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57A" w:rsidRPr="002E6DEE" w:rsidRDefault="003C2F84" w:rsidP="00B5357A">
      <w:pPr>
        <w:rPr>
          <w:rFonts w:ascii="Arial" w:hAnsi="Arial" w:cs="Arial"/>
          <w:b/>
          <w:sz w:val="24"/>
          <w:szCs w:val="24"/>
          <w:u w:val="single"/>
        </w:rPr>
      </w:pPr>
      <w:r w:rsidRPr="002E6DEE">
        <w:rPr>
          <w:rFonts w:ascii="Arial" w:hAnsi="Arial" w:cs="Arial"/>
          <w:b/>
          <w:sz w:val="24"/>
          <w:szCs w:val="24"/>
          <w:u w:val="single"/>
        </w:rPr>
        <w:t>Report</w:t>
      </w:r>
      <w:r w:rsidR="001D1DCF" w:rsidRPr="002E6DEE">
        <w:rPr>
          <w:rFonts w:ascii="Arial" w:hAnsi="Arial" w:cs="Arial"/>
          <w:b/>
          <w:sz w:val="24"/>
          <w:szCs w:val="24"/>
          <w:u w:val="single"/>
        </w:rPr>
        <w:t xml:space="preserve"> of the Working Group to the Senior Officials Group</w:t>
      </w:r>
    </w:p>
    <w:p w:rsidR="003C2F84" w:rsidRDefault="001D1DCF" w:rsidP="00B5357A">
      <w:pPr>
        <w:rPr>
          <w:rFonts w:ascii="Arial" w:hAnsi="Arial" w:cs="Arial"/>
          <w:b/>
          <w:sz w:val="24"/>
          <w:szCs w:val="24"/>
        </w:rPr>
      </w:pPr>
      <w:r>
        <w:rPr>
          <w:rFonts w:ascii="Arial" w:hAnsi="Arial" w:cs="Arial"/>
          <w:b/>
          <w:sz w:val="24"/>
          <w:szCs w:val="24"/>
        </w:rPr>
        <w:t>Purpose</w:t>
      </w:r>
    </w:p>
    <w:p w:rsidR="001D1DCF" w:rsidRDefault="001D1DCF" w:rsidP="001D1DCF">
      <w:pPr>
        <w:pStyle w:val="ListParagraph"/>
        <w:numPr>
          <w:ilvl w:val="0"/>
          <w:numId w:val="26"/>
        </w:numPr>
        <w:rPr>
          <w:rFonts w:ascii="Arial" w:hAnsi="Arial" w:cs="Arial"/>
          <w:bCs/>
          <w:sz w:val="24"/>
          <w:szCs w:val="24"/>
        </w:rPr>
      </w:pPr>
      <w:r w:rsidRPr="001D1DCF">
        <w:rPr>
          <w:rFonts w:ascii="Arial" w:hAnsi="Arial" w:cs="Arial"/>
          <w:bCs/>
          <w:sz w:val="24"/>
          <w:szCs w:val="24"/>
        </w:rPr>
        <w:t xml:space="preserve">This report </w:t>
      </w:r>
      <w:r>
        <w:rPr>
          <w:rFonts w:ascii="Arial" w:hAnsi="Arial" w:cs="Arial"/>
          <w:bCs/>
          <w:sz w:val="24"/>
          <w:szCs w:val="24"/>
        </w:rPr>
        <w:t>sets out our r</w:t>
      </w:r>
      <w:r w:rsidRPr="001D1DCF">
        <w:rPr>
          <w:rFonts w:ascii="Arial" w:hAnsi="Arial" w:cs="Arial"/>
          <w:bCs/>
          <w:sz w:val="24"/>
          <w:szCs w:val="24"/>
        </w:rPr>
        <w:t xml:space="preserve">ecommendations </w:t>
      </w:r>
      <w:r>
        <w:rPr>
          <w:rFonts w:ascii="Arial" w:hAnsi="Arial" w:cs="Arial"/>
          <w:bCs/>
          <w:sz w:val="24"/>
          <w:szCs w:val="24"/>
        </w:rPr>
        <w:t>to</w:t>
      </w:r>
      <w:r w:rsidRPr="001D1DCF">
        <w:rPr>
          <w:rFonts w:ascii="Arial" w:hAnsi="Arial" w:cs="Arial"/>
          <w:bCs/>
          <w:sz w:val="24"/>
          <w:szCs w:val="24"/>
        </w:rPr>
        <w:t xml:space="preserve"> </w:t>
      </w:r>
      <w:r w:rsidR="000E5846">
        <w:rPr>
          <w:rFonts w:ascii="Arial" w:hAnsi="Arial" w:cs="Arial"/>
          <w:bCs/>
          <w:sz w:val="24"/>
          <w:szCs w:val="24"/>
        </w:rPr>
        <w:t>improve</w:t>
      </w:r>
      <w:r w:rsidRPr="001D1DCF">
        <w:rPr>
          <w:rFonts w:ascii="Arial" w:hAnsi="Arial" w:cs="Arial"/>
          <w:bCs/>
          <w:sz w:val="24"/>
          <w:szCs w:val="24"/>
        </w:rPr>
        <w:t xml:space="preserve"> </w:t>
      </w:r>
      <w:r>
        <w:rPr>
          <w:rFonts w:ascii="Arial" w:hAnsi="Arial" w:cs="Arial"/>
          <w:bCs/>
          <w:sz w:val="24"/>
          <w:szCs w:val="24"/>
        </w:rPr>
        <w:t xml:space="preserve">existing Employment Services that would </w:t>
      </w:r>
      <w:r w:rsidR="000E5846">
        <w:rPr>
          <w:rFonts w:ascii="Arial" w:hAnsi="Arial" w:cs="Arial"/>
          <w:bCs/>
          <w:sz w:val="24"/>
          <w:szCs w:val="24"/>
        </w:rPr>
        <w:t>involve</w:t>
      </w:r>
      <w:r>
        <w:rPr>
          <w:rFonts w:ascii="Arial" w:hAnsi="Arial" w:cs="Arial"/>
          <w:bCs/>
          <w:sz w:val="24"/>
          <w:szCs w:val="24"/>
        </w:rPr>
        <w:t xml:space="preserve"> changes to both services and workplaces.  We also suggest next steps in respect of this project.  </w:t>
      </w:r>
    </w:p>
    <w:p w:rsidR="001D1DCF" w:rsidRPr="001D1DCF" w:rsidRDefault="001D1DCF" w:rsidP="001D1DCF">
      <w:pPr>
        <w:pStyle w:val="ListParagraph"/>
        <w:numPr>
          <w:ilvl w:val="0"/>
          <w:numId w:val="26"/>
        </w:numPr>
        <w:rPr>
          <w:rFonts w:ascii="Arial" w:hAnsi="Arial" w:cs="Arial"/>
          <w:bCs/>
          <w:sz w:val="24"/>
          <w:szCs w:val="24"/>
        </w:rPr>
      </w:pPr>
      <w:r>
        <w:rPr>
          <w:rFonts w:ascii="Arial" w:hAnsi="Arial" w:cs="Arial"/>
          <w:bCs/>
          <w:sz w:val="24"/>
          <w:szCs w:val="24"/>
        </w:rPr>
        <w:t>This r</w:t>
      </w:r>
      <w:r w:rsidR="00E478E5">
        <w:rPr>
          <w:rFonts w:ascii="Arial" w:hAnsi="Arial" w:cs="Arial"/>
          <w:bCs/>
          <w:sz w:val="24"/>
          <w:szCs w:val="24"/>
        </w:rPr>
        <w:t>eport is for your consideration and decision.</w:t>
      </w:r>
    </w:p>
    <w:p w:rsidR="001D1DCF" w:rsidRPr="0049250F" w:rsidRDefault="001D1DCF" w:rsidP="00B5357A">
      <w:pPr>
        <w:rPr>
          <w:rFonts w:ascii="Arial" w:hAnsi="Arial" w:cs="Arial"/>
          <w:b/>
          <w:sz w:val="24"/>
          <w:szCs w:val="24"/>
        </w:rPr>
      </w:pPr>
      <w:r>
        <w:rPr>
          <w:rFonts w:ascii="Arial" w:hAnsi="Arial" w:cs="Arial"/>
          <w:b/>
          <w:sz w:val="24"/>
          <w:szCs w:val="24"/>
        </w:rPr>
        <w:t>Background</w:t>
      </w:r>
    </w:p>
    <w:p w:rsidR="00E478E5" w:rsidRDefault="00B6339A" w:rsidP="00E478E5">
      <w:pPr>
        <w:pStyle w:val="ListParagraph"/>
        <w:numPr>
          <w:ilvl w:val="0"/>
          <w:numId w:val="26"/>
        </w:numPr>
        <w:rPr>
          <w:rFonts w:ascii="Arial" w:hAnsi="Arial" w:cs="Arial"/>
          <w:sz w:val="24"/>
          <w:szCs w:val="24"/>
        </w:rPr>
      </w:pPr>
      <w:r>
        <w:rPr>
          <w:rFonts w:ascii="Arial" w:hAnsi="Arial" w:cs="Arial"/>
          <w:sz w:val="24"/>
          <w:szCs w:val="24"/>
        </w:rPr>
        <w:t>In June 2012</w:t>
      </w:r>
      <w:r w:rsidR="00C84362">
        <w:rPr>
          <w:rFonts w:ascii="Arial" w:hAnsi="Arial" w:cs="Arial"/>
          <w:sz w:val="24"/>
          <w:szCs w:val="24"/>
        </w:rPr>
        <w:t xml:space="preserve"> you asked us to investigate and report back on </w:t>
      </w:r>
      <w:r w:rsidR="000E5846">
        <w:rPr>
          <w:rFonts w:ascii="Arial" w:hAnsi="Arial" w:cs="Arial"/>
          <w:sz w:val="24"/>
          <w:szCs w:val="24"/>
        </w:rPr>
        <w:t>improvements</w:t>
      </w:r>
      <w:r w:rsidR="00C84362">
        <w:rPr>
          <w:rFonts w:ascii="Arial" w:hAnsi="Arial" w:cs="Arial"/>
          <w:sz w:val="24"/>
          <w:szCs w:val="24"/>
        </w:rPr>
        <w:t xml:space="preserve"> that could be made to improve Employment Services for disabled people.</w:t>
      </w:r>
    </w:p>
    <w:p w:rsidR="00A6548B" w:rsidRPr="00E478E5" w:rsidRDefault="00A6548B" w:rsidP="00E478E5">
      <w:pPr>
        <w:rPr>
          <w:rFonts w:ascii="Arial" w:hAnsi="Arial" w:cs="Arial"/>
          <w:sz w:val="24"/>
          <w:szCs w:val="24"/>
        </w:rPr>
      </w:pPr>
      <w:r w:rsidRPr="00E478E5">
        <w:rPr>
          <w:rFonts w:ascii="Arial" w:hAnsi="Arial" w:cs="Arial"/>
          <w:i/>
          <w:sz w:val="24"/>
          <w:szCs w:val="24"/>
        </w:rPr>
        <w:t>Framework of analysis and evidence base</w:t>
      </w:r>
    </w:p>
    <w:p w:rsidR="00254F7A" w:rsidRDefault="00254F7A" w:rsidP="00254F7A">
      <w:pPr>
        <w:pStyle w:val="ListParagraph"/>
        <w:numPr>
          <w:ilvl w:val="0"/>
          <w:numId w:val="26"/>
        </w:numPr>
        <w:rPr>
          <w:rFonts w:ascii="Arial" w:hAnsi="Arial" w:cs="Arial"/>
          <w:sz w:val="24"/>
          <w:szCs w:val="24"/>
        </w:rPr>
      </w:pPr>
      <w:r w:rsidRPr="00254F7A">
        <w:rPr>
          <w:rFonts w:ascii="Arial" w:hAnsi="Arial" w:cs="Arial"/>
          <w:sz w:val="24"/>
          <w:szCs w:val="24"/>
        </w:rPr>
        <w:t>The U</w:t>
      </w:r>
      <w:r w:rsidR="00564552">
        <w:rPr>
          <w:rFonts w:ascii="Arial" w:hAnsi="Arial" w:cs="Arial"/>
          <w:sz w:val="24"/>
          <w:szCs w:val="24"/>
        </w:rPr>
        <w:t xml:space="preserve">nited </w:t>
      </w:r>
      <w:r w:rsidRPr="00254F7A">
        <w:rPr>
          <w:rFonts w:ascii="Arial" w:hAnsi="Arial" w:cs="Arial"/>
          <w:sz w:val="24"/>
          <w:szCs w:val="24"/>
        </w:rPr>
        <w:t>N</w:t>
      </w:r>
      <w:r w:rsidR="00564552">
        <w:rPr>
          <w:rFonts w:ascii="Arial" w:hAnsi="Arial" w:cs="Arial"/>
          <w:sz w:val="24"/>
          <w:szCs w:val="24"/>
        </w:rPr>
        <w:t xml:space="preserve">ations </w:t>
      </w:r>
      <w:r w:rsidRPr="00254F7A">
        <w:rPr>
          <w:rFonts w:ascii="Arial" w:hAnsi="Arial" w:cs="Arial"/>
          <w:sz w:val="24"/>
          <w:szCs w:val="24"/>
        </w:rPr>
        <w:t>C</w:t>
      </w:r>
      <w:r w:rsidR="00564552">
        <w:rPr>
          <w:rFonts w:ascii="Arial" w:hAnsi="Arial" w:cs="Arial"/>
          <w:sz w:val="24"/>
          <w:szCs w:val="24"/>
        </w:rPr>
        <w:t xml:space="preserve">onvention on the </w:t>
      </w:r>
      <w:r w:rsidRPr="00254F7A">
        <w:rPr>
          <w:rFonts w:ascii="Arial" w:hAnsi="Arial" w:cs="Arial"/>
          <w:sz w:val="24"/>
          <w:szCs w:val="24"/>
        </w:rPr>
        <w:t>R</w:t>
      </w:r>
      <w:r w:rsidR="00564552">
        <w:rPr>
          <w:rFonts w:ascii="Arial" w:hAnsi="Arial" w:cs="Arial"/>
          <w:sz w:val="24"/>
          <w:szCs w:val="24"/>
        </w:rPr>
        <w:t xml:space="preserve">ights of </w:t>
      </w:r>
      <w:r w:rsidRPr="00254F7A">
        <w:rPr>
          <w:rFonts w:ascii="Arial" w:hAnsi="Arial" w:cs="Arial"/>
          <w:sz w:val="24"/>
          <w:szCs w:val="24"/>
        </w:rPr>
        <w:t>P</w:t>
      </w:r>
      <w:r w:rsidR="00564552">
        <w:rPr>
          <w:rFonts w:ascii="Arial" w:hAnsi="Arial" w:cs="Arial"/>
          <w:sz w:val="24"/>
          <w:szCs w:val="24"/>
        </w:rPr>
        <w:t xml:space="preserve">eople with </w:t>
      </w:r>
      <w:r w:rsidRPr="00254F7A">
        <w:rPr>
          <w:rFonts w:ascii="Arial" w:hAnsi="Arial" w:cs="Arial"/>
          <w:sz w:val="24"/>
          <w:szCs w:val="24"/>
        </w:rPr>
        <w:t>D</w:t>
      </w:r>
      <w:r w:rsidR="00564552">
        <w:rPr>
          <w:rFonts w:ascii="Arial" w:hAnsi="Arial" w:cs="Arial"/>
          <w:sz w:val="24"/>
          <w:szCs w:val="24"/>
        </w:rPr>
        <w:t>isabilities (UNCRPD)</w:t>
      </w:r>
      <w:r w:rsidRPr="00254F7A">
        <w:rPr>
          <w:rFonts w:ascii="Arial" w:hAnsi="Arial" w:cs="Arial"/>
          <w:sz w:val="24"/>
          <w:szCs w:val="24"/>
        </w:rPr>
        <w:t xml:space="preserve"> provides a framework for reviewing how services are provided.  Key principles include:  </w:t>
      </w:r>
    </w:p>
    <w:p w:rsidR="00254F7A" w:rsidRPr="00254F7A" w:rsidRDefault="00254F7A" w:rsidP="00254F7A">
      <w:pPr>
        <w:pStyle w:val="ListParagraph"/>
        <w:numPr>
          <w:ilvl w:val="0"/>
          <w:numId w:val="28"/>
        </w:numPr>
        <w:rPr>
          <w:rFonts w:ascii="Arial" w:hAnsi="Arial" w:cs="Arial"/>
          <w:sz w:val="24"/>
          <w:szCs w:val="24"/>
        </w:rPr>
      </w:pPr>
      <w:r>
        <w:rPr>
          <w:rFonts w:ascii="Arial" w:hAnsi="Arial" w:cs="Arial"/>
          <w:sz w:val="24"/>
          <w:szCs w:val="24"/>
        </w:rPr>
        <w:t>d</w:t>
      </w:r>
      <w:r w:rsidRPr="00254F7A">
        <w:rPr>
          <w:rFonts w:ascii="Arial" w:hAnsi="Arial" w:cs="Arial"/>
          <w:sz w:val="24"/>
          <w:szCs w:val="24"/>
        </w:rPr>
        <w:t>isabled people and their organisations should be involved in policy and service development that impacts on their lives ( Article 4.3)</w:t>
      </w:r>
    </w:p>
    <w:p w:rsidR="00254F7A" w:rsidRPr="0049250F" w:rsidRDefault="00254F7A" w:rsidP="00254F7A">
      <w:pPr>
        <w:pStyle w:val="ListParagraph"/>
        <w:numPr>
          <w:ilvl w:val="0"/>
          <w:numId w:val="28"/>
        </w:numPr>
        <w:rPr>
          <w:rFonts w:ascii="Arial" w:hAnsi="Arial" w:cs="Arial"/>
          <w:sz w:val="24"/>
          <w:szCs w:val="24"/>
        </w:rPr>
      </w:pPr>
      <w:r>
        <w:rPr>
          <w:rFonts w:ascii="Arial" w:hAnsi="Arial" w:cs="Arial"/>
          <w:sz w:val="24"/>
          <w:szCs w:val="24"/>
        </w:rPr>
        <w:t>d</w:t>
      </w:r>
      <w:r w:rsidRPr="0049250F">
        <w:rPr>
          <w:rFonts w:ascii="Arial" w:hAnsi="Arial" w:cs="Arial"/>
          <w:sz w:val="24"/>
          <w:szCs w:val="24"/>
        </w:rPr>
        <w:t>enial of reasonable accommodations</w:t>
      </w:r>
      <w:r w:rsidRPr="0049250F">
        <w:rPr>
          <w:rStyle w:val="FootnoteReference"/>
          <w:rFonts w:ascii="Arial" w:hAnsi="Arial" w:cs="Arial"/>
          <w:sz w:val="24"/>
          <w:szCs w:val="24"/>
        </w:rPr>
        <w:footnoteReference w:id="1"/>
      </w:r>
      <w:r>
        <w:rPr>
          <w:rFonts w:ascii="Arial" w:hAnsi="Arial" w:cs="Arial"/>
          <w:sz w:val="24"/>
          <w:szCs w:val="24"/>
        </w:rPr>
        <w:t xml:space="preserve"> is discriminatory</w:t>
      </w:r>
    </w:p>
    <w:p w:rsidR="00254F7A" w:rsidRPr="0049250F" w:rsidRDefault="00C331C8" w:rsidP="00254F7A">
      <w:pPr>
        <w:pStyle w:val="ListParagraph"/>
        <w:numPr>
          <w:ilvl w:val="0"/>
          <w:numId w:val="28"/>
        </w:numPr>
        <w:rPr>
          <w:rFonts w:ascii="Arial" w:hAnsi="Arial" w:cs="Arial"/>
          <w:sz w:val="24"/>
          <w:szCs w:val="24"/>
        </w:rPr>
      </w:pPr>
      <w:r>
        <w:rPr>
          <w:rFonts w:ascii="Arial" w:hAnsi="Arial" w:cs="Arial"/>
          <w:sz w:val="24"/>
          <w:szCs w:val="24"/>
        </w:rPr>
        <w:t>Mainstream</w:t>
      </w:r>
      <w:r w:rsidR="00564552">
        <w:rPr>
          <w:rFonts w:ascii="Arial" w:hAnsi="Arial" w:cs="Arial"/>
          <w:sz w:val="24"/>
          <w:szCs w:val="24"/>
        </w:rPr>
        <w:t>ing</w:t>
      </w:r>
      <w:r w:rsidR="00254F7A" w:rsidRPr="0049250F">
        <w:rPr>
          <w:rStyle w:val="FootnoteReference"/>
          <w:rFonts w:ascii="Arial" w:hAnsi="Arial" w:cs="Arial"/>
          <w:sz w:val="24"/>
          <w:szCs w:val="24"/>
        </w:rPr>
        <w:footnoteReference w:id="2"/>
      </w:r>
      <w:r w:rsidR="00254F7A" w:rsidRPr="0049250F">
        <w:rPr>
          <w:rFonts w:ascii="Arial" w:hAnsi="Arial" w:cs="Arial"/>
          <w:sz w:val="24"/>
          <w:szCs w:val="24"/>
        </w:rPr>
        <w:t xml:space="preserve"> first with </w:t>
      </w:r>
      <w:r>
        <w:rPr>
          <w:rFonts w:ascii="Arial" w:hAnsi="Arial" w:cs="Arial"/>
          <w:sz w:val="24"/>
          <w:szCs w:val="24"/>
        </w:rPr>
        <w:t xml:space="preserve">access to appropriate </w:t>
      </w:r>
      <w:r w:rsidR="00564552">
        <w:rPr>
          <w:rFonts w:ascii="Arial" w:hAnsi="Arial" w:cs="Arial"/>
          <w:sz w:val="24"/>
          <w:szCs w:val="24"/>
        </w:rPr>
        <w:t xml:space="preserve">accommodations and </w:t>
      </w:r>
      <w:r>
        <w:rPr>
          <w:rFonts w:ascii="Arial" w:hAnsi="Arial" w:cs="Arial"/>
          <w:sz w:val="24"/>
          <w:szCs w:val="24"/>
        </w:rPr>
        <w:t>supports as needed</w:t>
      </w:r>
      <w:proofErr w:type="gramStart"/>
      <w:r>
        <w:rPr>
          <w:rFonts w:ascii="Arial" w:hAnsi="Arial" w:cs="Arial"/>
          <w:sz w:val="24"/>
          <w:szCs w:val="24"/>
        </w:rPr>
        <w:t>.</w:t>
      </w:r>
      <w:r w:rsidR="00254F7A">
        <w:rPr>
          <w:rFonts w:ascii="Arial" w:hAnsi="Arial" w:cs="Arial"/>
          <w:sz w:val="24"/>
          <w:szCs w:val="24"/>
        </w:rPr>
        <w:t>.</w:t>
      </w:r>
      <w:proofErr w:type="gramEnd"/>
    </w:p>
    <w:p w:rsidR="00254F7A" w:rsidRPr="001D1DCF" w:rsidRDefault="00254F7A" w:rsidP="00254F7A">
      <w:pPr>
        <w:pStyle w:val="ListParagraph"/>
        <w:numPr>
          <w:ilvl w:val="0"/>
          <w:numId w:val="26"/>
        </w:numPr>
        <w:rPr>
          <w:rFonts w:ascii="Arial" w:hAnsi="Arial" w:cs="Arial"/>
          <w:sz w:val="24"/>
          <w:szCs w:val="24"/>
        </w:rPr>
      </w:pPr>
      <w:r>
        <w:rPr>
          <w:rFonts w:ascii="Arial" w:hAnsi="Arial" w:cs="Arial"/>
          <w:sz w:val="24"/>
          <w:szCs w:val="24"/>
        </w:rPr>
        <w:t>Our recommendations are also informed by the findings of the</w:t>
      </w:r>
      <w:r w:rsidRPr="001D1DCF">
        <w:rPr>
          <w:rFonts w:ascii="Arial" w:hAnsi="Arial" w:cs="Arial"/>
          <w:sz w:val="24"/>
          <w:szCs w:val="24"/>
        </w:rPr>
        <w:t xml:space="preserve"> </w:t>
      </w:r>
      <w:r>
        <w:rPr>
          <w:rFonts w:ascii="Arial" w:hAnsi="Arial" w:cs="Arial"/>
          <w:sz w:val="24"/>
          <w:szCs w:val="24"/>
        </w:rPr>
        <w:t>following</w:t>
      </w:r>
      <w:r w:rsidRPr="001D1DCF">
        <w:rPr>
          <w:rFonts w:ascii="Arial" w:hAnsi="Arial" w:cs="Arial"/>
          <w:sz w:val="24"/>
          <w:szCs w:val="24"/>
        </w:rPr>
        <w:t xml:space="preserve"> </w:t>
      </w:r>
      <w:r>
        <w:rPr>
          <w:rFonts w:ascii="Arial" w:hAnsi="Arial" w:cs="Arial"/>
          <w:sz w:val="24"/>
          <w:szCs w:val="24"/>
        </w:rPr>
        <w:t xml:space="preserve">four </w:t>
      </w:r>
      <w:r w:rsidRPr="001D1DCF">
        <w:rPr>
          <w:rFonts w:ascii="Arial" w:hAnsi="Arial" w:cs="Arial"/>
          <w:sz w:val="24"/>
          <w:szCs w:val="24"/>
        </w:rPr>
        <w:t>reports</w:t>
      </w:r>
      <w:r>
        <w:rPr>
          <w:rFonts w:ascii="Arial" w:hAnsi="Arial" w:cs="Arial"/>
          <w:sz w:val="24"/>
          <w:szCs w:val="24"/>
        </w:rPr>
        <w:t xml:space="preserve"> (attached to this note). </w:t>
      </w:r>
      <w:r w:rsidRPr="001D1DCF">
        <w:rPr>
          <w:rFonts w:ascii="Arial" w:hAnsi="Arial" w:cs="Arial"/>
          <w:sz w:val="24"/>
          <w:szCs w:val="24"/>
        </w:rPr>
        <w:t>The</w:t>
      </w:r>
      <w:r>
        <w:rPr>
          <w:rFonts w:ascii="Arial" w:hAnsi="Arial" w:cs="Arial"/>
          <w:sz w:val="24"/>
          <w:szCs w:val="24"/>
        </w:rPr>
        <w:t>se reports include:</w:t>
      </w:r>
    </w:p>
    <w:p w:rsidR="00254F7A" w:rsidRPr="0049250F" w:rsidRDefault="00254F7A" w:rsidP="00254F7A">
      <w:pPr>
        <w:pStyle w:val="ListParagraph"/>
        <w:numPr>
          <w:ilvl w:val="0"/>
          <w:numId w:val="24"/>
        </w:numPr>
        <w:rPr>
          <w:rFonts w:ascii="Arial" w:hAnsi="Arial" w:cs="Arial"/>
          <w:sz w:val="24"/>
          <w:szCs w:val="24"/>
        </w:rPr>
      </w:pPr>
      <w:r>
        <w:rPr>
          <w:rFonts w:ascii="Arial" w:hAnsi="Arial" w:cs="Arial"/>
          <w:sz w:val="24"/>
          <w:szCs w:val="24"/>
        </w:rPr>
        <w:t>a</w:t>
      </w:r>
      <w:r w:rsidRPr="0049250F">
        <w:rPr>
          <w:rFonts w:ascii="Arial" w:hAnsi="Arial" w:cs="Arial"/>
          <w:sz w:val="24"/>
          <w:szCs w:val="24"/>
        </w:rPr>
        <w:t xml:space="preserve">n analysis of the Disabled </w:t>
      </w:r>
      <w:r>
        <w:rPr>
          <w:rFonts w:ascii="Arial" w:hAnsi="Arial" w:cs="Arial"/>
          <w:sz w:val="24"/>
          <w:szCs w:val="24"/>
        </w:rPr>
        <w:t>P</w:t>
      </w:r>
      <w:r w:rsidRPr="0049250F">
        <w:rPr>
          <w:rFonts w:ascii="Arial" w:hAnsi="Arial" w:cs="Arial"/>
          <w:sz w:val="24"/>
          <w:szCs w:val="24"/>
        </w:rPr>
        <w:t xml:space="preserve">ersons’ </w:t>
      </w:r>
      <w:r>
        <w:rPr>
          <w:rFonts w:ascii="Arial" w:hAnsi="Arial" w:cs="Arial"/>
          <w:sz w:val="24"/>
          <w:szCs w:val="24"/>
        </w:rPr>
        <w:t>S</w:t>
      </w:r>
      <w:r w:rsidRPr="0049250F">
        <w:rPr>
          <w:rFonts w:ascii="Arial" w:hAnsi="Arial" w:cs="Arial"/>
          <w:sz w:val="24"/>
          <w:szCs w:val="24"/>
        </w:rPr>
        <w:t xml:space="preserve">urvey and the Employment </w:t>
      </w:r>
      <w:r>
        <w:rPr>
          <w:rFonts w:ascii="Arial" w:hAnsi="Arial" w:cs="Arial"/>
          <w:sz w:val="24"/>
          <w:szCs w:val="24"/>
        </w:rPr>
        <w:t>S</w:t>
      </w:r>
      <w:r w:rsidRPr="0049250F">
        <w:rPr>
          <w:rFonts w:ascii="Arial" w:hAnsi="Arial" w:cs="Arial"/>
          <w:sz w:val="24"/>
          <w:szCs w:val="24"/>
        </w:rPr>
        <w:t>upport Provider</w:t>
      </w:r>
      <w:r>
        <w:rPr>
          <w:rFonts w:ascii="Arial" w:hAnsi="Arial" w:cs="Arial"/>
          <w:sz w:val="24"/>
          <w:szCs w:val="24"/>
        </w:rPr>
        <w:t>’s</w:t>
      </w:r>
      <w:r w:rsidRPr="0049250F">
        <w:rPr>
          <w:rFonts w:ascii="Arial" w:hAnsi="Arial" w:cs="Arial"/>
          <w:sz w:val="24"/>
          <w:szCs w:val="24"/>
        </w:rPr>
        <w:t xml:space="preserve"> survey. A summary of the </w:t>
      </w:r>
      <w:r>
        <w:rPr>
          <w:rFonts w:ascii="Arial" w:hAnsi="Arial" w:cs="Arial"/>
          <w:sz w:val="24"/>
          <w:szCs w:val="24"/>
        </w:rPr>
        <w:t>findings of</w:t>
      </w:r>
      <w:r w:rsidRPr="0049250F">
        <w:rPr>
          <w:rFonts w:ascii="Arial" w:hAnsi="Arial" w:cs="Arial"/>
          <w:sz w:val="24"/>
          <w:szCs w:val="24"/>
        </w:rPr>
        <w:t xml:space="preserve"> th</w:t>
      </w:r>
      <w:r>
        <w:rPr>
          <w:rFonts w:ascii="Arial" w:hAnsi="Arial" w:cs="Arial"/>
          <w:sz w:val="24"/>
          <w:szCs w:val="24"/>
        </w:rPr>
        <w:t>ese surveys</w:t>
      </w:r>
      <w:r w:rsidRPr="0049250F">
        <w:rPr>
          <w:rFonts w:ascii="Arial" w:hAnsi="Arial" w:cs="Arial"/>
          <w:sz w:val="24"/>
          <w:szCs w:val="24"/>
        </w:rPr>
        <w:t xml:space="preserve"> are attached in Appendix1. </w:t>
      </w:r>
    </w:p>
    <w:p w:rsidR="00254F7A" w:rsidRPr="0049250F" w:rsidRDefault="00254F7A" w:rsidP="00254F7A">
      <w:pPr>
        <w:pStyle w:val="ListParagraph"/>
        <w:numPr>
          <w:ilvl w:val="0"/>
          <w:numId w:val="24"/>
        </w:numPr>
        <w:rPr>
          <w:rFonts w:ascii="Arial" w:hAnsi="Arial" w:cs="Arial"/>
          <w:sz w:val="24"/>
          <w:szCs w:val="24"/>
        </w:rPr>
      </w:pPr>
      <w:r>
        <w:rPr>
          <w:rFonts w:ascii="Arial" w:hAnsi="Arial" w:cs="Arial"/>
          <w:sz w:val="24"/>
          <w:szCs w:val="24"/>
        </w:rPr>
        <w:t>a paper entitled “</w:t>
      </w:r>
      <w:r w:rsidRPr="0049250F">
        <w:rPr>
          <w:rFonts w:ascii="Arial" w:hAnsi="Arial" w:cs="Arial"/>
          <w:sz w:val="24"/>
          <w:szCs w:val="24"/>
        </w:rPr>
        <w:t>Modernisation of Support Funds</w:t>
      </w:r>
      <w:r>
        <w:rPr>
          <w:rFonts w:ascii="Arial" w:hAnsi="Arial" w:cs="Arial"/>
          <w:sz w:val="24"/>
          <w:szCs w:val="24"/>
        </w:rPr>
        <w:t>”</w:t>
      </w:r>
    </w:p>
    <w:p w:rsidR="00254F7A" w:rsidRPr="0049250F" w:rsidRDefault="00254F7A" w:rsidP="00254F7A">
      <w:pPr>
        <w:pStyle w:val="ListParagraph"/>
        <w:numPr>
          <w:ilvl w:val="0"/>
          <w:numId w:val="24"/>
        </w:numPr>
        <w:rPr>
          <w:rFonts w:ascii="Arial" w:hAnsi="Arial" w:cs="Arial"/>
          <w:sz w:val="24"/>
          <w:szCs w:val="24"/>
        </w:rPr>
      </w:pPr>
      <w:r>
        <w:rPr>
          <w:rFonts w:ascii="Arial" w:hAnsi="Arial" w:cs="Arial"/>
          <w:sz w:val="24"/>
          <w:szCs w:val="24"/>
        </w:rPr>
        <w:t>a r</w:t>
      </w:r>
      <w:r w:rsidRPr="0049250F">
        <w:rPr>
          <w:rFonts w:ascii="Arial" w:hAnsi="Arial" w:cs="Arial"/>
          <w:sz w:val="24"/>
          <w:szCs w:val="24"/>
        </w:rPr>
        <w:t xml:space="preserve">esearch </w:t>
      </w:r>
      <w:r>
        <w:rPr>
          <w:rFonts w:ascii="Arial" w:hAnsi="Arial" w:cs="Arial"/>
          <w:sz w:val="24"/>
          <w:szCs w:val="24"/>
        </w:rPr>
        <w:t>paper</w:t>
      </w:r>
      <w:r w:rsidRPr="0049250F">
        <w:rPr>
          <w:rFonts w:ascii="Arial" w:hAnsi="Arial" w:cs="Arial"/>
          <w:sz w:val="24"/>
          <w:szCs w:val="24"/>
        </w:rPr>
        <w:t xml:space="preserve"> on Work Experience prepared by </w:t>
      </w:r>
      <w:r>
        <w:rPr>
          <w:rFonts w:ascii="Arial" w:hAnsi="Arial" w:cs="Arial"/>
          <w:sz w:val="24"/>
          <w:szCs w:val="24"/>
        </w:rPr>
        <w:t xml:space="preserve">the </w:t>
      </w:r>
      <w:r w:rsidRPr="0049250F">
        <w:rPr>
          <w:rFonts w:ascii="Arial" w:hAnsi="Arial" w:cs="Arial"/>
          <w:sz w:val="24"/>
          <w:szCs w:val="24"/>
        </w:rPr>
        <w:t xml:space="preserve">Disability Employment </w:t>
      </w:r>
      <w:r>
        <w:rPr>
          <w:rFonts w:ascii="Arial" w:hAnsi="Arial" w:cs="Arial"/>
          <w:sz w:val="24"/>
          <w:szCs w:val="24"/>
        </w:rPr>
        <w:t>F</w:t>
      </w:r>
      <w:r w:rsidRPr="0049250F">
        <w:rPr>
          <w:rFonts w:ascii="Arial" w:hAnsi="Arial" w:cs="Arial"/>
          <w:sz w:val="24"/>
          <w:szCs w:val="24"/>
        </w:rPr>
        <w:t>orum and Ministry of Social Development</w:t>
      </w:r>
      <w:r>
        <w:rPr>
          <w:rFonts w:ascii="Arial" w:hAnsi="Arial" w:cs="Arial"/>
          <w:sz w:val="24"/>
          <w:szCs w:val="24"/>
        </w:rPr>
        <w:t>;</w:t>
      </w:r>
      <w:r w:rsidRPr="0049250F">
        <w:rPr>
          <w:rFonts w:ascii="Arial" w:hAnsi="Arial" w:cs="Arial"/>
          <w:sz w:val="24"/>
          <w:szCs w:val="24"/>
        </w:rPr>
        <w:t xml:space="preserve"> and</w:t>
      </w:r>
    </w:p>
    <w:p w:rsidR="00254F7A" w:rsidRDefault="00254F7A" w:rsidP="00254F7A">
      <w:pPr>
        <w:pStyle w:val="ListParagraph"/>
        <w:numPr>
          <w:ilvl w:val="0"/>
          <w:numId w:val="24"/>
        </w:numPr>
        <w:rPr>
          <w:rFonts w:ascii="Arial" w:hAnsi="Arial" w:cs="Arial"/>
          <w:sz w:val="24"/>
          <w:szCs w:val="24"/>
        </w:rPr>
      </w:pPr>
      <w:r w:rsidRPr="0049250F">
        <w:rPr>
          <w:rFonts w:ascii="Arial" w:hAnsi="Arial" w:cs="Arial"/>
          <w:sz w:val="24"/>
          <w:szCs w:val="24"/>
        </w:rPr>
        <w:t>Prac</w:t>
      </w:r>
      <w:r w:rsidR="00B6339A">
        <w:rPr>
          <w:rFonts w:ascii="Arial" w:hAnsi="Arial" w:cs="Arial"/>
          <w:sz w:val="24"/>
          <w:szCs w:val="24"/>
        </w:rPr>
        <w:t>tice Guidelines for Employment S</w:t>
      </w:r>
      <w:r w:rsidRPr="0049250F">
        <w:rPr>
          <w:rFonts w:ascii="Arial" w:hAnsi="Arial" w:cs="Arial"/>
          <w:sz w:val="24"/>
          <w:szCs w:val="24"/>
        </w:rPr>
        <w:t>upport</w:t>
      </w:r>
      <w:r>
        <w:rPr>
          <w:rFonts w:ascii="Arial" w:hAnsi="Arial" w:cs="Arial"/>
          <w:sz w:val="24"/>
          <w:szCs w:val="24"/>
        </w:rPr>
        <w:t xml:space="preserve"> </w:t>
      </w:r>
    </w:p>
    <w:p w:rsidR="00564552" w:rsidRDefault="00564552" w:rsidP="00564552">
      <w:pPr>
        <w:pStyle w:val="ListParagraph"/>
        <w:ind w:left="1080"/>
        <w:rPr>
          <w:rFonts w:ascii="Arial" w:hAnsi="Arial" w:cs="Arial"/>
          <w:sz w:val="24"/>
          <w:szCs w:val="24"/>
        </w:rPr>
      </w:pPr>
    </w:p>
    <w:p w:rsidR="00564552" w:rsidRPr="00345E86" w:rsidRDefault="00564552" w:rsidP="00564552">
      <w:pPr>
        <w:pStyle w:val="ListParagraph"/>
        <w:numPr>
          <w:ilvl w:val="0"/>
          <w:numId w:val="26"/>
        </w:numPr>
        <w:rPr>
          <w:rFonts w:ascii="Arial" w:hAnsi="Arial" w:cs="Arial"/>
          <w:sz w:val="24"/>
          <w:szCs w:val="24"/>
        </w:rPr>
      </w:pPr>
      <w:r w:rsidRPr="00345E86">
        <w:rPr>
          <w:rFonts w:ascii="Arial" w:hAnsi="Arial" w:cs="Arial"/>
          <w:sz w:val="24"/>
          <w:szCs w:val="24"/>
        </w:rPr>
        <w:t>It has not been possible within the timeframe for this work to identify the cost implications of any suggested changes.  The IEES Working Group has some concerns about putting forward recommendations when the implications are not fully understood and suggests further consultation with the Group, especially if implementation requires re-prioritisation of existing funding.</w:t>
      </w:r>
    </w:p>
    <w:p w:rsidR="00564552" w:rsidRDefault="00564552" w:rsidP="00E478E5">
      <w:pPr>
        <w:ind w:firstLine="360"/>
        <w:rPr>
          <w:rFonts w:ascii="Arial" w:hAnsi="Arial" w:cs="Arial"/>
          <w:b/>
          <w:sz w:val="24"/>
          <w:szCs w:val="24"/>
        </w:rPr>
      </w:pPr>
    </w:p>
    <w:p w:rsidR="00564552" w:rsidRDefault="00564552" w:rsidP="00E478E5">
      <w:pPr>
        <w:ind w:firstLine="360"/>
        <w:rPr>
          <w:rFonts w:ascii="Arial" w:hAnsi="Arial" w:cs="Arial"/>
          <w:b/>
          <w:sz w:val="24"/>
          <w:szCs w:val="24"/>
        </w:rPr>
      </w:pPr>
    </w:p>
    <w:p w:rsidR="00E478E5" w:rsidRPr="00E478E5" w:rsidRDefault="00E478E5" w:rsidP="00E478E5">
      <w:pPr>
        <w:ind w:firstLine="360"/>
        <w:rPr>
          <w:rFonts w:ascii="Arial" w:hAnsi="Arial" w:cs="Arial"/>
          <w:b/>
          <w:sz w:val="24"/>
          <w:szCs w:val="24"/>
        </w:rPr>
      </w:pPr>
      <w:r w:rsidRPr="00E478E5">
        <w:rPr>
          <w:rFonts w:ascii="Arial" w:hAnsi="Arial" w:cs="Arial"/>
          <w:b/>
          <w:sz w:val="24"/>
          <w:szCs w:val="24"/>
        </w:rPr>
        <w:lastRenderedPageBreak/>
        <w:t>Overview of Findings</w:t>
      </w:r>
    </w:p>
    <w:p w:rsidR="00E478E5" w:rsidRPr="00E478E5" w:rsidRDefault="00E478E5" w:rsidP="00E478E5">
      <w:pPr>
        <w:ind w:firstLine="360"/>
        <w:rPr>
          <w:rFonts w:ascii="Arial" w:hAnsi="Arial" w:cs="Arial"/>
          <w:i/>
          <w:sz w:val="24"/>
          <w:szCs w:val="24"/>
        </w:rPr>
      </w:pPr>
      <w:r w:rsidRPr="00E478E5">
        <w:rPr>
          <w:rFonts w:ascii="Arial" w:hAnsi="Arial" w:cs="Arial"/>
          <w:i/>
          <w:sz w:val="24"/>
          <w:szCs w:val="24"/>
        </w:rPr>
        <w:t>Our findings are consistent with international research</w:t>
      </w:r>
    </w:p>
    <w:p w:rsidR="00254F7A" w:rsidRDefault="00254F7A" w:rsidP="00254F7A">
      <w:pPr>
        <w:pStyle w:val="ListParagraph"/>
        <w:numPr>
          <w:ilvl w:val="0"/>
          <w:numId w:val="26"/>
        </w:numPr>
        <w:rPr>
          <w:rFonts w:ascii="Arial" w:hAnsi="Arial" w:cs="Arial"/>
          <w:sz w:val="24"/>
          <w:szCs w:val="24"/>
        </w:rPr>
      </w:pPr>
      <w:r>
        <w:rPr>
          <w:rFonts w:ascii="Arial" w:hAnsi="Arial" w:cs="Arial"/>
          <w:sz w:val="24"/>
          <w:szCs w:val="24"/>
        </w:rPr>
        <w:t>Our research</w:t>
      </w:r>
      <w:r w:rsidR="002E6D5B">
        <w:rPr>
          <w:rFonts w:ascii="Arial" w:hAnsi="Arial" w:cs="Arial"/>
          <w:sz w:val="24"/>
          <w:szCs w:val="24"/>
        </w:rPr>
        <w:t xml:space="preserve"> as outlined in the attached reports</w:t>
      </w:r>
      <w:r>
        <w:rPr>
          <w:rFonts w:ascii="Arial" w:hAnsi="Arial" w:cs="Arial"/>
          <w:sz w:val="24"/>
          <w:szCs w:val="24"/>
        </w:rPr>
        <w:t xml:space="preserve"> pr</w:t>
      </w:r>
      <w:r w:rsidRPr="00254F7A">
        <w:rPr>
          <w:rFonts w:ascii="Arial" w:hAnsi="Arial" w:cs="Arial"/>
          <w:sz w:val="24"/>
          <w:szCs w:val="24"/>
        </w:rPr>
        <w:t xml:space="preserve">ovides further evidence of the </w:t>
      </w:r>
      <w:r w:rsidR="00E478E5">
        <w:rPr>
          <w:rFonts w:ascii="Arial" w:hAnsi="Arial" w:cs="Arial"/>
          <w:sz w:val="24"/>
          <w:szCs w:val="24"/>
        </w:rPr>
        <w:t xml:space="preserve">barriers faced by </w:t>
      </w:r>
      <w:r w:rsidRPr="00254F7A">
        <w:rPr>
          <w:rFonts w:ascii="Arial" w:hAnsi="Arial" w:cs="Arial"/>
          <w:sz w:val="24"/>
          <w:szCs w:val="24"/>
        </w:rPr>
        <w:t>disabled people</w:t>
      </w:r>
      <w:r w:rsidR="00E478E5">
        <w:rPr>
          <w:rFonts w:ascii="Arial" w:hAnsi="Arial" w:cs="Arial"/>
          <w:sz w:val="24"/>
          <w:szCs w:val="24"/>
        </w:rPr>
        <w:t xml:space="preserve"> in </w:t>
      </w:r>
      <w:r>
        <w:rPr>
          <w:rFonts w:ascii="Arial" w:hAnsi="Arial" w:cs="Arial"/>
          <w:sz w:val="24"/>
          <w:szCs w:val="24"/>
        </w:rPr>
        <w:t xml:space="preserve">finding and keeping work.  Our findings are </w:t>
      </w:r>
      <w:r w:rsidRPr="00254F7A">
        <w:rPr>
          <w:rFonts w:ascii="Arial" w:hAnsi="Arial" w:cs="Arial"/>
          <w:sz w:val="24"/>
          <w:szCs w:val="24"/>
        </w:rPr>
        <w:t>consistent with UN Monitoring Reports produced by the Convention Coalition</w:t>
      </w:r>
      <w:r w:rsidR="00B6339A">
        <w:rPr>
          <w:rFonts w:ascii="Arial" w:hAnsi="Arial" w:cs="Arial"/>
          <w:sz w:val="24"/>
          <w:szCs w:val="24"/>
        </w:rPr>
        <w:t xml:space="preserve"> Monitoring Group</w:t>
      </w:r>
      <w:r w:rsidRPr="00254F7A">
        <w:rPr>
          <w:rFonts w:ascii="Arial" w:hAnsi="Arial" w:cs="Arial"/>
          <w:sz w:val="24"/>
          <w:szCs w:val="24"/>
        </w:rPr>
        <w:t xml:space="preserve">;  The World Report on Disability and </w:t>
      </w:r>
      <w:r w:rsidRPr="00254F7A">
        <w:rPr>
          <w:rFonts w:ascii="Arial" w:eastAsia="Times New Roman" w:hAnsi="Arial" w:cs="Arial"/>
          <w:sz w:val="24"/>
          <w:szCs w:val="24"/>
          <w:lang w:val="en-AU" w:eastAsia="en-NZ"/>
        </w:rPr>
        <w:t>Think Differently Campaign</w:t>
      </w:r>
      <w:r w:rsidRPr="00254F7A">
        <w:rPr>
          <w:rFonts w:ascii="Arial" w:eastAsia="Times New Roman" w:hAnsi="Arial" w:cs="Arial"/>
          <w:i/>
          <w:iCs/>
          <w:sz w:val="24"/>
          <w:szCs w:val="24"/>
          <w:lang w:val="en-AU" w:eastAsia="en-NZ"/>
        </w:rPr>
        <w:t>,</w:t>
      </w:r>
      <w:r w:rsidRPr="00254F7A">
        <w:rPr>
          <w:rFonts w:ascii="Arial" w:eastAsia="Times New Roman" w:hAnsi="Arial" w:cs="Arial"/>
          <w:sz w:val="24"/>
          <w:szCs w:val="24"/>
          <w:lang w:val="en-AU" w:eastAsia="en-NZ"/>
        </w:rPr>
        <w:t xml:space="preserve"> </w:t>
      </w:r>
      <w:r w:rsidRPr="00254F7A">
        <w:rPr>
          <w:rFonts w:ascii="Arial" w:hAnsi="Arial" w:cs="Arial"/>
          <w:sz w:val="24"/>
          <w:szCs w:val="24"/>
          <w:lang w:val="en-AU"/>
        </w:rPr>
        <w:t>“</w:t>
      </w:r>
      <w:r w:rsidRPr="00254F7A">
        <w:rPr>
          <w:rFonts w:ascii="Arial" w:eastAsia="Times New Roman" w:hAnsi="Arial" w:cs="Arial"/>
          <w:sz w:val="24"/>
          <w:szCs w:val="24"/>
          <w:lang w:val="en-AU" w:eastAsia="en-NZ"/>
        </w:rPr>
        <w:t>Exploring NZ  Employers' Attitudes Towards Employing Disabled People Research</w:t>
      </w:r>
      <w:r w:rsidRPr="00254F7A">
        <w:rPr>
          <w:rFonts w:ascii="Arial" w:hAnsi="Arial" w:cs="Arial"/>
          <w:sz w:val="24"/>
          <w:szCs w:val="24"/>
          <w:lang w:val="en-AU"/>
        </w:rPr>
        <w:t>”</w:t>
      </w:r>
      <w:r w:rsidRPr="00254F7A">
        <w:rPr>
          <w:rFonts w:ascii="Arial" w:eastAsia="Times New Roman" w:hAnsi="Arial" w:cs="Arial"/>
          <w:sz w:val="24"/>
          <w:szCs w:val="24"/>
          <w:lang w:val="en-AU" w:eastAsia="en-NZ"/>
        </w:rPr>
        <w:t xml:space="preserve"> (2012). (Appendix</w:t>
      </w:r>
      <w:r w:rsidR="00B6339A">
        <w:rPr>
          <w:rFonts w:ascii="Arial" w:eastAsia="Times New Roman" w:hAnsi="Arial" w:cs="Arial"/>
          <w:sz w:val="24"/>
          <w:szCs w:val="24"/>
          <w:lang w:val="en-AU" w:eastAsia="en-NZ"/>
        </w:rPr>
        <w:t xml:space="preserve"> 2</w:t>
      </w:r>
      <w:r w:rsidRPr="00254F7A">
        <w:rPr>
          <w:rFonts w:ascii="Arial" w:eastAsia="Times New Roman" w:hAnsi="Arial" w:cs="Arial"/>
          <w:sz w:val="24"/>
          <w:szCs w:val="24"/>
          <w:lang w:val="en-AU" w:eastAsia="en-NZ"/>
        </w:rPr>
        <w:t xml:space="preserve">). </w:t>
      </w:r>
      <w:r w:rsidRPr="00254F7A">
        <w:rPr>
          <w:rFonts w:ascii="Arial" w:hAnsi="Arial" w:cs="Arial"/>
          <w:sz w:val="24"/>
          <w:szCs w:val="24"/>
          <w:lang w:val="en-AU"/>
        </w:rPr>
        <w:t xml:space="preserve"> </w:t>
      </w:r>
      <w:r w:rsidRPr="00254F7A">
        <w:rPr>
          <w:rFonts w:ascii="Arial" w:hAnsi="Arial" w:cs="Arial"/>
          <w:sz w:val="24"/>
          <w:szCs w:val="24"/>
        </w:rPr>
        <w:t xml:space="preserve">The reports reinforce the complexity of the current system.  </w:t>
      </w:r>
      <w:r>
        <w:rPr>
          <w:rFonts w:ascii="Arial" w:hAnsi="Arial" w:cs="Arial"/>
          <w:sz w:val="24"/>
          <w:szCs w:val="24"/>
        </w:rPr>
        <w:t>The issues raised</w:t>
      </w:r>
      <w:r w:rsidRPr="00254F7A">
        <w:rPr>
          <w:rFonts w:ascii="Arial" w:hAnsi="Arial" w:cs="Arial"/>
          <w:sz w:val="24"/>
          <w:szCs w:val="24"/>
        </w:rPr>
        <w:t xml:space="preserve"> are not new</w:t>
      </w:r>
      <w:r>
        <w:rPr>
          <w:rFonts w:ascii="Arial" w:hAnsi="Arial" w:cs="Arial"/>
          <w:sz w:val="24"/>
          <w:szCs w:val="24"/>
        </w:rPr>
        <w:t>.</w:t>
      </w:r>
    </w:p>
    <w:p w:rsidR="00254F7A" w:rsidRPr="00E478E5" w:rsidRDefault="00E478E5" w:rsidP="00E478E5">
      <w:pPr>
        <w:ind w:left="360"/>
        <w:rPr>
          <w:rFonts w:ascii="Arial" w:hAnsi="Arial" w:cs="Arial"/>
          <w:i/>
          <w:sz w:val="24"/>
          <w:szCs w:val="24"/>
        </w:rPr>
      </w:pPr>
      <w:r w:rsidRPr="00E478E5">
        <w:rPr>
          <w:rFonts w:ascii="Arial" w:hAnsi="Arial" w:cs="Arial"/>
          <w:i/>
          <w:sz w:val="24"/>
          <w:szCs w:val="24"/>
        </w:rPr>
        <w:t>Medium and long</w:t>
      </w:r>
      <w:r>
        <w:rPr>
          <w:rFonts w:ascii="Arial" w:hAnsi="Arial" w:cs="Arial"/>
          <w:i/>
          <w:sz w:val="24"/>
          <w:szCs w:val="24"/>
        </w:rPr>
        <w:t>er</w:t>
      </w:r>
      <w:r w:rsidRPr="00E478E5">
        <w:rPr>
          <w:rFonts w:ascii="Arial" w:hAnsi="Arial" w:cs="Arial"/>
          <w:i/>
          <w:sz w:val="24"/>
          <w:szCs w:val="24"/>
        </w:rPr>
        <w:t>-term work is needed</w:t>
      </w:r>
    </w:p>
    <w:p w:rsidR="00C84362" w:rsidRDefault="00C84362" w:rsidP="00C84362">
      <w:pPr>
        <w:pStyle w:val="ListParagraph"/>
        <w:numPr>
          <w:ilvl w:val="0"/>
          <w:numId w:val="26"/>
        </w:numPr>
        <w:rPr>
          <w:rFonts w:ascii="Arial" w:hAnsi="Arial" w:cs="Arial"/>
          <w:sz w:val="24"/>
          <w:szCs w:val="24"/>
        </w:rPr>
      </w:pPr>
      <w:r>
        <w:rPr>
          <w:rFonts w:ascii="Arial" w:hAnsi="Arial" w:cs="Arial"/>
          <w:sz w:val="24"/>
          <w:szCs w:val="24"/>
        </w:rPr>
        <w:t xml:space="preserve">In addition to identifying improvements that </w:t>
      </w:r>
      <w:r w:rsidR="000E5846">
        <w:rPr>
          <w:rFonts w:ascii="Arial" w:hAnsi="Arial" w:cs="Arial"/>
          <w:sz w:val="24"/>
          <w:szCs w:val="24"/>
        </w:rPr>
        <w:t>could</w:t>
      </w:r>
      <w:r>
        <w:rPr>
          <w:rFonts w:ascii="Arial" w:hAnsi="Arial" w:cs="Arial"/>
          <w:sz w:val="24"/>
          <w:szCs w:val="24"/>
        </w:rPr>
        <w:t xml:space="preserve"> be made in the  short-term, the investigation </w:t>
      </w:r>
      <w:r w:rsidR="00BD1AD3" w:rsidRPr="00C84362">
        <w:rPr>
          <w:rFonts w:ascii="Arial" w:hAnsi="Arial" w:cs="Arial"/>
          <w:sz w:val="24"/>
          <w:szCs w:val="24"/>
        </w:rPr>
        <w:t xml:space="preserve">identified medium and longer term </w:t>
      </w:r>
      <w:r w:rsidR="00AF2CA9" w:rsidRPr="00C84362">
        <w:rPr>
          <w:rFonts w:ascii="Arial" w:hAnsi="Arial" w:cs="Arial"/>
          <w:sz w:val="24"/>
          <w:szCs w:val="24"/>
        </w:rPr>
        <w:t>pieces of work</w:t>
      </w:r>
      <w:r w:rsidR="00BD1AD3" w:rsidRPr="00C84362">
        <w:rPr>
          <w:rFonts w:ascii="Arial" w:hAnsi="Arial" w:cs="Arial"/>
          <w:sz w:val="24"/>
          <w:szCs w:val="24"/>
        </w:rPr>
        <w:t xml:space="preserve"> that </w:t>
      </w:r>
      <w:r>
        <w:rPr>
          <w:rFonts w:ascii="Arial" w:hAnsi="Arial" w:cs="Arial"/>
          <w:sz w:val="24"/>
          <w:szCs w:val="24"/>
        </w:rPr>
        <w:t xml:space="preserve">would </w:t>
      </w:r>
      <w:r w:rsidR="00BD1AD3" w:rsidRPr="00C84362">
        <w:rPr>
          <w:rFonts w:ascii="Arial" w:hAnsi="Arial" w:cs="Arial"/>
          <w:sz w:val="24"/>
          <w:szCs w:val="24"/>
        </w:rPr>
        <w:t xml:space="preserve">require </w:t>
      </w:r>
      <w:r>
        <w:rPr>
          <w:rFonts w:ascii="Arial" w:hAnsi="Arial" w:cs="Arial"/>
          <w:sz w:val="24"/>
          <w:szCs w:val="24"/>
        </w:rPr>
        <w:t xml:space="preserve">further </w:t>
      </w:r>
      <w:r w:rsidR="00BD1AD3" w:rsidRPr="00C84362">
        <w:rPr>
          <w:rFonts w:ascii="Arial" w:hAnsi="Arial" w:cs="Arial"/>
          <w:sz w:val="24"/>
          <w:szCs w:val="24"/>
        </w:rPr>
        <w:t>policy</w:t>
      </w:r>
      <w:r>
        <w:rPr>
          <w:rFonts w:ascii="Arial" w:hAnsi="Arial" w:cs="Arial"/>
          <w:sz w:val="24"/>
          <w:szCs w:val="24"/>
        </w:rPr>
        <w:t xml:space="preserve"> development before decisions could be made</w:t>
      </w:r>
      <w:r w:rsidR="00BD1AD3" w:rsidRPr="00C84362">
        <w:rPr>
          <w:rFonts w:ascii="Arial" w:hAnsi="Arial" w:cs="Arial"/>
          <w:sz w:val="24"/>
          <w:szCs w:val="24"/>
        </w:rPr>
        <w:t xml:space="preserve"> and </w:t>
      </w:r>
      <w:r>
        <w:rPr>
          <w:rFonts w:ascii="Arial" w:hAnsi="Arial" w:cs="Arial"/>
          <w:sz w:val="24"/>
          <w:szCs w:val="24"/>
        </w:rPr>
        <w:t xml:space="preserve">additional </w:t>
      </w:r>
      <w:r w:rsidR="00BD1AD3" w:rsidRPr="00C84362">
        <w:rPr>
          <w:rFonts w:ascii="Arial" w:hAnsi="Arial" w:cs="Arial"/>
          <w:sz w:val="24"/>
          <w:szCs w:val="24"/>
        </w:rPr>
        <w:t>resources</w:t>
      </w:r>
      <w:r>
        <w:rPr>
          <w:rFonts w:ascii="Arial" w:hAnsi="Arial" w:cs="Arial"/>
          <w:sz w:val="24"/>
          <w:szCs w:val="24"/>
        </w:rPr>
        <w:t xml:space="preserve"> if they were to be implemented</w:t>
      </w:r>
      <w:r w:rsidR="00BD1AD3" w:rsidRPr="00C84362">
        <w:rPr>
          <w:rFonts w:ascii="Arial" w:hAnsi="Arial" w:cs="Arial"/>
          <w:sz w:val="24"/>
          <w:szCs w:val="24"/>
        </w:rPr>
        <w:t>.</w:t>
      </w:r>
      <w:r>
        <w:rPr>
          <w:rFonts w:ascii="Arial" w:hAnsi="Arial" w:cs="Arial"/>
          <w:sz w:val="24"/>
          <w:szCs w:val="24"/>
        </w:rPr>
        <w:t xml:space="preserve"> </w:t>
      </w:r>
    </w:p>
    <w:p w:rsidR="00A6548B" w:rsidRDefault="00AF2CA9" w:rsidP="00B5357A">
      <w:pPr>
        <w:pStyle w:val="ListParagraph"/>
        <w:numPr>
          <w:ilvl w:val="0"/>
          <w:numId w:val="26"/>
        </w:numPr>
        <w:rPr>
          <w:rFonts w:ascii="Arial" w:hAnsi="Arial" w:cs="Arial"/>
          <w:sz w:val="24"/>
          <w:szCs w:val="24"/>
        </w:rPr>
      </w:pPr>
      <w:r w:rsidRPr="00A6548B">
        <w:rPr>
          <w:rFonts w:ascii="Arial" w:hAnsi="Arial" w:cs="Arial"/>
          <w:sz w:val="24"/>
          <w:szCs w:val="24"/>
        </w:rPr>
        <w:t xml:space="preserve">The </w:t>
      </w:r>
      <w:r w:rsidR="00C84362" w:rsidRPr="00A6548B">
        <w:rPr>
          <w:rFonts w:ascii="Arial" w:hAnsi="Arial" w:cs="Arial"/>
          <w:sz w:val="24"/>
          <w:szCs w:val="24"/>
        </w:rPr>
        <w:t>object</w:t>
      </w:r>
      <w:r w:rsidRPr="00A6548B">
        <w:rPr>
          <w:rFonts w:ascii="Arial" w:hAnsi="Arial" w:cs="Arial"/>
          <w:sz w:val="24"/>
          <w:szCs w:val="24"/>
        </w:rPr>
        <w:t xml:space="preserve"> of th</w:t>
      </w:r>
      <w:r w:rsidR="00C84362" w:rsidRPr="00A6548B">
        <w:rPr>
          <w:rFonts w:ascii="Arial" w:hAnsi="Arial" w:cs="Arial"/>
          <w:sz w:val="24"/>
          <w:szCs w:val="24"/>
        </w:rPr>
        <w:t>is longer-term</w:t>
      </w:r>
      <w:r w:rsidRPr="00A6548B">
        <w:rPr>
          <w:rFonts w:ascii="Arial" w:hAnsi="Arial" w:cs="Arial"/>
          <w:sz w:val="24"/>
          <w:szCs w:val="24"/>
        </w:rPr>
        <w:t xml:space="preserve"> work</w:t>
      </w:r>
      <w:r w:rsidR="00C84362" w:rsidRPr="00A6548B">
        <w:rPr>
          <w:rFonts w:ascii="Arial" w:hAnsi="Arial" w:cs="Arial"/>
          <w:sz w:val="24"/>
          <w:szCs w:val="24"/>
        </w:rPr>
        <w:t xml:space="preserve"> is to</w:t>
      </w:r>
      <w:r w:rsidRPr="00A6548B">
        <w:rPr>
          <w:rFonts w:ascii="Arial" w:hAnsi="Arial" w:cs="Arial"/>
          <w:sz w:val="24"/>
          <w:szCs w:val="24"/>
        </w:rPr>
        <w:t xml:space="preserve"> </w:t>
      </w:r>
      <w:r w:rsidR="00C84362" w:rsidRPr="00A6548B">
        <w:rPr>
          <w:rFonts w:ascii="Arial" w:hAnsi="Arial" w:cs="Arial"/>
          <w:sz w:val="24"/>
          <w:szCs w:val="24"/>
        </w:rPr>
        <w:t xml:space="preserve">increase the efficiency and efficacy of a raft of employment support services thereby </w:t>
      </w:r>
      <w:r w:rsidR="00BD1AD3" w:rsidRPr="00A6548B">
        <w:rPr>
          <w:rFonts w:ascii="Arial" w:hAnsi="Arial" w:cs="Arial"/>
          <w:sz w:val="24"/>
          <w:szCs w:val="24"/>
        </w:rPr>
        <w:t>increas</w:t>
      </w:r>
      <w:r w:rsidR="00C84362" w:rsidRPr="00A6548B">
        <w:rPr>
          <w:rFonts w:ascii="Arial" w:hAnsi="Arial" w:cs="Arial"/>
          <w:sz w:val="24"/>
          <w:szCs w:val="24"/>
        </w:rPr>
        <w:t>ing</w:t>
      </w:r>
      <w:r w:rsidR="00564552">
        <w:rPr>
          <w:rFonts w:ascii="Arial" w:hAnsi="Arial" w:cs="Arial"/>
          <w:sz w:val="24"/>
          <w:szCs w:val="24"/>
        </w:rPr>
        <w:t xml:space="preserve"> long term sustainable </w:t>
      </w:r>
      <w:r w:rsidR="00BD1AD3" w:rsidRPr="00A6548B">
        <w:rPr>
          <w:rFonts w:ascii="Arial" w:hAnsi="Arial" w:cs="Arial"/>
          <w:sz w:val="24"/>
          <w:szCs w:val="24"/>
        </w:rPr>
        <w:t>employment opportunities for disabled people</w:t>
      </w:r>
      <w:r w:rsidR="00564552">
        <w:rPr>
          <w:rFonts w:ascii="Arial" w:hAnsi="Arial" w:cs="Arial"/>
          <w:sz w:val="24"/>
          <w:szCs w:val="24"/>
        </w:rPr>
        <w:t xml:space="preserve"> in a larger variety of jobs </w:t>
      </w:r>
      <w:r w:rsidR="001C5BC2" w:rsidRPr="00A6548B">
        <w:rPr>
          <w:rFonts w:ascii="Arial" w:hAnsi="Arial" w:cs="Arial"/>
          <w:sz w:val="24"/>
          <w:szCs w:val="24"/>
        </w:rPr>
        <w:t xml:space="preserve"> </w:t>
      </w:r>
      <w:r w:rsidR="00BD1AD3" w:rsidRPr="00A6548B">
        <w:rPr>
          <w:rFonts w:ascii="Arial" w:hAnsi="Arial" w:cs="Arial"/>
          <w:sz w:val="24"/>
          <w:szCs w:val="24"/>
        </w:rPr>
        <w:t xml:space="preserve"> </w:t>
      </w:r>
      <w:r w:rsidR="001C5BC2" w:rsidRPr="00A6548B">
        <w:rPr>
          <w:rFonts w:ascii="Arial" w:hAnsi="Arial" w:cs="Arial"/>
          <w:sz w:val="24"/>
          <w:szCs w:val="24"/>
        </w:rPr>
        <w:t>A complementary and contingent outcome is the creation of a more diverse workforce that</w:t>
      </w:r>
      <w:r w:rsidR="00BD1AD3" w:rsidRPr="00A6548B">
        <w:rPr>
          <w:rFonts w:ascii="Arial" w:hAnsi="Arial" w:cs="Arial"/>
          <w:sz w:val="24"/>
          <w:szCs w:val="24"/>
        </w:rPr>
        <w:t xml:space="preserve"> respects and values the things that make people unique as individuals.</w:t>
      </w:r>
      <w:r w:rsidR="00A82793" w:rsidRPr="00A6548B">
        <w:rPr>
          <w:rFonts w:ascii="Arial" w:hAnsi="Arial" w:cs="Arial"/>
          <w:sz w:val="24"/>
          <w:szCs w:val="24"/>
        </w:rPr>
        <w:t xml:space="preserve"> </w:t>
      </w:r>
    </w:p>
    <w:p w:rsidR="00914F92" w:rsidRPr="00914F92" w:rsidRDefault="00E478E5" w:rsidP="00E478E5">
      <w:pPr>
        <w:pStyle w:val="Pa12"/>
        <w:numPr>
          <w:ilvl w:val="0"/>
          <w:numId w:val="26"/>
        </w:numPr>
        <w:jc w:val="both"/>
        <w:rPr>
          <w:rFonts w:ascii="Arial" w:hAnsi="Arial" w:cs="Arial"/>
        </w:rPr>
      </w:pPr>
      <w:r w:rsidRPr="00914F92">
        <w:rPr>
          <w:rFonts w:ascii="Arial" w:hAnsi="Arial" w:cs="Arial"/>
        </w:rPr>
        <w:t>As the World Report states: “w</w:t>
      </w:r>
      <w:r w:rsidRPr="00914F92">
        <w:rPr>
          <w:rFonts w:ascii="Arial" w:hAnsi="Arial" w:cs="Arial"/>
          <w:color w:val="000000"/>
        </w:rPr>
        <w:t>hile there is a need for more services, there is also a need for better, more accessible, flexible, integrated and well-coordinated multidisciplinary services, particularly at times of transition such as between child and adult services.  Existing programmes and services need to be reviewed to assess their perfor</w:t>
      </w:r>
      <w:r w:rsidRPr="00914F92">
        <w:rPr>
          <w:rFonts w:ascii="Arial" w:hAnsi="Arial" w:cs="Arial"/>
          <w:color w:val="000000"/>
        </w:rPr>
        <w:softHyphen/>
        <w:t>mance and make changes to improve their coverage, effectiveness and efficiency.  The changes should be based on sound evidence, appropriate to the culture and other local contexts, and tested locally.”</w:t>
      </w:r>
    </w:p>
    <w:p w:rsidR="00E478E5" w:rsidRPr="00914F92" w:rsidRDefault="00E478E5" w:rsidP="00E478E5">
      <w:pPr>
        <w:pStyle w:val="Pa12"/>
        <w:numPr>
          <w:ilvl w:val="0"/>
          <w:numId w:val="26"/>
        </w:numPr>
        <w:jc w:val="both"/>
        <w:rPr>
          <w:rFonts w:ascii="Arial" w:hAnsi="Arial" w:cs="Arial"/>
        </w:rPr>
      </w:pPr>
      <w:r w:rsidRPr="00914F92">
        <w:rPr>
          <w:rFonts w:ascii="Arial" w:hAnsi="Arial" w:cs="Arial"/>
        </w:rPr>
        <w:t xml:space="preserve">Developing workable solutions in partnership with the Disabled Peoples” Organisations and their allies is of the utmost importance.  An expectation arising from the findings of this work is that it is circuit breaker and will significantly change the environment for employers, government agencies, </w:t>
      </w:r>
      <w:r w:rsidR="00564552">
        <w:rPr>
          <w:rFonts w:ascii="Arial" w:hAnsi="Arial" w:cs="Arial"/>
        </w:rPr>
        <w:t>disabled people and providers. Working with Maori and Pacific c</w:t>
      </w:r>
      <w:r w:rsidR="002E6D5B">
        <w:rPr>
          <w:rFonts w:ascii="Arial" w:hAnsi="Arial" w:cs="Arial"/>
        </w:rPr>
        <w:t>ommunities including Maori and P</w:t>
      </w:r>
      <w:r w:rsidR="00564552">
        <w:rPr>
          <w:rFonts w:ascii="Arial" w:hAnsi="Arial" w:cs="Arial"/>
        </w:rPr>
        <w:t xml:space="preserve">acific employers. </w:t>
      </w:r>
      <w:r w:rsidRPr="00914F92">
        <w:rPr>
          <w:rFonts w:ascii="Arial" w:hAnsi="Arial" w:cs="Arial"/>
        </w:rPr>
        <w:t xml:space="preserve">Disabled people and their organisations believe that investing in employment will provide important long-term savings and enable disabled people to become contributing citizens. </w:t>
      </w:r>
    </w:p>
    <w:p w:rsidR="006F51B9" w:rsidRPr="0049250F" w:rsidRDefault="009D121E" w:rsidP="00B5357A">
      <w:pPr>
        <w:rPr>
          <w:rFonts w:ascii="Arial" w:hAnsi="Arial" w:cs="Arial"/>
          <w:b/>
          <w:sz w:val="24"/>
          <w:szCs w:val="24"/>
        </w:rPr>
      </w:pPr>
      <w:r w:rsidRPr="0049250F">
        <w:rPr>
          <w:rFonts w:ascii="Arial" w:hAnsi="Arial" w:cs="Arial"/>
          <w:b/>
          <w:sz w:val="24"/>
          <w:szCs w:val="24"/>
        </w:rPr>
        <w:t>Recommendations</w:t>
      </w:r>
    </w:p>
    <w:p w:rsidR="00A82793" w:rsidRPr="0049250F" w:rsidRDefault="00A82793" w:rsidP="00B5357A">
      <w:pPr>
        <w:rPr>
          <w:rFonts w:ascii="Arial" w:hAnsi="Arial" w:cs="Arial"/>
          <w:sz w:val="24"/>
          <w:szCs w:val="24"/>
        </w:rPr>
      </w:pPr>
      <w:r w:rsidRPr="0049250F">
        <w:rPr>
          <w:rFonts w:ascii="Arial" w:hAnsi="Arial" w:cs="Arial"/>
          <w:sz w:val="24"/>
          <w:szCs w:val="24"/>
        </w:rPr>
        <w:t xml:space="preserve">It is recommended </w:t>
      </w:r>
      <w:r w:rsidR="004F0818" w:rsidRPr="0049250F">
        <w:rPr>
          <w:rFonts w:ascii="Arial" w:hAnsi="Arial" w:cs="Arial"/>
          <w:sz w:val="24"/>
          <w:szCs w:val="24"/>
        </w:rPr>
        <w:t>that</w:t>
      </w:r>
      <w:r w:rsidR="00914F92">
        <w:rPr>
          <w:rFonts w:ascii="Arial" w:hAnsi="Arial" w:cs="Arial"/>
          <w:sz w:val="24"/>
          <w:szCs w:val="24"/>
        </w:rPr>
        <w:t xml:space="preserve"> you</w:t>
      </w:r>
      <w:r w:rsidR="004F0818" w:rsidRPr="0049250F">
        <w:rPr>
          <w:rFonts w:ascii="Arial" w:hAnsi="Arial" w:cs="Arial"/>
          <w:sz w:val="24"/>
          <w:szCs w:val="24"/>
        </w:rPr>
        <w:t>:</w:t>
      </w:r>
    </w:p>
    <w:p w:rsidR="00A82793" w:rsidRPr="0049250F" w:rsidRDefault="00A82793" w:rsidP="00B5357A">
      <w:pPr>
        <w:rPr>
          <w:rFonts w:ascii="Arial" w:hAnsi="Arial" w:cs="Arial"/>
          <w:b/>
          <w:i/>
          <w:sz w:val="24"/>
          <w:szCs w:val="24"/>
          <w:u w:val="single"/>
        </w:rPr>
      </w:pPr>
      <w:r w:rsidRPr="0049250F">
        <w:rPr>
          <w:rFonts w:ascii="Arial" w:hAnsi="Arial" w:cs="Arial"/>
          <w:b/>
          <w:i/>
          <w:sz w:val="24"/>
          <w:szCs w:val="24"/>
          <w:u w:val="single"/>
        </w:rPr>
        <w:t xml:space="preserve">Short term (by </w:t>
      </w:r>
      <w:r w:rsidR="00416F83">
        <w:rPr>
          <w:rFonts w:ascii="Arial" w:hAnsi="Arial" w:cs="Arial"/>
          <w:b/>
          <w:i/>
          <w:sz w:val="24"/>
          <w:szCs w:val="24"/>
          <w:u w:val="single"/>
        </w:rPr>
        <w:t>30 June 2014</w:t>
      </w:r>
      <w:r w:rsidRPr="0049250F">
        <w:rPr>
          <w:rFonts w:ascii="Arial" w:hAnsi="Arial" w:cs="Arial"/>
          <w:b/>
          <w:i/>
          <w:sz w:val="24"/>
          <w:szCs w:val="24"/>
          <w:u w:val="single"/>
        </w:rPr>
        <w:t>):</w:t>
      </w:r>
    </w:p>
    <w:p w:rsidR="00E478E5" w:rsidRDefault="002E6DEE" w:rsidP="00E478E5">
      <w:pPr>
        <w:pStyle w:val="ListParagraph"/>
        <w:numPr>
          <w:ilvl w:val="0"/>
          <w:numId w:val="29"/>
        </w:numPr>
        <w:rPr>
          <w:rFonts w:ascii="Arial" w:hAnsi="Arial" w:cs="Arial"/>
          <w:sz w:val="24"/>
          <w:szCs w:val="24"/>
        </w:rPr>
      </w:pPr>
      <w:proofErr w:type="gramStart"/>
      <w:r>
        <w:rPr>
          <w:rFonts w:ascii="Arial" w:hAnsi="Arial" w:cs="Arial"/>
          <w:sz w:val="24"/>
          <w:szCs w:val="24"/>
        </w:rPr>
        <w:t>n</w:t>
      </w:r>
      <w:r w:rsidR="00E478E5" w:rsidRPr="00E478E5">
        <w:rPr>
          <w:rFonts w:ascii="Arial" w:hAnsi="Arial" w:cs="Arial"/>
          <w:sz w:val="24"/>
          <w:szCs w:val="24"/>
        </w:rPr>
        <w:t>ote</w:t>
      </w:r>
      <w:proofErr w:type="gramEnd"/>
      <w:r w:rsidR="00E478E5" w:rsidRPr="00E478E5">
        <w:rPr>
          <w:rFonts w:ascii="Arial" w:hAnsi="Arial" w:cs="Arial"/>
          <w:sz w:val="24"/>
          <w:szCs w:val="24"/>
        </w:rPr>
        <w:t xml:space="preserve"> that the short term initiatives proposed are consistent with the longer term initiatives and the direction of signalled future work programs.</w:t>
      </w:r>
    </w:p>
    <w:p w:rsidR="002E6DEE" w:rsidRPr="00B6339A" w:rsidRDefault="00B6339A" w:rsidP="00E478E5">
      <w:pPr>
        <w:pStyle w:val="ListParagraph"/>
        <w:numPr>
          <w:ilvl w:val="0"/>
          <w:numId w:val="29"/>
        </w:numPr>
        <w:rPr>
          <w:rFonts w:ascii="Arial" w:hAnsi="Arial" w:cs="Arial"/>
          <w:sz w:val="24"/>
          <w:szCs w:val="24"/>
        </w:rPr>
      </w:pPr>
      <w:r w:rsidRPr="00B6339A">
        <w:rPr>
          <w:rFonts w:ascii="Arial" w:hAnsi="Arial" w:cs="Arial"/>
          <w:sz w:val="24"/>
          <w:szCs w:val="24"/>
        </w:rPr>
        <w:t xml:space="preserve">Note </w:t>
      </w:r>
      <w:r w:rsidR="002E6DEE" w:rsidRPr="00B6339A">
        <w:rPr>
          <w:rFonts w:ascii="Arial" w:hAnsi="Arial" w:cs="Arial"/>
          <w:sz w:val="24"/>
          <w:szCs w:val="24"/>
        </w:rPr>
        <w:t xml:space="preserve">all the short-term changes </w:t>
      </w:r>
      <w:r w:rsidRPr="00B6339A">
        <w:rPr>
          <w:rFonts w:ascii="Arial" w:hAnsi="Arial" w:cs="Arial"/>
          <w:sz w:val="24"/>
          <w:szCs w:val="24"/>
        </w:rPr>
        <w:t>are</w:t>
      </w:r>
      <w:r w:rsidR="002E6DEE" w:rsidRPr="00B6339A">
        <w:rPr>
          <w:rFonts w:ascii="Arial" w:hAnsi="Arial" w:cs="Arial"/>
          <w:sz w:val="24"/>
          <w:szCs w:val="24"/>
        </w:rPr>
        <w:t xml:space="preserve"> </w:t>
      </w:r>
      <w:r w:rsidRPr="00B6339A">
        <w:rPr>
          <w:rFonts w:ascii="Arial" w:hAnsi="Arial" w:cs="Arial"/>
          <w:sz w:val="24"/>
          <w:szCs w:val="24"/>
        </w:rPr>
        <w:t xml:space="preserve">within your remit </w:t>
      </w:r>
      <w:r w:rsidR="002E6DEE" w:rsidRPr="00B6339A">
        <w:rPr>
          <w:rFonts w:ascii="Arial" w:hAnsi="Arial" w:cs="Arial"/>
          <w:sz w:val="24"/>
          <w:szCs w:val="24"/>
        </w:rPr>
        <w:t>to make decisions on and no</w:t>
      </w:r>
      <w:r w:rsidRPr="00B6339A">
        <w:rPr>
          <w:rFonts w:ascii="Arial" w:hAnsi="Arial" w:cs="Arial"/>
          <w:sz w:val="24"/>
          <w:szCs w:val="24"/>
        </w:rPr>
        <w:t xml:space="preserve">t requiring additional funding </w:t>
      </w:r>
    </w:p>
    <w:p w:rsidR="00A82793" w:rsidRPr="002E6DEE" w:rsidRDefault="00A82793" w:rsidP="00B5357A">
      <w:pPr>
        <w:rPr>
          <w:rFonts w:ascii="Arial" w:hAnsi="Arial" w:cs="Arial"/>
          <w:sz w:val="24"/>
          <w:szCs w:val="24"/>
        </w:rPr>
      </w:pPr>
      <w:r w:rsidRPr="002E6DEE">
        <w:rPr>
          <w:rFonts w:ascii="Arial" w:hAnsi="Arial" w:cs="Arial"/>
          <w:sz w:val="24"/>
          <w:szCs w:val="24"/>
        </w:rPr>
        <w:t xml:space="preserve">Building disability confidence amongst employers </w:t>
      </w:r>
    </w:p>
    <w:p w:rsidR="00A82793" w:rsidRPr="0049250F" w:rsidRDefault="00AF0230" w:rsidP="00E478E5">
      <w:pPr>
        <w:pStyle w:val="ListParagraph"/>
        <w:numPr>
          <w:ilvl w:val="0"/>
          <w:numId w:val="29"/>
        </w:numPr>
        <w:rPr>
          <w:rFonts w:ascii="Arial" w:hAnsi="Arial" w:cs="Arial"/>
          <w:sz w:val="24"/>
          <w:szCs w:val="24"/>
        </w:rPr>
      </w:pPr>
      <w:r>
        <w:rPr>
          <w:rFonts w:ascii="Arial" w:hAnsi="Arial" w:cs="Arial"/>
          <w:sz w:val="24"/>
          <w:szCs w:val="24"/>
        </w:rPr>
        <w:lastRenderedPageBreak/>
        <w:t>agree that k</w:t>
      </w:r>
      <w:r w:rsidR="00A82793" w:rsidRPr="0049250F">
        <w:rPr>
          <w:rFonts w:ascii="Arial" w:hAnsi="Arial" w:cs="Arial"/>
          <w:sz w:val="24"/>
          <w:szCs w:val="24"/>
        </w:rPr>
        <w:t xml:space="preserve">ey messages are developed </w:t>
      </w:r>
      <w:r w:rsidR="000A6D02" w:rsidRPr="0049250F">
        <w:rPr>
          <w:rFonts w:ascii="Arial" w:hAnsi="Arial" w:cs="Arial"/>
          <w:sz w:val="24"/>
          <w:szCs w:val="24"/>
        </w:rPr>
        <w:t>that can be communicated</w:t>
      </w:r>
      <w:r w:rsidR="002E6D5B">
        <w:rPr>
          <w:rFonts w:ascii="Arial" w:hAnsi="Arial" w:cs="Arial"/>
          <w:sz w:val="24"/>
          <w:szCs w:val="24"/>
        </w:rPr>
        <w:t xml:space="preserve"> through a communication plan </w:t>
      </w:r>
      <w:r w:rsidR="000A6D02" w:rsidRPr="0049250F">
        <w:rPr>
          <w:rFonts w:ascii="Arial" w:hAnsi="Arial" w:cs="Arial"/>
          <w:sz w:val="24"/>
          <w:szCs w:val="24"/>
        </w:rPr>
        <w:t xml:space="preserve"> to employers by all stakeholders</w:t>
      </w:r>
    </w:p>
    <w:p w:rsidR="000A6D02" w:rsidRPr="002E6DEE" w:rsidRDefault="002E6DEE" w:rsidP="000A6D02">
      <w:pPr>
        <w:rPr>
          <w:rFonts w:ascii="Arial" w:hAnsi="Arial" w:cs="Arial"/>
          <w:sz w:val="24"/>
          <w:szCs w:val="24"/>
        </w:rPr>
      </w:pPr>
      <w:r>
        <w:rPr>
          <w:rFonts w:ascii="Arial" w:hAnsi="Arial" w:cs="Arial"/>
          <w:sz w:val="24"/>
          <w:szCs w:val="24"/>
        </w:rPr>
        <w:t>Work Experience</w:t>
      </w:r>
    </w:p>
    <w:p w:rsidR="0050418C" w:rsidRPr="00416F83" w:rsidRDefault="00AF0230" w:rsidP="000A6D02">
      <w:pPr>
        <w:pStyle w:val="ListParagraph"/>
        <w:numPr>
          <w:ilvl w:val="0"/>
          <w:numId w:val="29"/>
        </w:numPr>
        <w:rPr>
          <w:rFonts w:ascii="Arial" w:hAnsi="Arial" w:cs="Arial"/>
          <w:sz w:val="24"/>
          <w:szCs w:val="24"/>
        </w:rPr>
      </w:pPr>
      <w:proofErr w:type="gramStart"/>
      <w:r>
        <w:rPr>
          <w:rFonts w:ascii="Arial" w:hAnsi="Arial" w:cs="Arial"/>
          <w:sz w:val="24"/>
          <w:szCs w:val="24"/>
        </w:rPr>
        <w:t>agree</w:t>
      </w:r>
      <w:proofErr w:type="gramEnd"/>
      <w:r>
        <w:rPr>
          <w:rFonts w:ascii="Arial" w:hAnsi="Arial" w:cs="Arial"/>
          <w:sz w:val="24"/>
          <w:szCs w:val="24"/>
        </w:rPr>
        <w:t xml:space="preserve"> that w</w:t>
      </w:r>
      <w:r w:rsidR="0050418C" w:rsidRPr="00E478E5">
        <w:rPr>
          <w:rFonts w:ascii="Arial" w:hAnsi="Arial" w:cs="Arial"/>
          <w:sz w:val="24"/>
          <w:szCs w:val="24"/>
        </w:rPr>
        <w:t xml:space="preserve">ork experience is promoted at the earliest opportunity. </w:t>
      </w:r>
      <w:r w:rsidR="0050418C" w:rsidRPr="00416F83">
        <w:rPr>
          <w:rFonts w:ascii="Arial" w:hAnsi="Arial" w:cs="Arial"/>
          <w:sz w:val="24"/>
          <w:szCs w:val="24"/>
        </w:rPr>
        <w:t>Guidelines are developed to articulate w</w:t>
      </w:r>
      <w:r w:rsidRPr="00416F83">
        <w:rPr>
          <w:rFonts w:ascii="Arial" w:hAnsi="Arial" w:cs="Arial"/>
          <w:sz w:val="24"/>
          <w:szCs w:val="24"/>
        </w:rPr>
        <w:t>hat is meant by work experience</w:t>
      </w:r>
      <w:r w:rsidR="0050418C" w:rsidRPr="00416F83">
        <w:rPr>
          <w:rFonts w:ascii="Arial" w:hAnsi="Arial" w:cs="Arial"/>
          <w:sz w:val="24"/>
          <w:szCs w:val="24"/>
        </w:rPr>
        <w:t xml:space="preserve"> </w:t>
      </w:r>
    </w:p>
    <w:p w:rsidR="000A6D02" w:rsidRPr="002E6DEE" w:rsidRDefault="000A6D02" w:rsidP="000A6D02">
      <w:pPr>
        <w:rPr>
          <w:rFonts w:ascii="Arial" w:hAnsi="Arial" w:cs="Arial"/>
          <w:sz w:val="24"/>
          <w:szCs w:val="24"/>
        </w:rPr>
      </w:pPr>
      <w:r w:rsidRPr="002E6DEE">
        <w:rPr>
          <w:rFonts w:ascii="Arial" w:hAnsi="Arial" w:cs="Arial"/>
          <w:sz w:val="24"/>
          <w:szCs w:val="24"/>
        </w:rPr>
        <w:t>Support Funds</w:t>
      </w:r>
    </w:p>
    <w:p w:rsidR="000A6D02" w:rsidRDefault="00AF0230" w:rsidP="00E478E5">
      <w:pPr>
        <w:pStyle w:val="ListParagraph"/>
        <w:numPr>
          <w:ilvl w:val="0"/>
          <w:numId w:val="29"/>
        </w:numPr>
        <w:rPr>
          <w:rFonts w:ascii="Arial" w:hAnsi="Arial" w:cs="Arial"/>
          <w:sz w:val="24"/>
          <w:szCs w:val="24"/>
        </w:rPr>
      </w:pPr>
      <w:r>
        <w:rPr>
          <w:rFonts w:ascii="Arial" w:hAnsi="Arial" w:cs="Arial"/>
          <w:sz w:val="24"/>
          <w:szCs w:val="24"/>
        </w:rPr>
        <w:t>agree that t</w:t>
      </w:r>
      <w:r w:rsidR="000A6D02" w:rsidRPr="00E478E5">
        <w:rPr>
          <w:rFonts w:ascii="Arial" w:hAnsi="Arial" w:cs="Arial"/>
          <w:sz w:val="24"/>
          <w:szCs w:val="24"/>
        </w:rPr>
        <w:t>he short term measures identified in the Support Funds report</w:t>
      </w:r>
      <w:r w:rsidR="00B6339A">
        <w:rPr>
          <w:rFonts w:ascii="Arial" w:hAnsi="Arial" w:cs="Arial"/>
          <w:sz w:val="24"/>
          <w:szCs w:val="24"/>
        </w:rPr>
        <w:t xml:space="preserve"> </w:t>
      </w:r>
      <w:r>
        <w:rPr>
          <w:rFonts w:ascii="Arial" w:hAnsi="Arial" w:cs="Arial"/>
          <w:sz w:val="24"/>
          <w:szCs w:val="24"/>
        </w:rPr>
        <w:t>are implemented</w:t>
      </w:r>
    </w:p>
    <w:p w:rsidR="001F6F60" w:rsidRDefault="001F6F60" w:rsidP="00564552">
      <w:pPr>
        <w:pStyle w:val="ReportBody"/>
        <w:numPr>
          <w:ilvl w:val="0"/>
          <w:numId w:val="33"/>
        </w:numPr>
        <w:rPr>
          <w:rFonts w:ascii="Arial" w:hAnsi="Arial" w:cs="Arial"/>
        </w:rPr>
      </w:pPr>
      <w:r w:rsidRPr="00A72D6D">
        <w:rPr>
          <w:i/>
        </w:rPr>
        <w:t>Proposal</w:t>
      </w:r>
      <w:r>
        <w:t xml:space="preserve"> </w:t>
      </w:r>
      <w:r>
        <w:rPr>
          <w:rFonts w:ascii="Arial" w:hAnsi="Arial" w:cs="Arial"/>
        </w:rPr>
        <w:t xml:space="preserve">- clarify operational policy around equipment, using the partnership approach, and disseminate information </w:t>
      </w:r>
      <w:r w:rsidRPr="00A6385C">
        <w:rPr>
          <w:rFonts w:ascii="Arial" w:hAnsi="Arial" w:cs="Arial"/>
        </w:rPr>
        <w:t>for employers and disabled people</w:t>
      </w:r>
      <w:r>
        <w:rPr>
          <w:rFonts w:ascii="Arial" w:hAnsi="Arial" w:cs="Arial"/>
        </w:rPr>
        <w:t>.</w:t>
      </w:r>
    </w:p>
    <w:p w:rsidR="001F6F60" w:rsidRPr="001F6F60" w:rsidRDefault="001F6F60" w:rsidP="001F6F60">
      <w:pPr>
        <w:pStyle w:val="ReportBody"/>
        <w:numPr>
          <w:ilvl w:val="1"/>
          <w:numId w:val="32"/>
        </w:numPr>
        <w:spacing w:before="120"/>
      </w:pPr>
      <w:r>
        <w:rPr>
          <w:rFonts w:ascii="Arial" w:hAnsi="Arial" w:cs="Arial"/>
        </w:rPr>
        <w:t>.</w:t>
      </w:r>
      <w:r w:rsidRPr="001F6F60">
        <w:rPr>
          <w:i/>
        </w:rPr>
        <w:t>Proposal</w:t>
      </w:r>
      <w:r>
        <w:t xml:space="preserve"> – </w:t>
      </w:r>
      <w:r w:rsidRPr="001F6F60">
        <w:rPr>
          <w:rFonts w:ascii="Arial" w:hAnsi="Arial" w:cs="Arial"/>
        </w:rPr>
        <w:t>Develop a tool that can be used to check what options there are for meeting the person’s transport needs, including considering use of public transport, training on use of public transport, car-pooling.  The Support Funds would still be available for private transport when needed.</w:t>
      </w:r>
    </w:p>
    <w:p w:rsidR="001F6F60" w:rsidRDefault="001F6F60" w:rsidP="001F6F60">
      <w:pPr>
        <w:pStyle w:val="ReportBody"/>
        <w:numPr>
          <w:ilvl w:val="1"/>
          <w:numId w:val="32"/>
        </w:numPr>
      </w:pPr>
      <w:r w:rsidRPr="002B3B71">
        <w:rPr>
          <w:i/>
        </w:rPr>
        <w:t>Proposal</w:t>
      </w:r>
      <w:r w:rsidRPr="00614542">
        <w:t xml:space="preserve"> - Develop and disseminate information to disabled people and service providers about the use of the Support Funds for internships and work experience.</w:t>
      </w:r>
    </w:p>
    <w:p w:rsidR="001F6F60" w:rsidRPr="002B3B71" w:rsidRDefault="001F6F60" w:rsidP="001F6F60">
      <w:pPr>
        <w:pStyle w:val="ReportBody"/>
        <w:numPr>
          <w:ilvl w:val="1"/>
          <w:numId w:val="32"/>
        </w:numPr>
      </w:pPr>
      <w:r w:rsidRPr="002B3B71">
        <w:rPr>
          <w:i/>
        </w:rPr>
        <w:t xml:space="preserve">Proposal </w:t>
      </w:r>
      <w:r w:rsidRPr="002B3B71">
        <w:t xml:space="preserve">– Rename awareness training as </w:t>
      </w:r>
      <w:r>
        <w:t>building disability confidence.</w:t>
      </w:r>
    </w:p>
    <w:p w:rsidR="001F6F60" w:rsidRPr="002559E1" w:rsidRDefault="001F6F60" w:rsidP="001F6F60">
      <w:pPr>
        <w:pStyle w:val="ReportBody"/>
        <w:numPr>
          <w:ilvl w:val="1"/>
          <w:numId w:val="32"/>
        </w:numPr>
      </w:pPr>
      <w:r w:rsidRPr="002559E1">
        <w:rPr>
          <w:i/>
        </w:rPr>
        <w:t xml:space="preserve">Proposal </w:t>
      </w:r>
      <w:r w:rsidRPr="002559E1">
        <w:t>- Update and disseminate information to raise awareness and understanding of the Support Funds and what it covers.  Information needs to be available in alternative formats</w:t>
      </w:r>
      <w:r>
        <w:t xml:space="preserve"> such as but not limited to audio, large print; braille’ sign language, Easy Read.</w:t>
      </w:r>
    </w:p>
    <w:p w:rsidR="001F6F60" w:rsidRDefault="001F6F60" w:rsidP="001F6F60">
      <w:pPr>
        <w:pStyle w:val="ReportBody"/>
        <w:numPr>
          <w:ilvl w:val="1"/>
          <w:numId w:val="32"/>
        </w:numPr>
      </w:pPr>
      <w:r w:rsidRPr="002559E1">
        <w:rPr>
          <w:i/>
        </w:rPr>
        <w:t xml:space="preserve">Proposal </w:t>
      </w:r>
      <w:r w:rsidRPr="002559E1">
        <w:t>- Develop a process for “pre-approval” (similar to a pre-approved mortgage) before the person is interviewed for a job. The details of the funding would still be worked out/confirmed when the requirements of the particular job are known.</w:t>
      </w:r>
      <w:r>
        <w:t>”</w:t>
      </w:r>
    </w:p>
    <w:p w:rsidR="001F6F60" w:rsidRPr="002559E1" w:rsidRDefault="001F6F60" w:rsidP="001F6F60">
      <w:pPr>
        <w:pStyle w:val="ReportBody"/>
        <w:numPr>
          <w:ilvl w:val="1"/>
          <w:numId w:val="32"/>
        </w:numPr>
      </w:pPr>
      <w:r w:rsidRPr="002E1948">
        <w:rPr>
          <w:i/>
        </w:rPr>
        <w:t>Proposal</w:t>
      </w:r>
      <w:r>
        <w:t xml:space="preserve"> – Review current processes and forms to determine how they could be simplified, ensuring they are accessible and can be independently completed by the applicant. .</w:t>
      </w:r>
    </w:p>
    <w:p w:rsidR="001F6F60" w:rsidRPr="00E478E5" w:rsidRDefault="001F6F60" w:rsidP="001F6F60">
      <w:pPr>
        <w:pStyle w:val="ListParagraph"/>
        <w:ind w:left="1080"/>
        <w:rPr>
          <w:rFonts w:ascii="Arial" w:hAnsi="Arial" w:cs="Arial"/>
          <w:sz w:val="24"/>
          <w:szCs w:val="24"/>
        </w:rPr>
      </w:pPr>
    </w:p>
    <w:p w:rsidR="000A6D02" w:rsidRPr="002E6DEE" w:rsidRDefault="000A6D02" w:rsidP="000A6D02">
      <w:pPr>
        <w:rPr>
          <w:rFonts w:ascii="Arial" w:hAnsi="Arial" w:cs="Arial"/>
          <w:sz w:val="24"/>
          <w:szCs w:val="24"/>
        </w:rPr>
      </w:pPr>
      <w:r w:rsidRPr="002E6DEE">
        <w:rPr>
          <w:rFonts w:ascii="Arial" w:hAnsi="Arial" w:cs="Arial"/>
          <w:sz w:val="24"/>
          <w:szCs w:val="24"/>
        </w:rPr>
        <w:t xml:space="preserve">Information </w:t>
      </w:r>
    </w:p>
    <w:p w:rsidR="000A6D02" w:rsidRPr="00E478E5" w:rsidRDefault="00AF0230" w:rsidP="001F6F60">
      <w:pPr>
        <w:pStyle w:val="ListParagraph"/>
        <w:numPr>
          <w:ilvl w:val="0"/>
          <w:numId w:val="29"/>
        </w:numPr>
        <w:rPr>
          <w:rFonts w:ascii="Arial" w:hAnsi="Arial" w:cs="Arial"/>
          <w:sz w:val="24"/>
          <w:szCs w:val="24"/>
        </w:rPr>
      </w:pPr>
      <w:proofErr w:type="gramStart"/>
      <w:r>
        <w:rPr>
          <w:rFonts w:ascii="Arial" w:hAnsi="Arial" w:cs="Arial"/>
          <w:sz w:val="24"/>
          <w:szCs w:val="24"/>
        </w:rPr>
        <w:t>agree</w:t>
      </w:r>
      <w:proofErr w:type="gramEnd"/>
      <w:r>
        <w:rPr>
          <w:rFonts w:ascii="Arial" w:hAnsi="Arial" w:cs="Arial"/>
          <w:sz w:val="24"/>
          <w:szCs w:val="24"/>
        </w:rPr>
        <w:t xml:space="preserve"> that a</w:t>
      </w:r>
      <w:r w:rsidR="000A6D02" w:rsidRPr="00E478E5">
        <w:rPr>
          <w:rFonts w:ascii="Arial" w:hAnsi="Arial" w:cs="Arial"/>
          <w:sz w:val="24"/>
          <w:szCs w:val="24"/>
        </w:rPr>
        <w:t>ny information developed is in accessible formats including Easy Read; Sign Language; Bra</w:t>
      </w:r>
      <w:r>
        <w:rPr>
          <w:rFonts w:ascii="Arial" w:hAnsi="Arial" w:cs="Arial"/>
          <w:sz w:val="24"/>
          <w:szCs w:val="24"/>
        </w:rPr>
        <w:t xml:space="preserve">ille, </w:t>
      </w:r>
      <w:r w:rsidR="00564552">
        <w:rPr>
          <w:rFonts w:ascii="Arial" w:hAnsi="Arial" w:cs="Arial"/>
          <w:sz w:val="24"/>
          <w:szCs w:val="24"/>
        </w:rPr>
        <w:t xml:space="preserve">on line and larger print, </w:t>
      </w:r>
      <w:r>
        <w:rPr>
          <w:rFonts w:ascii="Arial" w:hAnsi="Arial" w:cs="Arial"/>
          <w:sz w:val="24"/>
          <w:szCs w:val="24"/>
        </w:rPr>
        <w:t>audio</w:t>
      </w:r>
      <w:r w:rsidR="00564552">
        <w:rPr>
          <w:rFonts w:ascii="Arial" w:hAnsi="Arial" w:cs="Arial"/>
          <w:sz w:val="24"/>
          <w:szCs w:val="24"/>
        </w:rPr>
        <w:t xml:space="preserve"> and different languages. </w:t>
      </w:r>
    </w:p>
    <w:p w:rsidR="000A6D02" w:rsidRPr="00E478E5" w:rsidRDefault="00AF0230" w:rsidP="001F6F60">
      <w:pPr>
        <w:pStyle w:val="ListParagraph"/>
        <w:numPr>
          <w:ilvl w:val="0"/>
          <w:numId w:val="29"/>
        </w:numPr>
        <w:rPr>
          <w:rFonts w:ascii="Arial" w:hAnsi="Arial" w:cs="Arial"/>
          <w:sz w:val="24"/>
          <w:szCs w:val="24"/>
        </w:rPr>
      </w:pPr>
      <w:proofErr w:type="gramStart"/>
      <w:r>
        <w:rPr>
          <w:rFonts w:ascii="Arial" w:hAnsi="Arial" w:cs="Arial"/>
          <w:sz w:val="24"/>
          <w:szCs w:val="24"/>
        </w:rPr>
        <w:t>agree</w:t>
      </w:r>
      <w:proofErr w:type="gramEnd"/>
      <w:r>
        <w:rPr>
          <w:rFonts w:ascii="Arial" w:hAnsi="Arial" w:cs="Arial"/>
          <w:sz w:val="24"/>
          <w:szCs w:val="24"/>
        </w:rPr>
        <w:t xml:space="preserve"> that a</w:t>
      </w:r>
      <w:r w:rsidR="000A6D02" w:rsidRPr="00E478E5">
        <w:rPr>
          <w:rFonts w:ascii="Arial" w:hAnsi="Arial" w:cs="Arial"/>
          <w:sz w:val="24"/>
          <w:szCs w:val="24"/>
        </w:rPr>
        <w:t>ccessible Information is developed which explains a persons’ rights and responsibilities in the workplace.</w:t>
      </w:r>
    </w:p>
    <w:p w:rsidR="000A6D02" w:rsidRPr="002E6DEE" w:rsidRDefault="000A6D02" w:rsidP="000A6D02">
      <w:pPr>
        <w:rPr>
          <w:rFonts w:ascii="Arial" w:hAnsi="Arial" w:cs="Arial"/>
          <w:sz w:val="24"/>
          <w:szCs w:val="24"/>
        </w:rPr>
      </w:pPr>
      <w:r w:rsidRPr="002E6DEE">
        <w:rPr>
          <w:rFonts w:ascii="Arial" w:hAnsi="Arial" w:cs="Arial"/>
          <w:sz w:val="24"/>
          <w:szCs w:val="24"/>
        </w:rPr>
        <w:t xml:space="preserve">Contracts and funding </w:t>
      </w:r>
    </w:p>
    <w:p w:rsidR="000A6D02" w:rsidRPr="00E478E5" w:rsidRDefault="000E5846" w:rsidP="00E478E5">
      <w:pPr>
        <w:pStyle w:val="ListParagraph"/>
        <w:numPr>
          <w:ilvl w:val="0"/>
          <w:numId w:val="29"/>
        </w:numPr>
        <w:rPr>
          <w:rFonts w:ascii="Arial" w:hAnsi="Arial" w:cs="Arial"/>
          <w:sz w:val="24"/>
          <w:szCs w:val="24"/>
        </w:rPr>
      </w:pPr>
      <w:proofErr w:type="gramStart"/>
      <w:r>
        <w:rPr>
          <w:rFonts w:ascii="Arial" w:hAnsi="Arial" w:cs="Arial"/>
          <w:sz w:val="24"/>
          <w:szCs w:val="24"/>
        </w:rPr>
        <w:t>agree</w:t>
      </w:r>
      <w:proofErr w:type="gramEnd"/>
      <w:r>
        <w:rPr>
          <w:rFonts w:ascii="Arial" w:hAnsi="Arial" w:cs="Arial"/>
          <w:sz w:val="24"/>
          <w:szCs w:val="24"/>
        </w:rPr>
        <w:t xml:space="preserve"> that</w:t>
      </w:r>
      <w:r w:rsidR="00AF0230">
        <w:rPr>
          <w:rFonts w:ascii="Arial" w:hAnsi="Arial" w:cs="Arial"/>
          <w:sz w:val="24"/>
          <w:szCs w:val="24"/>
        </w:rPr>
        <w:t xml:space="preserve"> c</w:t>
      </w:r>
      <w:r w:rsidR="0050418C" w:rsidRPr="00E478E5">
        <w:rPr>
          <w:rFonts w:ascii="Arial" w:hAnsi="Arial" w:cs="Arial"/>
          <w:sz w:val="24"/>
          <w:szCs w:val="24"/>
        </w:rPr>
        <w:t>urrent</w:t>
      </w:r>
      <w:r w:rsidR="0050418C" w:rsidRPr="00E478E5">
        <w:rPr>
          <w:rFonts w:ascii="Arial" w:hAnsi="Arial" w:cs="Arial"/>
          <w:b/>
          <w:sz w:val="24"/>
          <w:szCs w:val="24"/>
        </w:rPr>
        <w:t xml:space="preserve"> </w:t>
      </w:r>
      <w:r w:rsidR="00564552">
        <w:rPr>
          <w:rFonts w:ascii="Arial" w:hAnsi="Arial" w:cs="Arial"/>
          <w:b/>
          <w:sz w:val="24"/>
          <w:szCs w:val="24"/>
        </w:rPr>
        <w:t>C</w:t>
      </w:r>
      <w:r w:rsidR="000A6D02" w:rsidRPr="00E478E5">
        <w:rPr>
          <w:rFonts w:ascii="Arial" w:hAnsi="Arial" w:cs="Arial"/>
          <w:sz w:val="24"/>
          <w:szCs w:val="24"/>
        </w:rPr>
        <w:t xml:space="preserve">ontracts recognise the importance of </w:t>
      </w:r>
      <w:r w:rsidR="0050418C" w:rsidRPr="00E478E5">
        <w:rPr>
          <w:rFonts w:ascii="Arial" w:hAnsi="Arial" w:cs="Arial"/>
          <w:sz w:val="24"/>
          <w:szCs w:val="24"/>
        </w:rPr>
        <w:t xml:space="preserve">building </w:t>
      </w:r>
      <w:r w:rsidR="00564552" w:rsidRPr="00E478E5">
        <w:rPr>
          <w:rFonts w:ascii="Arial" w:hAnsi="Arial" w:cs="Arial"/>
          <w:sz w:val="24"/>
          <w:szCs w:val="24"/>
        </w:rPr>
        <w:t xml:space="preserve">relationships </w:t>
      </w:r>
      <w:r w:rsidR="00564552">
        <w:rPr>
          <w:rFonts w:ascii="Arial" w:hAnsi="Arial" w:cs="Arial"/>
          <w:sz w:val="24"/>
          <w:szCs w:val="24"/>
        </w:rPr>
        <w:t xml:space="preserve"> with </w:t>
      </w:r>
      <w:r w:rsidR="0050418C" w:rsidRPr="00E478E5">
        <w:rPr>
          <w:rFonts w:ascii="Arial" w:hAnsi="Arial" w:cs="Arial"/>
          <w:sz w:val="24"/>
          <w:szCs w:val="24"/>
        </w:rPr>
        <w:t>employer</w:t>
      </w:r>
      <w:r w:rsidR="00564552">
        <w:rPr>
          <w:rFonts w:ascii="Arial" w:hAnsi="Arial" w:cs="Arial"/>
          <w:sz w:val="24"/>
          <w:szCs w:val="24"/>
        </w:rPr>
        <w:t xml:space="preserve">s to increase their confidence and achieve a broader range of employment opportunities. </w:t>
      </w:r>
      <w:r w:rsidR="0050418C" w:rsidRPr="00E478E5">
        <w:rPr>
          <w:rFonts w:ascii="Arial" w:hAnsi="Arial" w:cs="Arial"/>
          <w:sz w:val="24"/>
          <w:szCs w:val="24"/>
        </w:rPr>
        <w:t xml:space="preserve"> This is currently not funded. </w:t>
      </w:r>
    </w:p>
    <w:p w:rsidR="0050418C" w:rsidRPr="00E478E5" w:rsidRDefault="00AF0230" w:rsidP="00E478E5">
      <w:pPr>
        <w:pStyle w:val="ListParagraph"/>
        <w:numPr>
          <w:ilvl w:val="0"/>
          <w:numId w:val="29"/>
        </w:numPr>
        <w:rPr>
          <w:rFonts w:ascii="Arial" w:hAnsi="Arial" w:cs="Arial"/>
          <w:sz w:val="24"/>
          <w:szCs w:val="24"/>
        </w:rPr>
      </w:pPr>
      <w:r>
        <w:rPr>
          <w:rFonts w:ascii="Arial" w:hAnsi="Arial" w:cs="Arial"/>
          <w:sz w:val="24"/>
          <w:szCs w:val="24"/>
        </w:rPr>
        <w:lastRenderedPageBreak/>
        <w:t>agree that</w:t>
      </w:r>
      <w:r w:rsidR="002E6DEE">
        <w:rPr>
          <w:rFonts w:ascii="Arial" w:hAnsi="Arial" w:cs="Arial"/>
          <w:sz w:val="24"/>
          <w:szCs w:val="24"/>
        </w:rPr>
        <w:t>,</w:t>
      </w:r>
      <w:r>
        <w:rPr>
          <w:rFonts w:ascii="Arial" w:hAnsi="Arial" w:cs="Arial"/>
          <w:sz w:val="24"/>
          <w:szCs w:val="24"/>
        </w:rPr>
        <w:t xml:space="preserve"> g</w:t>
      </w:r>
      <w:r w:rsidR="0050418C" w:rsidRPr="00E478E5">
        <w:rPr>
          <w:rFonts w:ascii="Arial" w:hAnsi="Arial" w:cs="Arial"/>
          <w:sz w:val="24"/>
          <w:szCs w:val="24"/>
        </w:rPr>
        <w:t xml:space="preserve">iven the increased casualisation of work, current contracts recognise casual employment as an employment outcome. Further </w:t>
      </w:r>
      <w:bookmarkStart w:id="0" w:name="_GoBack"/>
      <w:r w:rsidR="00462B43" w:rsidRPr="00E478E5">
        <w:rPr>
          <w:rFonts w:ascii="Arial" w:hAnsi="Arial" w:cs="Arial"/>
          <w:sz w:val="24"/>
          <w:szCs w:val="24"/>
        </w:rPr>
        <w:t>contracts</w:t>
      </w:r>
      <w:r w:rsidR="0050418C" w:rsidRPr="00E478E5">
        <w:rPr>
          <w:rFonts w:ascii="Arial" w:hAnsi="Arial" w:cs="Arial"/>
          <w:sz w:val="24"/>
          <w:szCs w:val="24"/>
        </w:rPr>
        <w:t xml:space="preserve"> </w:t>
      </w:r>
      <w:r w:rsidR="002E6D5B">
        <w:rPr>
          <w:rFonts w:ascii="Arial" w:hAnsi="Arial" w:cs="Arial"/>
          <w:sz w:val="24"/>
          <w:szCs w:val="24"/>
        </w:rPr>
        <w:t>should</w:t>
      </w:r>
      <w:r w:rsidR="0050418C" w:rsidRPr="00E478E5">
        <w:rPr>
          <w:rFonts w:ascii="Arial" w:hAnsi="Arial" w:cs="Arial"/>
          <w:sz w:val="24"/>
          <w:szCs w:val="24"/>
        </w:rPr>
        <w:t xml:space="preserve"> not specify hours of opening</w:t>
      </w:r>
      <w:r w:rsidR="002E6D5B">
        <w:rPr>
          <w:rFonts w:ascii="Arial" w:hAnsi="Arial" w:cs="Arial"/>
          <w:sz w:val="24"/>
          <w:szCs w:val="24"/>
        </w:rPr>
        <w:t xml:space="preserve"> thereby </w:t>
      </w:r>
      <w:proofErr w:type="gramStart"/>
      <w:r w:rsidR="002E6D5B">
        <w:rPr>
          <w:rFonts w:ascii="Arial" w:hAnsi="Arial" w:cs="Arial"/>
          <w:sz w:val="24"/>
          <w:szCs w:val="24"/>
        </w:rPr>
        <w:t xml:space="preserve">enabling </w:t>
      </w:r>
      <w:r w:rsidR="0050418C" w:rsidRPr="00E478E5">
        <w:rPr>
          <w:rFonts w:ascii="Arial" w:hAnsi="Arial" w:cs="Arial"/>
          <w:sz w:val="24"/>
          <w:szCs w:val="24"/>
        </w:rPr>
        <w:t xml:space="preserve"> flexible</w:t>
      </w:r>
      <w:proofErr w:type="gramEnd"/>
      <w:r w:rsidR="0050418C" w:rsidRPr="00E478E5">
        <w:rPr>
          <w:rFonts w:ascii="Arial" w:hAnsi="Arial" w:cs="Arial"/>
          <w:sz w:val="24"/>
          <w:szCs w:val="24"/>
        </w:rPr>
        <w:t xml:space="preserve"> </w:t>
      </w:r>
      <w:bookmarkEnd w:id="0"/>
      <w:r w:rsidR="0050418C" w:rsidRPr="00E478E5">
        <w:rPr>
          <w:rFonts w:ascii="Arial" w:hAnsi="Arial" w:cs="Arial"/>
          <w:sz w:val="24"/>
          <w:szCs w:val="24"/>
        </w:rPr>
        <w:t xml:space="preserve">support </w:t>
      </w:r>
      <w:r w:rsidR="002E6D5B">
        <w:rPr>
          <w:rFonts w:ascii="Arial" w:hAnsi="Arial" w:cs="Arial"/>
          <w:sz w:val="24"/>
          <w:szCs w:val="24"/>
        </w:rPr>
        <w:t>to</w:t>
      </w:r>
      <w:r w:rsidR="0050418C" w:rsidRPr="00E478E5">
        <w:rPr>
          <w:rFonts w:ascii="Arial" w:hAnsi="Arial" w:cs="Arial"/>
          <w:sz w:val="24"/>
          <w:szCs w:val="24"/>
        </w:rPr>
        <w:t xml:space="preserve"> be provided especially where a person is involved in casual employment. </w:t>
      </w:r>
    </w:p>
    <w:p w:rsidR="00B83E3A" w:rsidRPr="00345E86" w:rsidRDefault="00B83E3A" w:rsidP="00564552">
      <w:pPr>
        <w:pStyle w:val="ListParagraph"/>
        <w:numPr>
          <w:ilvl w:val="0"/>
          <w:numId w:val="29"/>
        </w:numPr>
        <w:rPr>
          <w:rFonts w:ascii="Arial" w:hAnsi="Arial" w:cs="Arial"/>
          <w:sz w:val="24"/>
          <w:szCs w:val="24"/>
        </w:rPr>
      </w:pPr>
      <w:proofErr w:type="gramStart"/>
      <w:r w:rsidRPr="00345E86">
        <w:rPr>
          <w:rFonts w:ascii="Arial" w:hAnsi="Arial" w:cs="Arial"/>
          <w:sz w:val="24"/>
          <w:szCs w:val="24"/>
        </w:rPr>
        <w:t>confirm</w:t>
      </w:r>
      <w:proofErr w:type="gramEnd"/>
      <w:r w:rsidR="00AF0230" w:rsidRPr="00345E86">
        <w:rPr>
          <w:rFonts w:ascii="Arial" w:hAnsi="Arial" w:cs="Arial"/>
          <w:sz w:val="24"/>
          <w:szCs w:val="24"/>
        </w:rPr>
        <w:t xml:space="preserve"> th</w:t>
      </w:r>
      <w:r w:rsidRPr="00345E86">
        <w:rPr>
          <w:rFonts w:ascii="Arial" w:hAnsi="Arial" w:cs="Arial"/>
          <w:sz w:val="24"/>
          <w:szCs w:val="24"/>
        </w:rPr>
        <w:t>e</w:t>
      </w:r>
      <w:r w:rsidR="00AF0230" w:rsidRPr="00345E86">
        <w:rPr>
          <w:rFonts w:ascii="Arial" w:hAnsi="Arial" w:cs="Arial"/>
          <w:sz w:val="24"/>
          <w:szCs w:val="24"/>
        </w:rPr>
        <w:t xml:space="preserve"> </w:t>
      </w:r>
      <w:r w:rsidRPr="00345E86">
        <w:rPr>
          <w:rFonts w:ascii="Arial" w:hAnsi="Arial" w:cs="Arial"/>
          <w:sz w:val="24"/>
          <w:szCs w:val="24"/>
        </w:rPr>
        <w:t xml:space="preserve">draft </w:t>
      </w:r>
      <w:r w:rsidR="0050418C" w:rsidRPr="00345E86">
        <w:rPr>
          <w:rFonts w:ascii="Arial" w:hAnsi="Arial" w:cs="Arial"/>
          <w:sz w:val="24"/>
          <w:szCs w:val="24"/>
        </w:rPr>
        <w:t>Guidelines</w:t>
      </w:r>
      <w:r w:rsidR="00462B43" w:rsidRPr="00345E86">
        <w:rPr>
          <w:rFonts w:ascii="Arial" w:hAnsi="Arial" w:cs="Arial"/>
          <w:sz w:val="24"/>
          <w:szCs w:val="24"/>
        </w:rPr>
        <w:t xml:space="preserve"> for Employment Support Practice</w:t>
      </w:r>
      <w:r w:rsidR="00564552" w:rsidRPr="00345E86">
        <w:rPr>
          <w:rFonts w:ascii="Arial" w:hAnsi="Arial" w:cs="Arial"/>
          <w:sz w:val="24"/>
          <w:szCs w:val="24"/>
        </w:rPr>
        <w:t xml:space="preserve"> after a consultation process to engage employment support providers.</w:t>
      </w:r>
    </w:p>
    <w:p w:rsidR="0050418C" w:rsidRPr="00E478E5" w:rsidRDefault="00B83E3A" w:rsidP="00E478E5">
      <w:pPr>
        <w:pStyle w:val="ListParagraph"/>
        <w:numPr>
          <w:ilvl w:val="0"/>
          <w:numId w:val="29"/>
        </w:numPr>
        <w:rPr>
          <w:rFonts w:ascii="Arial" w:hAnsi="Arial" w:cs="Arial"/>
          <w:sz w:val="24"/>
          <w:szCs w:val="24"/>
        </w:rPr>
      </w:pPr>
      <w:proofErr w:type="gramStart"/>
      <w:r>
        <w:rPr>
          <w:rFonts w:ascii="Arial" w:hAnsi="Arial" w:cs="Arial"/>
          <w:sz w:val="24"/>
          <w:szCs w:val="24"/>
        </w:rPr>
        <w:t>agree</w:t>
      </w:r>
      <w:proofErr w:type="gramEnd"/>
      <w:r>
        <w:rPr>
          <w:rFonts w:ascii="Arial" w:hAnsi="Arial" w:cs="Arial"/>
          <w:sz w:val="24"/>
          <w:szCs w:val="24"/>
        </w:rPr>
        <w:t xml:space="preserve"> these Guidelines </w:t>
      </w:r>
      <w:r w:rsidR="00462B43" w:rsidRPr="00E478E5">
        <w:rPr>
          <w:rFonts w:ascii="Arial" w:hAnsi="Arial" w:cs="Arial"/>
          <w:sz w:val="24"/>
          <w:szCs w:val="24"/>
        </w:rPr>
        <w:t xml:space="preserve">be part of existing contracts </w:t>
      </w:r>
      <w:r w:rsidR="001F6F60">
        <w:rPr>
          <w:rFonts w:ascii="Arial" w:hAnsi="Arial" w:cs="Arial"/>
          <w:sz w:val="24"/>
          <w:szCs w:val="24"/>
        </w:rPr>
        <w:t>and</w:t>
      </w:r>
      <w:r w:rsidR="00462B43" w:rsidRPr="00E478E5">
        <w:rPr>
          <w:rFonts w:ascii="Arial" w:hAnsi="Arial" w:cs="Arial"/>
          <w:sz w:val="24"/>
          <w:szCs w:val="24"/>
        </w:rPr>
        <w:t xml:space="preserve"> more detailed practice material and training. </w:t>
      </w:r>
    </w:p>
    <w:p w:rsidR="0050418C" w:rsidRPr="0049250F" w:rsidRDefault="0050418C" w:rsidP="0050418C">
      <w:pPr>
        <w:rPr>
          <w:rFonts w:ascii="Arial" w:hAnsi="Arial" w:cs="Arial"/>
          <w:b/>
          <w:sz w:val="24"/>
          <w:szCs w:val="24"/>
        </w:rPr>
      </w:pPr>
      <w:r w:rsidRPr="0049250F">
        <w:rPr>
          <w:rFonts w:ascii="Arial" w:hAnsi="Arial" w:cs="Arial"/>
          <w:b/>
          <w:sz w:val="24"/>
          <w:szCs w:val="24"/>
        </w:rPr>
        <w:t xml:space="preserve">Long term (after 1 July </w:t>
      </w:r>
      <w:r w:rsidR="00416F83">
        <w:rPr>
          <w:rFonts w:ascii="Arial" w:hAnsi="Arial" w:cs="Arial"/>
          <w:b/>
          <w:sz w:val="24"/>
          <w:szCs w:val="24"/>
        </w:rPr>
        <w:t>2014</w:t>
      </w:r>
      <w:r w:rsidR="003F019C">
        <w:rPr>
          <w:rFonts w:ascii="Arial" w:hAnsi="Arial" w:cs="Arial"/>
          <w:b/>
          <w:sz w:val="24"/>
          <w:szCs w:val="24"/>
        </w:rPr>
        <w:t>)</w:t>
      </w:r>
    </w:p>
    <w:p w:rsidR="0050418C" w:rsidRPr="00E478E5" w:rsidRDefault="00AF0230" w:rsidP="00E478E5">
      <w:pPr>
        <w:pStyle w:val="ListParagraph"/>
        <w:numPr>
          <w:ilvl w:val="0"/>
          <w:numId w:val="30"/>
        </w:numPr>
        <w:rPr>
          <w:rFonts w:ascii="Arial" w:hAnsi="Arial" w:cs="Arial"/>
          <w:sz w:val="24"/>
          <w:szCs w:val="24"/>
        </w:rPr>
      </w:pPr>
      <w:r>
        <w:rPr>
          <w:rFonts w:ascii="Arial" w:hAnsi="Arial" w:cs="Arial"/>
          <w:sz w:val="24"/>
          <w:szCs w:val="24"/>
        </w:rPr>
        <w:t>agree</w:t>
      </w:r>
      <w:r w:rsidR="002363BA">
        <w:rPr>
          <w:rFonts w:ascii="Arial" w:hAnsi="Arial" w:cs="Arial"/>
          <w:sz w:val="24"/>
          <w:szCs w:val="24"/>
        </w:rPr>
        <w:t xml:space="preserve"> to recommend to Ministers </w:t>
      </w:r>
      <w:r>
        <w:rPr>
          <w:rFonts w:ascii="Arial" w:hAnsi="Arial" w:cs="Arial"/>
          <w:sz w:val="24"/>
          <w:szCs w:val="24"/>
        </w:rPr>
        <w:t>t</w:t>
      </w:r>
      <w:r w:rsidR="0050418C" w:rsidRPr="00E478E5">
        <w:rPr>
          <w:rFonts w:ascii="Arial" w:hAnsi="Arial" w:cs="Arial"/>
          <w:sz w:val="24"/>
          <w:szCs w:val="24"/>
        </w:rPr>
        <w:t>hat</w:t>
      </w:r>
      <w:r w:rsidR="002363BA">
        <w:rPr>
          <w:rFonts w:ascii="Arial" w:hAnsi="Arial" w:cs="Arial"/>
          <w:sz w:val="24"/>
          <w:szCs w:val="24"/>
        </w:rPr>
        <w:t xml:space="preserve"> officials undertake further work to </w:t>
      </w:r>
      <w:r w:rsidR="0050418C" w:rsidRPr="00E478E5">
        <w:rPr>
          <w:rFonts w:ascii="Arial" w:hAnsi="Arial" w:cs="Arial"/>
          <w:sz w:val="24"/>
          <w:szCs w:val="24"/>
        </w:rPr>
        <w:t xml:space="preserve"> review </w:t>
      </w:r>
      <w:r w:rsidR="004F0818" w:rsidRPr="00E478E5">
        <w:rPr>
          <w:rFonts w:ascii="Arial" w:hAnsi="Arial" w:cs="Arial"/>
          <w:sz w:val="24"/>
          <w:szCs w:val="24"/>
        </w:rPr>
        <w:t>how disabled people are supported into employment</w:t>
      </w:r>
      <w:r w:rsidR="002363BA">
        <w:rPr>
          <w:rFonts w:ascii="Arial" w:hAnsi="Arial" w:cs="Arial"/>
          <w:sz w:val="24"/>
          <w:szCs w:val="24"/>
        </w:rPr>
        <w:t xml:space="preserve">, </w:t>
      </w:r>
      <w:r w:rsidR="004F0818" w:rsidRPr="00E478E5">
        <w:rPr>
          <w:rFonts w:ascii="Arial" w:hAnsi="Arial" w:cs="Arial"/>
          <w:sz w:val="24"/>
          <w:szCs w:val="24"/>
        </w:rPr>
        <w:t>what shoul</w:t>
      </w:r>
      <w:r w:rsidR="002363BA">
        <w:rPr>
          <w:rFonts w:ascii="Arial" w:hAnsi="Arial" w:cs="Arial"/>
          <w:sz w:val="24"/>
          <w:szCs w:val="24"/>
        </w:rPr>
        <w:t>d be provided, when and by whom and that will cover the following matters:</w:t>
      </w:r>
    </w:p>
    <w:p w:rsidR="004F0818" w:rsidRPr="0049250F" w:rsidRDefault="002363BA" w:rsidP="004F0818">
      <w:pPr>
        <w:pStyle w:val="ListParagraph"/>
        <w:numPr>
          <w:ilvl w:val="0"/>
          <w:numId w:val="25"/>
        </w:numPr>
        <w:rPr>
          <w:rFonts w:ascii="Arial" w:hAnsi="Arial" w:cs="Arial"/>
          <w:sz w:val="24"/>
          <w:szCs w:val="24"/>
        </w:rPr>
      </w:pPr>
      <w:r>
        <w:rPr>
          <w:rFonts w:ascii="Arial" w:hAnsi="Arial" w:cs="Arial"/>
          <w:sz w:val="24"/>
          <w:szCs w:val="24"/>
        </w:rPr>
        <w:t>w</w:t>
      </w:r>
      <w:r w:rsidR="004F0818" w:rsidRPr="0049250F">
        <w:rPr>
          <w:rFonts w:ascii="Arial" w:hAnsi="Arial" w:cs="Arial"/>
          <w:sz w:val="24"/>
          <w:szCs w:val="24"/>
        </w:rPr>
        <w:t xml:space="preserve">ork experience </w:t>
      </w:r>
    </w:p>
    <w:p w:rsidR="004F0818" w:rsidRPr="0049250F" w:rsidRDefault="002363BA" w:rsidP="004F0818">
      <w:pPr>
        <w:pStyle w:val="ListParagraph"/>
        <w:numPr>
          <w:ilvl w:val="0"/>
          <w:numId w:val="25"/>
        </w:numPr>
        <w:rPr>
          <w:rFonts w:ascii="Arial" w:hAnsi="Arial" w:cs="Arial"/>
          <w:sz w:val="24"/>
          <w:szCs w:val="24"/>
        </w:rPr>
      </w:pPr>
      <w:r>
        <w:rPr>
          <w:rFonts w:ascii="Arial" w:hAnsi="Arial" w:cs="Arial"/>
          <w:sz w:val="24"/>
          <w:szCs w:val="24"/>
        </w:rPr>
        <w:t>c</w:t>
      </w:r>
      <w:r w:rsidR="004F0818" w:rsidRPr="0049250F">
        <w:rPr>
          <w:rFonts w:ascii="Arial" w:hAnsi="Arial" w:cs="Arial"/>
          <w:sz w:val="24"/>
          <w:szCs w:val="24"/>
        </w:rPr>
        <w:t>ost of disability including Transport and Adaptive technology</w:t>
      </w:r>
    </w:p>
    <w:p w:rsidR="004F0818" w:rsidRPr="0049250F" w:rsidRDefault="002363BA" w:rsidP="004F0818">
      <w:pPr>
        <w:pStyle w:val="ListParagraph"/>
        <w:numPr>
          <w:ilvl w:val="0"/>
          <w:numId w:val="25"/>
        </w:numPr>
        <w:rPr>
          <w:rFonts w:ascii="Arial" w:hAnsi="Arial" w:cs="Arial"/>
          <w:sz w:val="24"/>
          <w:szCs w:val="24"/>
        </w:rPr>
      </w:pPr>
      <w:r>
        <w:rPr>
          <w:rFonts w:ascii="Arial" w:hAnsi="Arial" w:cs="Arial"/>
          <w:sz w:val="24"/>
          <w:szCs w:val="24"/>
        </w:rPr>
        <w:t>t</w:t>
      </w:r>
      <w:r w:rsidR="004F0818" w:rsidRPr="0049250F">
        <w:rPr>
          <w:rFonts w:ascii="Arial" w:hAnsi="Arial" w:cs="Arial"/>
          <w:sz w:val="24"/>
          <w:szCs w:val="24"/>
        </w:rPr>
        <w:t>he</w:t>
      </w:r>
      <w:r>
        <w:rPr>
          <w:rFonts w:ascii="Arial" w:hAnsi="Arial" w:cs="Arial"/>
          <w:sz w:val="24"/>
          <w:szCs w:val="24"/>
        </w:rPr>
        <w:t xml:space="preserve"> </w:t>
      </w:r>
      <w:r w:rsidR="004F0818" w:rsidRPr="0049250F">
        <w:rPr>
          <w:rFonts w:ascii="Arial" w:hAnsi="Arial" w:cs="Arial"/>
          <w:sz w:val="24"/>
          <w:szCs w:val="24"/>
        </w:rPr>
        <w:t>changing labour market</w:t>
      </w:r>
    </w:p>
    <w:p w:rsidR="004F0818" w:rsidRPr="0049250F" w:rsidRDefault="002363BA" w:rsidP="004F0818">
      <w:pPr>
        <w:pStyle w:val="ListParagraph"/>
        <w:numPr>
          <w:ilvl w:val="0"/>
          <w:numId w:val="25"/>
        </w:numPr>
        <w:rPr>
          <w:rFonts w:ascii="Arial" w:hAnsi="Arial" w:cs="Arial"/>
          <w:sz w:val="24"/>
          <w:szCs w:val="24"/>
        </w:rPr>
      </w:pPr>
      <w:r>
        <w:rPr>
          <w:rFonts w:ascii="Arial" w:hAnsi="Arial" w:cs="Arial"/>
          <w:sz w:val="24"/>
          <w:szCs w:val="24"/>
        </w:rPr>
        <w:t>c</w:t>
      </w:r>
      <w:r w:rsidR="004F0818" w:rsidRPr="0049250F">
        <w:rPr>
          <w:rFonts w:ascii="Arial" w:hAnsi="Arial" w:cs="Arial"/>
          <w:sz w:val="24"/>
          <w:szCs w:val="24"/>
        </w:rPr>
        <w:t>ontractual/ procurement processes</w:t>
      </w:r>
      <w:r w:rsidR="001F6F60">
        <w:rPr>
          <w:rFonts w:ascii="Arial" w:hAnsi="Arial" w:cs="Arial"/>
          <w:sz w:val="24"/>
          <w:szCs w:val="24"/>
        </w:rPr>
        <w:t xml:space="preserve"> in employment and vocational services </w:t>
      </w:r>
      <w:r w:rsidR="004F0818" w:rsidRPr="0049250F">
        <w:rPr>
          <w:rFonts w:ascii="Arial" w:hAnsi="Arial" w:cs="Arial"/>
          <w:sz w:val="24"/>
          <w:szCs w:val="24"/>
        </w:rPr>
        <w:t xml:space="preserve"> that </w:t>
      </w:r>
      <w:r>
        <w:rPr>
          <w:rFonts w:ascii="Arial" w:hAnsi="Arial" w:cs="Arial"/>
          <w:sz w:val="24"/>
          <w:szCs w:val="24"/>
        </w:rPr>
        <w:t>match the intent of policy</w:t>
      </w:r>
      <w:r w:rsidR="008B5D3D">
        <w:rPr>
          <w:rFonts w:ascii="Arial" w:hAnsi="Arial" w:cs="Arial"/>
          <w:sz w:val="24"/>
          <w:szCs w:val="24"/>
        </w:rPr>
        <w:t>,</w:t>
      </w:r>
      <w:r w:rsidR="004F0818" w:rsidRPr="0049250F">
        <w:rPr>
          <w:rFonts w:ascii="Arial" w:hAnsi="Arial" w:cs="Arial"/>
          <w:sz w:val="24"/>
          <w:szCs w:val="24"/>
        </w:rPr>
        <w:t xml:space="preserve"> encourage collaboration and high trust, enable flexibility and based on agile contracts with meaningful outcomes. </w:t>
      </w:r>
    </w:p>
    <w:p w:rsidR="004F0818" w:rsidRPr="0049250F" w:rsidRDefault="00B83E3A" w:rsidP="004F0818">
      <w:pPr>
        <w:pStyle w:val="ListParagraph"/>
        <w:numPr>
          <w:ilvl w:val="0"/>
          <w:numId w:val="25"/>
        </w:numPr>
        <w:rPr>
          <w:rFonts w:ascii="Arial" w:hAnsi="Arial" w:cs="Arial"/>
          <w:sz w:val="24"/>
          <w:szCs w:val="24"/>
        </w:rPr>
      </w:pPr>
      <w:r>
        <w:rPr>
          <w:rFonts w:ascii="Arial" w:hAnsi="Arial" w:cs="Arial"/>
          <w:sz w:val="24"/>
          <w:szCs w:val="24"/>
        </w:rPr>
        <w:t>s</w:t>
      </w:r>
      <w:r w:rsidR="004F0818" w:rsidRPr="0049250F">
        <w:rPr>
          <w:rFonts w:ascii="Arial" w:hAnsi="Arial" w:cs="Arial"/>
          <w:sz w:val="24"/>
          <w:szCs w:val="24"/>
        </w:rPr>
        <w:t xml:space="preserve">elf-employment </w:t>
      </w:r>
    </w:p>
    <w:p w:rsidR="004F0818" w:rsidRPr="0049250F" w:rsidRDefault="00B83E3A" w:rsidP="004F0818">
      <w:pPr>
        <w:pStyle w:val="ListParagraph"/>
        <w:numPr>
          <w:ilvl w:val="0"/>
          <w:numId w:val="25"/>
        </w:numPr>
        <w:rPr>
          <w:rFonts w:ascii="Arial" w:hAnsi="Arial" w:cs="Arial"/>
          <w:sz w:val="24"/>
          <w:szCs w:val="24"/>
        </w:rPr>
      </w:pPr>
      <w:r>
        <w:rPr>
          <w:rFonts w:ascii="Arial" w:hAnsi="Arial" w:cs="Arial"/>
          <w:sz w:val="24"/>
          <w:szCs w:val="24"/>
        </w:rPr>
        <w:t>s</w:t>
      </w:r>
      <w:r w:rsidR="004F0818" w:rsidRPr="0049250F">
        <w:rPr>
          <w:rFonts w:ascii="Arial" w:hAnsi="Arial" w:cs="Arial"/>
          <w:sz w:val="24"/>
          <w:szCs w:val="24"/>
        </w:rPr>
        <w:t>kills development which recognises support required</w:t>
      </w:r>
    </w:p>
    <w:p w:rsidR="004F0818" w:rsidRDefault="004F0818" w:rsidP="004F0818">
      <w:pPr>
        <w:pStyle w:val="ListParagraph"/>
        <w:numPr>
          <w:ilvl w:val="0"/>
          <w:numId w:val="25"/>
        </w:numPr>
        <w:rPr>
          <w:rFonts w:ascii="Arial" w:hAnsi="Arial" w:cs="Arial"/>
          <w:sz w:val="24"/>
          <w:szCs w:val="24"/>
        </w:rPr>
      </w:pPr>
      <w:r w:rsidRPr="0049250F">
        <w:rPr>
          <w:rFonts w:ascii="Arial" w:hAnsi="Arial" w:cs="Arial"/>
          <w:sz w:val="24"/>
          <w:szCs w:val="24"/>
        </w:rPr>
        <w:t>Employer support including subsidies</w:t>
      </w:r>
      <w:r w:rsidR="00B83E3A">
        <w:rPr>
          <w:rFonts w:ascii="Arial" w:hAnsi="Arial" w:cs="Arial"/>
          <w:sz w:val="24"/>
          <w:szCs w:val="24"/>
        </w:rPr>
        <w:t xml:space="preserve">, </w:t>
      </w:r>
      <w:r w:rsidRPr="0049250F">
        <w:rPr>
          <w:rFonts w:ascii="Arial" w:hAnsi="Arial" w:cs="Arial"/>
          <w:sz w:val="24"/>
          <w:szCs w:val="24"/>
        </w:rPr>
        <w:t>Minimum Wage Exemption</w:t>
      </w:r>
      <w:r w:rsidR="00B83E3A">
        <w:rPr>
          <w:rFonts w:ascii="Arial" w:hAnsi="Arial" w:cs="Arial"/>
          <w:sz w:val="24"/>
          <w:szCs w:val="24"/>
        </w:rPr>
        <w:t xml:space="preserve"> Permits and Productivity Allowance</w:t>
      </w:r>
    </w:p>
    <w:p w:rsidR="002A0C85" w:rsidRDefault="00B83E3A" w:rsidP="004F0818">
      <w:pPr>
        <w:pStyle w:val="ListParagraph"/>
        <w:numPr>
          <w:ilvl w:val="0"/>
          <w:numId w:val="25"/>
        </w:numPr>
        <w:rPr>
          <w:rFonts w:ascii="Arial" w:hAnsi="Arial" w:cs="Arial"/>
          <w:sz w:val="24"/>
          <w:szCs w:val="24"/>
        </w:rPr>
      </w:pPr>
      <w:r>
        <w:rPr>
          <w:rFonts w:ascii="Arial" w:hAnsi="Arial" w:cs="Arial"/>
          <w:sz w:val="24"/>
          <w:szCs w:val="24"/>
        </w:rPr>
        <w:t>t</w:t>
      </w:r>
      <w:r w:rsidR="00C2527F">
        <w:rPr>
          <w:rFonts w:ascii="Arial" w:hAnsi="Arial" w:cs="Arial"/>
          <w:sz w:val="24"/>
          <w:szCs w:val="24"/>
        </w:rPr>
        <w:t>he n</w:t>
      </w:r>
      <w:r w:rsidR="002A0C85">
        <w:rPr>
          <w:rFonts w:ascii="Arial" w:hAnsi="Arial" w:cs="Arial"/>
          <w:sz w:val="24"/>
          <w:szCs w:val="24"/>
        </w:rPr>
        <w:t>eed for better data collection especially on disab</w:t>
      </w:r>
      <w:r>
        <w:rPr>
          <w:rFonts w:ascii="Arial" w:hAnsi="Arial" w:cs="Arial"/>
          <w:sz w:val="24"/>
          <w:szCs w:val="24"/>
        </w:rPr>
        <w:t>led people in the labour force</w:t>
      </w:r>
    </w:p>
    <w:p w:rsidR="00B83E3A" w:rsidRDefault="00B83E3A" w:rsidP="004F0818">
      <w:pPr>
        <w:pStyle w:val="ListParagraph"/>
        <w:numPr>
          <w:ilvl w:val="0"/>
          <w:numId w:val="25"/>
        </w:numPr>
        <w:rPr>
          <w:rFonts w:ascii="Arial" w:hAnsi="Arial" w:cs="Arial"/>
          <w:sz w:val="24"/>
          <w:szCs w:val="24"/>
        </w:rPr>
      </w:pPr>
      <w:r>
        <w:rPr>
          <w:rFonts w:ascii="Arial" w:hAnsi="Arial" w:cs="Arial"/>
          <w:sz w:val="24"/>
          <w:szCs w:val="24"/>
        </w:rPr>
        <w:t>international best practice on the above matters.</w:t>
      </w:r>
    </w:p>
    <w:p w:rsidR="002A0C85" w:rsidRPr="00E478E5" w:rsidRDefault="000E5846" w:rsidP="00E478E5">
      <w:pPr>
        <w:pStyle w:val="ListParagraph"/>
        <w:numPr>
          <w:ilvl w:val="0"/>
          <w:numId w:val="30"/>
        </w:numPr>
        <w:rPr>
          <w:rFonts w:ascii="Arial" w:hAnsi="Arial" w:cs="Arial"/>
          <w:sz w:val="24"/>
          <w:szCs w:val="24"/>
        </w:rPr>
      </w:pPr>
      <w:r>
        <w:rPr>
          <w:rFonts w:ascii="Arial" w:hAnsi="Arial" w:cs="Arial"/>
          <w:sz w:val="24"/>
          <w:szCs w:val="24"/>
        </w:rPr>
        <w:t>agree</w:t>
      </w:r>
      <w:r w:rsidR="00AF0230">
        <w:rPr>
          <w:rFonts w:ascii="Arial" w:hAnsi="Arial" w:cs="Arial"/>
          <w:sz w:val="24"/>
          <w:szCs w:val="24"/>
        </w:rPr>
        <w:t xml:space="preserve"> that i</w:t>
      </w:r>
      <w:r w:rsidR="002A0C85" w:rsidRPr="00E478E5">
        <w:rPr>
          <w:rFonts w:ascii="Arial" w:hAnsi="Arial" w:cs="Arial"/>
          <w:sz w:val="24"/>
          <w:szCs w:val="24"/>
        </w:rPr>
        <w:t>n developing the longer term work prog</w:t>
      </w:r>
      <w:r w:rsidR="00B83E3A">
        <w:rPr>
          <w:rFonts w:ascii="Arial" w:hAnsi="Arial" w:cs="Arial"/>
          <w:sz w:val="24"/>
          <w:szCs w:val="24"/>
        </w:rPr>
        <w:t xml:space="preserve">ramme, </w:t>
      </w:r>
      <w:r w:rsidR="00747129">
        <w:rPr>
          <w:rFonts w:ascii="Arial" w:hAnsi="Arial" w:cs="Arial"/>
          <w:sz w:val="24"/>
          <w:szCs w:val="24"/>
        </w:rPr>
        <w:t xml:space="preserve">Tertiary </w:t>
      </w:r>
      <w:r w:rsidR="00B83E3A">
        <w:rPr>
          <w:rFonts w:ascii="Arial" w:hAnsi="Arial" w:cs="Arial"/>
          <w:sz w:val="24"/>
          <w:szCs w:val="24"/>
        </w:rPr>
        <w:t>E</w:t>
      </w:r>
      <w:r w:rsidR="00747129">
        <w:rPr>
          <w:rFonts w:ascii="Arial" w:hAnsi="Arial" w:cs="Arial"/>
          <w:sz w:val="24"/>
          <w:szCs w:val="24"/>
        </w:rPr>
        <w:t xml:space="preserve">ducation </w:t>
      </w:r>
      <w:r w:rsidR="00B83E3A">
        <w:rPr>
          <w:rFonts w:ascii="Arial" w:hAnsi="Arial" w:cs="Arial"/>
          <w:sz w:val="24"/>
          <w:szCs w:val="24"/>
        </w:rPr>
        <w:t>C</w:t>
      </w:r>
      <w:r w:rsidR="00747129">
        <w:rPr>
          <w:rFonts w:ascii="Arial" w:hAnsi="Arial" w:cs="Arial"/>
          <w:sz w:val="24"/>
          <w:szCs w:val="24"/>
        </w:rPr>
        <w:t xml:space="preserve">ommission </w:t>
      </w:r>
      <w:r w:rsidR="00B83E3A">
        <w:rPr>
          <w:rFonts w:ascii="Arial" w:hAnsi="Arial" w:cs="Arial"/>
          <w:sz w:val="24"/>
          <w:szCs w:val="24"/>
        </w:rPr>
        <w:t>needs to be involved</w:t>
      </w:r>
      <w:r w:rsidR="008B5D3D">
        <w:rPr>
          <w:rFonts w:ascii="Arial" w:hAnsi="Arial" w:cs="Arial"/>
          <w:sz w:val="24"/>
          <w:szCs w:val="24"/>
        </w:rPr>
        <w:t xml:space="preserve"> </w:t>
      </w:r>
    </w:p>
    <w:p w:rsidR="00E478E5" w:rsidRPr="00E478E5" w:rsidRDefault="002363BA" w:rsidP="00E478E5">
      <w:pPr>
        <w:pStyle w:val="ListParagraph"/>
        <w:numPr>
          <w:ilvl w:val="0"/>
          <w:numId w:val="30"/>
        </w:numPr>
        <w:rPr>
          <w:rFonts w:ascii="Arial" w:hAnsi="Arial" w:cs="Arial"/>
          <w:sz w:val="24"/>
          <w:szCs w:val="24"/>
        </w:rPr>
      </w:pPr>
      <w:r>
        <w:rPr>
          <w:rFonts w:ascii="Arial" w:hAnsi="Arial" w:cs="Arial"/>
          <w:sz w:val="24"/>
          <w:szCs w:val="24"/>
        </w:rPr>
        <w:t>a</w:t>
      </w:r>
      <w:r w:rsidR="00E478E5" w:rsidRPr="00E478E5">
        <w:rPr>
          <w:rFonts w:ascii="Arial" w:hAnsi="Arial" w:cs="Arial"/>
          <w:sz w:val="24"/>
          <w:szCs w:val="24"/>
        </w:rPr>
        <w:t xml:space="preserve">gree that implementation of the short term proposals and development of the future work programme will continue to be based on cross government collaboration and a partnership with disabled people and their allies and employers. </w:t>
      </w:r>
    </w:p>
    <w:p w:rsidR="0049250F" w:rsidRPr="0049250F" w:rsidRDefault="0049250F" w:rsidP="0049250F">
      <w:pPr>
        <w:ind w:left="1080"/>
        <w:rPr>
          <w:rFonts w:ascii="Arial" w:hAnsi="Arial" w:cs="Arial"/>
          <w:sz w:val="24"/>
          <w:szCs w:val="24"/>
        </w:rPr>
      </w:pPr>
    </w:p>
    <w:p w:rsidR="000A6D02" w:rsidRPr="0049250F" w:rsidRDefault="000A6D02" w:rsidP="000A6D02">
      <w:pPr>
        <w:rPr>
          <w:rFonts w:ascii="Arial" w:hAnsi="Arial" w:cs="Arial"/>
          <w:b/>
          <w:sz w:val="24"/>
          <w:szCs w:val="24"/>
        </w:rPr>
      </w:pPr>
    </w:p>
    <w:p w:rsidR="00E478E5" w:rsidRDefault="00E478E5">
      <w:pPr>
        <w:spacing w:before="0" w:after="200" w:line="276" w:lineRule="auto"/>
        <w:rPr>
          <w:rFonts w:ascii="Arial" w:hAnsi="Arial" w:cs="Arial"/>
          <w:b/>
          <w:sz w:val="24"/>
          <w:szCs w:val="24"/>
        </w:rPr>
      </w:pPr>
      <w:r>
        <w:rPr>
          <w:rFonts w:ascii="Arial" w:hAnsi="Arial" w:cs="Arial"/>
          <w:b/>
          <w:sz w:val="24"/>
          <w:szCs w:val="24"/>
        </w:rPr>
        <w:br w:type="page"/>
      </w:r>
    </w:p>
    <w:p w:rsidR="00726075" w:rsidRDefault="0049250F" w:rsidP="00726075">
      <w:pPr>
        <w:rPr>
          <w:rFonts w:ascii="Arial" w:hAnsi="Arial" w:cs="Arial"/>
          <w:b/>
          <w:sz w:val="24"/>
          <w:szCs w:val="24"/>
        </w:rPr>
      </w:pPr>
      <w:r w:rsidRPr="00E478E5">
        <w:rPr>
          <w:rFonts w:ascii="Arial" w:hAnsi="Arial" w:cs="Arial"/>
          <w:b/>
          <w:sz w:val="24"/>
          <w:szCs w:val="24"/>
        </w:rPr>
        <w:lastRenderedPageBreak/>
        <w:t xml:space="preserve">Appendix1 – </w:t>
      </w:r>
      <w:r w:rsidR="00E478E5">
        <w:rPr>
          <w:rFonts w:ascii="Arial" w:hAnsi="Arial" w:cs="Arial"/>
          <w:b/>
          <w:sz w:val="24"/>
          <w:szCs w:val="24"/>
        </w:rPr>
        <w:t>Summary of Key Survey Findings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866"/>
      </w:tblGrid>
      <w:tr w:rsidR="00A0405D" w:rsidTr="002D612E">
        <w:tc>
          <w:tcPr>
            <w:tcW w:w="2376" w:type="dxa"/>
          </w:tcPr>
          <w:p w:rsidR="00A0405D" w:rsidRPr="008B70BA" w:rsidRDefault="00A0405D" w:rsidP="002D612E">
            <w:pPr>
              <w:rPr>
                <w:b/>
              </w:rPr>
            </w:pPr>
            <w:r w:rsidRPr="008B70BA">
              <w:rPr>
                <w:b/>
              </w:rPr>
              <w:t>Skills Development</w:t>
            </w:r>
          </w:p>
          <w:p w:rsidR="00A0405D" w:rsidRDefault="00A0405D" w:rsidP="002D612E"/>
          <w:p w:rsidR="00A0405D" w:rsidRDefault="00A0405D" w:rsidP="002D612E"/>
        </w:tc>
        <w:tc>
          <w:tcPr>
            <w:tcW w:w="6866" w:type="dxa"/>
          </w:tcPr>
          <w:p w:rsidR="00A0405D" w:rsidRDefault="00A0405D" w:rsidP="002D612E">
            <w:pPr>
              <w:jc w:val="both"/>
            </w:pPr>
            <w:r>
              <w:t>The survey indicates that for disabled people, qualifications do not necessarily equate to success in obtaining a job or progressing in employment.  Disabled people commented that their skills were often overlooked because of their disability.</w:t>
            </w:r>
          </w:p>
          <w:p w:rsidR="00A0405D" w:rsidRDefault="00A0405D" w:rsidP="002D612E"/>
          <w:p w:rsidR="00A0405D" w:rsidRDefault="00A0405D" w:rsidP="002D612E">
            <w:pPr>
              <w:jc w:val="both"/>
            </w:pPr>
            <w:r>
              <w:t>Both Providers and Disabled People have noticed increased demand in all areas of the key skills required by employers, and in particular Computer Literacy and Minimum Qualification levels.</w:t>
            </w:r>
          </w:p>
          <w:p w:rsidR="00A0405D" w:rsidRDefault="00A0405D" w:rsidP="002D612E">
            <w:pPr>
              <w:jc w:val="both"/>
            </w:pPr>
          </w:p>
          <w:p w:rsidR="00A0405D" w:rsidRDefault="00A0405D" w:rsidP="002D612E">
            <w:pPr>
              <w:jc w:val="both"/>
            </w:pPr>
            <w:r>
              <w:t>Respondents to the Disabled People’s Survey indicated that they are least likely to be able to obtain supports for skills development.  This included support to gain better work skills, supports for career development and tertiary level study, and work experience.  Fewer Providers identified that they were contracted to offer supports related to career development and gaining a qualification.</w:t>
            </w:r>
          </w:p>
          <w:p w:rsidR="00A0405D" w:rsidRDefault="00A0405D" w:rsidP="002D612E">
            <w:pPr>
              <w:jc w:val="both"/>
            </w:pPr>
          </w:p>
        </w:tc>
      </w:tr>
      <w:tr w:rsidR="00A0405D" w:rsidTr="002D612E">
        <w:tc>
          <w:tcPr>
            <w:tcW w:w="2376" w:type="dxa"/>
          </w:tcPr>
          <w:p w:rsidR="00A0405D" w:rsidRPr="002A636C" w:rsidRDefault="00A0405D" w:rsidP="002D612E">
            <w:pPr>
              <w:rPr>
                <w:b/>
              </w:rPr>
            </w:pPr>
            <w:r>
              <w:rPr>
                <w:b/>
              </w:rPr>
              <w:t>Finding and Keeping A Job</w:t>
            </w:r>
          </w:p>
        </w:tc>
        <w:tc>
          <w:tcPr>
            <w:tcW w:w="6866" w:type="dxa"/>
          </w:tcPr>
          <w:p w:rsidR="00A0405D" w:rsidRDefault="00A0405D" w:rsidP="002D612E">
            <w:pPr>
              <w:jc w:val="both"/>
            </w:pPr>
            <w:r>
              <w:t xml:space="preserve">Nearly a third of respondents to the Disabled People’s Survey indicated that they needed but could not access support to find, take up and keep a job.  The Provider Survey shows that a reasonable number of providers do offer these supports, which </w:t>
            </w:r>
            <w:proofErr w:type="gramStart"/>
            <w:r>
              <w:t>indicates</w:t>
            </w:r>
            <w:proofErr w:type="gramEnd"/>
            <w:r>
              <w:t xml:space="preserve"> that supports may not be accessible to everyone who needs them.</w:t>
            </w:r>
          </w:p>
          <w:p w:rsidR="00A0405D" w:rsidRDefault="00A0405D" w:rsidP="002D612E"/>
          <w:p w:rsidR="00A0405D" w:rsidRDefault="00A0405D" w:rsidP="002D612E">
            <w:r>
              <w:t>25% of Disabled People indicated that they would like support to start up their own business.  This was the support least likely to be available from any source.</w:t>
            </w:r>
          </w:p>
          <w:p w:rsidR="00A0405D" w:rsidRDefault="00A0405D" w:rsidP="002D612E"/>
          <w:p w:rsidR="00A0405D" w:rsidRDefault="00A0405D" w:rsidP="002D612E">
            <w:pPr>
              <w:jc w:val="both"/>
            </w:pPr>
            <w:r>
              <w:t>Disabled people and providers commented on the lack of employment opportunities in rural areas.</w:t>
            </w:r>
          </w:p>
          <w:p w:rsidR="00A0405D" w:rsidRDefault="00A0405D" w:rsidP="002D612E"/>
          <w:p w:rsidR="00A0405D" w:rsidRDefault="00A0405D" w:rsidP="002D612E">
            <w:pPr>
              <w:jc w:val="both"/>
            </w:pPr>
            <w:r>
              <w:t>Both Surveys indicated that there is greater competition for jobs than there was four years ago.</w:t>
            </w:r>
          </w:p>
          <w:p w:rsidR="00A0405D" w:rsidRDefault="00A0405D" w:rsidP="002D612E"/>
        </w:tc>
      </w:tr>
      <w:tr w:rsidR="00A0405D" w:rsidTr="002D612E">
        <w:tc>
          <w:tcPr>
            <w:tcW w:w="2376" w:type="dxa"/>
          </w:tcPr>
          <w:p w:rsidR="00A0405D" w:rsidRPr="008B70BA" w:rsidRDefault="00A0405D" w:rsidP="002D612E">
            <w:pPr>
              <w:rPr>
                <w:b/>
              </w:rPr>
            </w:pPr>
            <w:r w:rsidRPr="008B70BA">
              <w:rPr>
                <w:b/>
              </w:rPr>
              <w:t>Transport</w:t>
            </w:r>
          </w:p>
        </w:tc>
        <w:tc>
          <w:tcPr>
            <w:tcW w:w="6866" w:type="dxa"/>
          </w:tcPr>
          <w:p w:rsidR="00A0405D" w:rsidRDefault="00A0405D" w:rsidP="002D612E">
            <w:pPr>
              <w:jc w:val="both"/>
            </w:pPr>
            <w:r>
              <w:t>40% of people indicated that they need support to get to and from work.  17% said they need support but could not access it.</w:t>
            </w:r>
          </w:p>
          <w:p w:rsidR="00A0405D" w:rsidRDefault="00A0405D" w:rsidP="002D612E"/>
          <w:p w:rsidR="00A0405D" w:rsidRDefault="00A0405D" w:rsidP="002D612E">
            <w:pPr>
              <w:jc w:val="both"/>
            </w:pPr>
            <w:r>
              <w:t>Supports relating to transport and mobility were identified as being difficult to access.  74% of Providers indicated that they helped people overcome difficulties getting to and from work, and 18% said that the funding for this came from independent sources, i.e. providers funded it themselves or from philanthropic funding.</w:t>
            </w:r>
          </w:p>
          <w:p w:rsidR="00A0405D" w:rsidRDefault="00A0405D" w:rsidP="002D612E"/>
          <w:p w:rsidR="00A0405D" w:rsidRDefault="00A0405D" w:rsidP="002D612E">
            <w:pPr>
              <w:jc w:val="both"/>
            </w:pPr>
            <w:r>
              <w:t>More employers are requiring people to work outside of usual business hours which creates problems for people who rely on public transport to get to and from work.</w:t>
            </w:r>
          </w:p>
          <w:p w:rsidR="00A0405D" w:rsidRDefault="00A0405D" w:rsidP="002D612E"/>
        </w:tc>
      </w:tr>
      <w:tr w:rsidR="00A0405D" w:rsidTr="002D612E">
        <w:tc>
          <w:tcPr>
            <w:tcW w:w="2376" w:type="dxa"/>
          </w:tcPr>
          <w:p w:rsidR="00A0405D" w:rsidRPr="008B70BA" w:rsidRDefault="00A0405D" w:rsidP="002D612E">
            <w:pPr>
              <w:rPr>
                <w:b/>
              </w:rPr>
            </w:pPr>
            <w:r w:rsidRPr="008B70BA">
              <w:rPr>
                <w:b/>
              </w:rPr>
              <w:lastRenderedPageBreak/>
              <w:t>Adaptive and Assistive Technologies</w:t>
            </w:r>
          </w:p>
        </w:tc>
        <w:tc>
          <w:tcPr>
            <w:tcW w:w="6866" w:type="dxa"/>
          </w:tcPr>
          <w:p w:rsidR="00A0405D" w:rsidRDefault="00A0405D" w:rsidP="002D612E">
            <w:pPr>
              <w:jc w:val="both"/>
            </w:pPr>
            <w:r>
              <w:t>Getting the right kind of equipment to help do a job was the biggest barrier identified by Disabled People.  24% of respondents said they needed this support but could not get it.</w:t>
            </w:r>
          </w:p>
          <w:p w:rsidR="00A0405D" w:rsidRDefault="00A0405D" w:rsidP="002D612E"/>
          <w:p w:rsidR="00A0405D" w:rsidRDefault="00A0405D" w:rsidP="002D612E">
            <w:pPr>
              <w:jc w:val="both"/>
            </w:pPr>
            <w:r>
              <w:t>Disabled people commented that supports to access and learn to use adaptive and assistive technologies are needed, and that these supports need to be in place before a person starts a job.</w:t>
            </w:r>
          </w:p>
          <w:p w:rsidR="00A0405D" w:rsidRDefault="00A0405D" w:rsidP="002D612E"/>
          <w:p w:rsidR="00A0405D" w:rsidRDefault="00A0405D" w:rsidP="002D612E">
            <w:pPr>
              <w:jc w:val="both"/>
            </w:pPr>
            <w:r>
              <w:t>A lower number of MSD funded providers than average in the Survey indicated that they offered this support, but a higher number of ACC providers.  This could indicate that ACC clients are better able to access adaptive equipment and assistive technologies than others.</w:t>
            </w:r>
          </w:p>
        </w:tc>
      </w:tr>
      <w:tr w:rsidR="00A0405D" w:rsidTr="002D612E">
        <w:tc>
          <w:tcPr>
            <w:tcW w:w="2376" w:type="dxa"/>
          </w:tcPr>
          <w:p w:rsidR="00A0405D" w:rsidRDefault="00A0405D" w:rsidP="002D612E"/>
        </w:tc>
        <w:tc>
          <w:tcPr>
            <w:tcW w:w="6866" w:type="dxa"/>
          </w:tcPr>
          <w:p w:rsidR="00A0405D" w:rsidRDefault="00A0405D" w:rsidP="002D612E"/>
        </w:tc>
      </w:tr>
      <w:tr w:rsidR="00A0405D" w:rsidTr="002D612E">
        <w:tc>
          <w:tcPr>
            <w:tcW w:w="2376" w:type="dxa"/>
          </w:tcPr>
          <w:p w:rsidR="00A0405D" w:rsidRPr="008B70BA" w:rsidRDefault="00A0405D" w:rsidP="002D612E">
            <w:pPr>
              <w:rPr>
                <w:b/>
              </w:rPr>
            </w:pPr>
            <w:r w:rsidRPr="008B70BA">
              <w:rPr>
                <w:b/>
              </w:rPr>
              <w:t>Attitudes and Awareness of Employers</w:t>
            </w:r>
          </w:p>
        </w:tc>
        <w:tc>
          <w:tcPr>
            <w:tcW w:w="6866" w:type="dxa"/>
          </w:tcPr>
          <w:p w:rsidR="00A0405D" w:rsidRDefault="00A0405D" w:rsidP="002D612E">
            <w:pPr>
              <w:jc w:val="both"/>
            </w:pPr>
            <w:r>
              <w:t>The Provider Survey showed that Providers see that they have a role to play in addressing barriers to employment, especially in terms of working with employers and negotiating flexible working conditions and workplace accommodations.  They also indicated that they are spending time beyond what is contracted by funding this themselves or using philanthropic funding.</w:t>
            </w:r>
          </w:p>
          <w:p w:rsidR="00A0405D" w:rsidRDefault="00A0405D" w:rsidP="002D612E"/>
          <w:p w:rsidR="00A0405D" w:rsidRDefault="00A0405D" w:rsidP="002D612E">
            <w:pPr>
              <w:jc w:val="both"/>
            </w:pPr>
            <w:r>
              <w:t>Nearly a quarter of disabled people said that they needed support to address the attitudes of employers and help them negotiate workplace accommodations.  20% of people said they needed but could not get support in the workplace to help them interact with the people that they work with.</w:t>
            </w:r>
          </w:p>
          <w:p w:rsidR="00A0405D" w:rsidRDefault="00A0405D" w:rsidP="002D612E"/>
          <w:p w:rsidR="00A0405D" w:rsidRDefault="00A0405D" w:rsidP="002D612E">
            <w:pPr>
              <w:jc w:val="both"/>
            </w:pPr>
            <w:r>
              <w:t>Disabled people also commented on the difficulty of asking for support, particularly if the attitudes of employers, or support or agency staff, were unfriendly, or if they felt they were not believed or were considered a ‘nuisance’.</w:t>
            </w:r>
          </w:p>
          <w:p w:rsidR="00A0405D" w:rsidRDefault="00A0405D" w:rsidP="002D612E"/>
          <w:p w:rsidR="00A0405D" w:rsidRDefault="00A0405D" w:rsidP="002D612E">
            <w:pPr>
              <w:jc w:val="both"/>
            </w:pPr>
            <w:r>
              <w:t>Both Disabled People and Providers raised the issue of the need for positive incentives to encourage employers to employ more disabled people.  Suggestions included wage subsidies, tax subsidies and reduced ACC levies.</w:t>
            </w:r>
          </w:p>
          <w:p w:rsidR="00A0405D" w:rsidRDefault="00A0405D" w:rsidP="002D612E"/>
        </w:tc>
      </w:tr>
      <w:tr w:rsidR="00A0405D" w:rsidTr="002D612E">
        <w:tc>
          <w:tcPr>
            <w:tcW w:w="2376" w:type="dxa"/>
          </w:tcPr>
          <w:p w:rsidR="00A0405D" w:rsidRPr="00F946F0" w:rsidRDefault="00A0405D" w:rsidP="002D612E">
            <w:pPr>
              <w:rPr>
                <w:b/>
              </w:rPr>
            </w:pPr>
            <w:proofErr w:type="spellStart"/>
            <w:r w:rsidRPr="00F946F0">
              <w:rPr>
                <w:b/>
              </w:rPr>
              <w:t>Casualisation</w:t>
            </w:r>
            <w:proofErr w:type="spellEnd"/>
            <w:r w:rsidRPr="00F946F0">
              <w:rPr>
                <w:b/>
              </w:rPr>
              <w:t xml:space="preserve"> of Employment</w:t>
            </w:r>
          </w:p>
        </w:tc>
        <w:tc>
          <w:tcPr>
            <w:tcW w:w="6866" w:type="dxa"/>
          </w:tcPr>
          <w:p w:rsidR="00A0405D" w:rsidRDefault="00A0405D" w:rsidP="002D612E">
            <w:pPr>
              <w:jc w:val="both"/>
            </w:pPr>
            <w:r>
              <w:t xml:space="preserve">The most significant change in the labour market in the past four years was identified as the decrease in full-time employment and the increase in casual employment.  This has had a number of impacts, including the requirement for people to be able to work changing shifts and flexible hours. </w:t>
            </w:r>
          </w:p>
          <w:p w:rsidR="00A0405D" w:rsidRDefault="00A0405D" w:rsidP="002D612E"/>
          <w:p w:rsidR="00A0405D" w:rsidRDefault="00A0405D" w:rsidP="002D612E">
            <w:pPr>
              <w:jc w:val="both"/>
            </w:pPr>
            <w:r>
              <w:t xml:space="preserve">It raises issues for Providers in terms of being unable to count placing someone in casual employment as an outcome for </w:t>
            </w:r>
            <w:r>
              <w:lastRenderedPageBreak/>
              <w:t xml:space="preserve">Supported Employment, and in terms of offering support when it is needed.  </w:t>
            </w:r>
          </w:p>
          <w:p w:rsidR="00A0405D" w:rsidRDefault="00A0405D" w:rsidP="002D612E"/>
          <w:p w:rsidR="00A0405D" w:rsidRDefault="00A0405D" w:rsidP="002D612E">
            <w:pPr>
              <w:jc w:val="both"/>
            </w:pPr>
            <w:r>
              <w:t>Providers commented that disabled people are missing out on employment experiences because casual, short-term and seasonal work could not be counted as employment outcomes.</w:t>
            </w:r>
          </w:p>
          <w:p w:rsidR="00A0405D" w:rsidRDefault="00A0405D" w:rsidP="002D612E"/>
        </w:tc>
      </w:tr>
      <w:tr w:rsidR="00A0405D" w:rsidTr="002D612E">
        <w:tc>
          <w:tcPr>
            <w:tcW w:w="2376" w:type="dxa"/>
          </w:tcPr>
          <w:p w:rsidR="00A0405D" w:rsidRPr="00F148E5" w:rsidRDefault="00A0405D" w:rsidP="002D612E">
            <w:pPr>
              <w:rPr>
                <w:b/>
              </w:rPr>
            </w:pPr>
            <w:r w:rsidRPr="00F148E5">
              <w:rPr>
                <w:b/>
              </w:rPr>
              <w:lastRenderedPageBreak/>
              <w:t>Flexible Supports</w:t>
            </w:r>
          </w:p>
        </w:tc>
        <w:tc>
          <w:tcPr>
            <w:tcW w:w="6866" w:type="dxa"/>
          </w:tcPr>
          <w:p w:rsidR="00A0405D" w:rsidRDefault="00A0405D" w:rsidP="002D612E">
            <w:pPr>
              <w:jc w:val="both"/>
            </w:pPr>
            <w:r>
              <w:t>People wanted support that was relevant for them and their circumstances, rather than having to fit their needs to what a service offered.  This included support being available when needed.</w:t>
            </w:r>
          </w:p>
          <w:p w:rsidR="00A0405D" w:rsidRDefault="00A0405D" w:rsidP="002D612E"/>
          <w:p w:rsidR="00A0405D" w:rsidRDefault="00A0405D" w:rsidP="002D612E">
            <w:pPr>
              <w:jc w:val="both"/>
            </w:pPr>
            <w:r>
              <w:t xml:space="preserve">The processes and criteria for accessing support services were identified as barriers in asking for support.  </w:t>
            </w:r>
          </w:p>
          <w:p w:rsidR="00A0405D" w:rsidRDefault="00A0405D" w:rsidP="002D612E"/>
          <w:p w:rsidR="00A0405D" w:rsidRDefault="00A0405D" w:rsidP="002D612E">
            <w:pPr>
              <w:jc w:val="both"/>
            </w:pPr>
            <w:r>
              <w:t>Providers also called for changes to contracts that enabled them to work in more flexible ways.  This included contracts that enabled, and funding that recognised, all aspects of service delivery needed to progress a person in their journey towards sustainable employment.</w:t>
            </w:r>
          </w:p>
          <w:p w:rsidR="00A0405D" w:rsidRDefault="00A0405D" w:rsidP="002D612E"/>
        </w:tc>
      </w:tr>
      <w:tr w:rsidR="00A0405D" w:rsidTr="002D612E">
        <w:tc>
          <w:tcPr>
            <w:tcW w:w="2376" w:type="dxa"/>
          </w:tcPr>
          <w:p w:rsidR="00A0405D" w:rsidRPr="00F148E5" w:rsidRDefault="00A0405D" w:rsidP="002D612E">
            <w:pPr>
              <w:rPr>
                <w:b/>
              </w:rPr>
            </w:pPr>
            <w:r w:rsidRPr="00F148E5">
              <w:rPr>
                <w:b/>
              </w:rPr>
              <w:t>Accessible Information</w:t>
            </w:r>
          </w:p>
        </w:tc>
        <w:tc>
          <w:tcPr>
            <w:tcW w:w="6866" w:type="dxa"/>
          </w:tcPr>
          <w:p w:rsidR="00A0405D" w:rsidRDefault="00A0405D" w:rsidP="002D612E">
            <w:pPr>
              <w:jc w:val="both"/>
            </w:pPr>
            <w:r>
              <w:t>Disabled people frequently commented on the lack of accessible communication, including forms and information, and suggested that this should be considered a support.</w:t>
            </w:r>
          </w:p>
          <w:p w:rsidR="00A0405D" w:rsidRDefault="00A0405D" w:rsidP="002D612E"/>
        </w:tc>
      </w:tr>
      <w:tr w:rsidR="00A0405D" w:rsidTr="002D612E">
        <w:tc>
          <w:tcPr>
            <w:tcW w:w="2376" w:type="dxa"/>
          </w:tcPr>
          <w:p w:rsidR="00A0405D" w:rsidRPr="00F148E5" w:rsidRDefault="00A0405D" w:rsidP="002D612E">
            <w:pPr>
              <w:rPr>
                <w:b/>
              </w:rPr>
            </w:pPr>
            <w:r w:rsidRPr="00F148E5">
              <w:rPr>
                <w:b/>
              </w:rPr>
              <w:t>Improved Inter-Agency Collaboration</w:t>
            </w:r>
          </w:p>
        </w:tc>
        <w:tc>
          <w:tcPr>
            <w:tcW w:w="6866" w:type="dxa"/>
          </w:tcPr>
          <w:p w:rsidR="00A0405D" w:rsidRDefault="00A0405D" w:rsidP="002D612E">
            <w:pPr>
              <w:jc w:val="both"/>
            </w:pPr>
            <w:r>
              <w:t>A consistent theme in the Provider Survey was that greater collaboration between government agencies, and between government agencies and Providers, was needed if employment outcomes for disabled people are to improve.</w:t>
            </w:r>
          </w:p>
          <w:p w:rsidR="00A0405D" w:rsidRDefault="00A0405D" w:rsidP="002D612E"/>
          <w:p w:rsidR="00A0405D" w:rsidRDefault="00A0405D" w:rsidP="002D612E">
            <w:pPr>
              <w:jc w:val="both"/>
            </w:pPr>
            <w:r>
              <w:t>Providers suggested that contracts that enabled split/joint funding to encourage collaboration would help a person get the supports they require.</w:t>
            </w:r>
          </w:p>
          <w:p w:rsidR="00A0405D" w:rsidRDefault="00A0405D" w:rsidP="002D612E"/>
          <w:p w:rsidR="00A0405D" w:rsidRDefault="00A0405D" w:rsidP="002D612E">
            <w:pPr>
              <w:jc w:val="both"/>
            </w:pPr>
            <w:r>
              <w:t>Disabled people emphasised that improving employment outcomes should be a partnership between the government, disabled people and providers.</w:t>
            </w:r>
          </w:p>
          <w:p w:rsidR="00A0405D" w:rsidRDefault="00A0405D" w:rsidP="002D612E"/>
          <w:p w:rsidR="00A0405D" w:rsidRDefault="00A0405D" w:rsidP="002D612E">
            <w:pPr>
              <w:jc w:val="both"/>
            </w:pPr>
            <w:r>
              <w:t>Greater collaboration was seen as a way to develop more standardised processes to encourage information sharing, consistency and to avoid duplication.</w:t>
            </w:r>
          </w:p>
          <w:p w:rsidR="00A0405D" w:rsidRDefault="00A0405D" w:rsidP="002D612E"/>
        </w:tc>
      </w:tr>
      <w:tr w:rsidR="00A0405D" w:rsidTr="002D612E">
        <w:tc>
          <w:tcPr>
            <w:tcW w:w="2376" w:type="dxa"/>
          </w:tcPr>
          <w:p w:rsidR="00A0405D" w:rsidRPr="00F148E5" w:rsidRDefault="00A0405D" w:rsidP="002D612E">
            <w:pPr>
              <w:rPr>
                <w:b/>
              </w:rPr>
            </w:pPr>
            <w:r>
              <w:rPr>
                <w:b/>
              </w:rPr>
              <w:t>Funding</w:t>
            </w:r>
          </w:p>
        </w:tc>
        <w:tc>
          <w:tcPr>
            <w:tcW w:w="6866" w:type="dxa"/>
          </w:tcPr>
          <w:p w:rsidR="00A0405D" w:rsidRDefault="00A0405D" w:rsidP="002D612E">
            <w:pPr>
              <w:jc w:val="both"/>
            </w:pPr>
            <w:r>
              <w:t>Both Providers and Disabled People commented on lack of funding for employment supports.</w:t>
            </w:r>
          </w:p>
          <w:p w:rsidR="00A0405D" w:rsidRDefault="00A0405D" w:rsidP="002D612E"/>
          <w:p w:rsidR="00A0405D" w:rsidRDefault="00A0405D" w:rsidP="002D612E">
            <w:pPr>
              <w:jc w:val="both"/>
            </w:pPr>
            <w:r>
              <w:lastRenderedPageBreak/>
              <w:t>Disabled People asked that Support Funds better reflect the real costs of employment related supports, including increasing funding caps.</w:t>
            </w:r>
          </w:p>
          <w:p w:rsidR="00A0405D" w:rsidRDefault="00A0405D" w:rsidP="002D612E"/>
          <w:p w:rsidR="00A0405D" w:rsidRDefault="00A0405D" w:rsidP="002D612E">
            <w:pPr>
              <w:jc w:val="both"/>
            </w:pPr>
            <w:r>
              <w:t>The funding model was seen to incentivise Providers to work with people who could achieve employment outcomes more easily.</w:t>
            </w:r>
          </w:p>
          <w:p w:rsidR="00A0405D" w:rsidRDefault="00A0405D" w:rsidP="002D612E"/>
          <w:p w:rsidR="00A0405D" w:rsidRDefault="00A0405D" w:rsidP="002D612E">
            <w:pPr>
              <w:jc w:val="both"/>
            </w:pPr>
            <w:r>
              <w:t>MSD funded Vocational Service Providers commented on the fact that many had not received a funding increase in up to ten years.</w:t>
            </w:r>
          </w:p>
        </w:tc>
      </w:tr>
    </w:tbl>
    <w:p w:rsidR="00A0405D" w:rsidRDefault="00A0405D" w:rsidP="00A0405D"/>
    <w:p w:rsidR="00A0405D" w:rsidRDefault="00A0405D" w:rsidP="00A0405D"/>
    <w:p w:rsidR="00A0405D" w:rsidRDefault="00A0405D" w:rsidP="00A0405D"/>
    <w:p w:rsidR="00A0405D" w:rsidRDefault="00A0405D" w:rsidP="00A0405D"/>
    <w:p w:rsidR="00E478E5" w:rsidRDefault="00E478E5" w:rsidP="00726075">
      <w:pPr>
        <w:rPr>
          <w:rFonts w:ascii="Arial" w:hAnsi="Arial" w:cs="Arial"/>
          <w:b/>
          <w:sz w:val="24"/>
          <w:szCs w:val="24"/>
        </w:rPr>
      </w:pPr>
    </w:p>
    <w:p w:rsidR="00E478E5" w:rsidRPr="00E478E5" w:rsidRDefault="00E478E5" w:rsidP="00726075">
      <w:pPr>
        <w:rPr>
          <w:rFonts w:ascii="Arial" w:hAnsi="Arial" w:cs="Arial"/>
          <w:b/>
          <w:sz w:val="24"/>
          <w:szCs w:val="24"/>
        </w:rPr>
      </w:pPr>
    </w:p>
    <w:p w:rsidR="00E478E5" w:rsidRDefault="00E478E5">
      <w:pPr>
        <w:spacing w:before="0" w:after="200" w:line="276" w:lineRule="auto"/>
        <w:rPr>
          <w:rFonts w:ascii="Arial" w:hAnsi="Arial" w:cs="Arial"/>
          <w:sz w:val="24"/>
          <w:szCs w:val="24"/>
        </w:rPr>
      </w:pPr>
      <w:r>
        <w:rPr>
          <w:rFonts w:ascii="Arial" w:hAnsi="Arial" w:cs="Arial"/>
          <w:sz w:val="24"/>
          <w:szCs w:val="24"/>
        </w:rPr>
        <w:br w:type="page"/>
      </w:r>
    </w:p>
    <w:p w:rsidR="00726075" w:rsidRPr="00E478E5" w:rsidRDefault="00A75A88" w:rsidP="00726075">
      <w:pPr>
        <w:rPr>
          <w:rFonts w:ascii="Arial" w:hAnsi="Arial" w:cs="Arial"/>
          <w:b/>
          <w:sz w:val="24"/>
          <w:szCs w:val="24"/>
        </w:rPr>
      </w:pPr>
      <w:r w:rsidRPr="00E478E5">
        <w:rPr>
          <w:rFonts w:ascii="Arial" w:hAnsi="Arial" w:cs="Arial"/>
          <w:b/>
          <w:sz w:val="24"/>
          <w:szCs w:val="24"/>
        </w:rPr>
        <w:lastRenderedPageBreak/>
        <w:t xml:space="preserve">Appendix </w:t>
      </w:r>
      <w:r w:rsidR="0049250F" w:rsidRPr="00E478E5">
        <w:rPr>
          <w:rFonts w:ascii="Arial" w:hAnsi="Arial" w:cs="Arial"/>
          <w:b/>
          <w:sz w:val="24"/>
          <w:szCs w:val="24"/>
        </w:rPr>
        <w:t xml:space="preserve">2: Other key supporting documentation </w:t>
      </w:r>
      <w:r w:rsidRPr="00E478E5">
        <w:rPr>
          <w:rFonts w:ascii="Arial" w:hAnsi="Arial" w:cs="Arial"/>
          <w:b/>
          <w:sz w:val="24"/>
          <w:szCs w:val="24"/>
        </w:rPr>
        <w:t xml:space="preserve"> </w:t>
      </w:r>
    </w:p>
    <w:p w:rsidR="00A75A88" w:rsidRPr="00E478E5" w:rsidRDefault="00A75A88" w:rsidP="00A75A88">
      <w:pPr>
        <w:pStyle w:val="NormalWeb"/>
        <w:rPr>
          <w:rFonts w:ascii="Arial" w:hAnsi="Arial" w:cs="Arial"/>
          <w:b/>
          <w:lang w:val="en"/>
        </w:rPr>
      </w:pPr>
      <w:r w:rsidRPr="00E478E5">
        <w:rPr>
          <w:rFonts w:ascii="Arial" w:hAnsi="Arial" w:cs="Arial"/>
          <w:b/>
          <w:lang w:val="en"/>
        </w:rPr>
        <w:t xml:space="preserve">UN Convention Coalition Monitoring reports </w:t>
      </w:r>
    </w:p>
    <w:p w:rsidR="00A75A88" w:rsidRPr="0049250F" w:rsidRDefault="00A75A88" w:rsidP="00A75A88">
      <w:pPr>
        <w:pStyle w:val="NormalWeb"/>
        <w:numPr>
          <w:ilvl w:val="0"/>
          <w:numId w:val="16"/>
        </w:numPr>
        <w:rPr>
          <w:rFonts w:ascii="Arial" w:hAnsi="Arial" w:cs="Arial"/>
        </w:rPr>
      </w:pPr>
      <w:r w:rsidRPr="0049250F">
        <w:rPr>
          <w:rFonts w:ascii="Arial" w:hAnsi="Arial" w:cs="Arial"/>
        </w:rPr>
        <w:t>Social attitudes are a major factor disabling people with impairments and these prevent disabled people from participating in society.</w:t>
      </w:r>
    </w:p>
    <w:p w:rsidR="00A75A88" w:rsidRPr="0049250F" w:rsidRDefault="00A75A88" w:rsidP="00A75A88">
      <w:pPr>
        <w:pStyle w:val="NormalWeb"/>
        <w:numPr>
          <w:ilvl w:val="0"/>
          <w:numId w:val="16"/>
        </w:numPr>
        <w:rPr>
          <w:rFonts w:ascii="Arial" w:hAnsi="Arial" w:cs="Arial"/>
        </w:rPr>
      </w:pPr>
      <w:r w:rsidRPr="0049250F">
        <w:rPr>
          <w:rFonts w:ascii="Arial" w:hAnsi="Arial" w:cs="Arial"/>
        </w:rPr>
        <w:t xml:space="preserve">The experience of disabled people in the workforce offers a clear example of negative and disabling attitudes in our society. </w:t>
      </w:r>
    </w:p>
    <w:p w:rsidR="00A75A88" w:rsidRPr="0049250F" w:rsidRDefault="00A75A88" w:rsidP="00A75A88">
      <w:pPr>
        <w:pStyle w:val="NormalWeb"/>
        <w:numPr>
          <w:ilvl w:val="0"/>
          <w:numId w:val="16"/>
        </w:numPr>
        <w:rPr>
          <w:rFonts w:ascii="Arial" w:hAnsi="Arial" w:cs="Arial"/>
        </w:rPr>
      </w:pPr>
      <w:r w:rsidRPr="0049250F">
        <w:rPr>
          <w:rFonts w:ascii="Arial" w:hAnsi="Arial" w:cs="Arial"/>
        </w:rPr>
        <w:t>Well-educated disabled people are unable to access employment - we need to change employers misinformed attitudes, have more flexible working conditions and enforce reasonable accommodations.</w:t>
      </w:r>
    </w:p>
    <w:p w:rsidR="00A75A88" w:rsidRPr="0049250F" w:rsidRDefault="00A75A88" w:rsidP="00A75A88">
      <w:pPr>
        <w:pStyle w:val="NormalWeb"/>
        <w:numPr>
          <w:ilvl w:val="0"/>
          <w:numId w:val="16"/>
        </w:numPr>
        <w:rPr>
          <w:rFonts w:ascii="Arial" w:hAnsi="Arial" w:cs="Arial"/>
        </w:rPr>
      </w:pPr>
      <w:r w:rsidRPr="0049250F">
        <w:rPr>
          <w:rFonts w:ascii="Arial" w:hAnsi="Arial" w:cs="Arial"/>
        </w:rPr>
        <w:t>When disabled people are accommodated in the workplace they are often perceived to be receiving special treatment.</w:t>
      </w:r>
    </w:p>
    <w:p w:rsidR="00A75A88" w:rsidRPr="0049250F" w:rsidRDefault="00A75A88" w:rsidP="00A75A88">
      <w:pPr>
        <w:pStyle w:val="NormalWeb"/>
        <w:numPr>
          <w:ilvl w:val="0"/>
          <w:numId w:val="16"/>
        </w:numPr>
        <w:rPr>
          <w:rFonts w:ascii="Arial" w:hAnsi="Arial" w:cs="Arial"/>
        </w:rPr>
      </w:pPr>
      <w:r w:rsidRPr="0049250F">
        <w:rPr>
          <w:rFonts w:ascii="Arial" w:hAnsi="Arial" w:cs="Arial"/>
        </w:rPr>
        <w:t xml:space="preserve">Many disabled people develop strategies to get the most out of the days. But rigid workplace policies make it difficult to execute these strategies. For example, working five days a week, 9-to-5, with a standardised work hours may not be a viable option for some. </w:t>
      </w:r>
    </w:p>
    <w:p w:rsidR="00A75A88" w:rsidRPr="0049250F" w:rsidRDefault="00A75A88" w:rsidP="00A75A88">
      <w:pPr>
        <w:pStyle w:val="NormalWeb"/>
        <w:numPr>
          <w:ilvl w:val="0"/>
          <w:numId w:val="17"/>
        </w:numPr>
        <w:rPr>
          <w:rFonts w:ascii="Arial" w:hAnsi="Arial" w:cs="Arial"/>
        </w:rPr>
      </w:pPr>
      <w:r w:rsidRPr="0049250F">
        <w:rPr>
          <w:rFonts w:ascii="Arial" w:hAnsi="Arial" w:cs="Arial"/>
        </w:rPr>
        <w:t>Well educated and work skilled disabled people report giving up jobs or not taking up work because the work environment or pressure to work full-time makes employment untenable.</w:t>
      </w:r>
    </w:p>
    <w:p w:rsidR="00A75A88" w:rsidRPr="0049250F" w:rsidRDefault="00A75A88" w:rsidP="00A75A88">
      <w:pPr>
        <w:pStyle w:val="NormalWeb"/>
        <w:numPr>
          <w:ilvl w:val="0"/>
          <w:numId w:val="17"/>
        </w:numPr>
        <w:rPr>
          <w:rFonts w:ascii="Arial" w:hAnsi="Arial" w:cs="Arial"/>
        </w:rPr>
      </w:pPr>
      <w:r w:rsidRPr="0049250F">
        <w:rPr>
          <w:rFonts w:ascii="Arial" w:hAnsi="Arial" w:cs="Arial"/>
        </w:rPr>
        <w:t>Occupational segregation occurs; disabled people often working at basic rates in casualised and part-time jobs, for minimal remuneration, with few opportunities for upward mobility.</w:t>
      </w:r>
    </w:p>
    <w:p w:rsidR="00A75A88" w:rsidRPr="0049250F" w:rsidRDefault="00A75A88" w:rsidP="00A75A88">
      <w:pPr>
        <w:pStyle w:val="NormalWeb"/>
        <w:numPr>
          <w:ilvl w:val="0"/>
          <w:numId w:val="17"/>
        </w:numPr>
        <w:rPr>
          <w:rFonts w:ascii="Arial" w:hAnsi="Arial" w:cs="Arial"/>
        </w:rPr>
      </w:pPr>
      <w:r w:rsidRPr="0049250F">
        <w:rPr>
          <w:rFonts w:ascii="Arial" w:hAnsi="Arial" w:cs="Arial"/>
        </w:rPr>
        <w:t>Occupational health and safety regulations designed as a social protection are being used by employers to deny access to workplaces.</w:t>
      </w:r>
    </w:p>
    <w:p w:rsidR="00A75A88" w:rsidRPr="0049250F" w:rsidRDefault="00A75A88" w:rsidP="00A75A88">
      <w:pPr>
        <w:pStyle w:val="NormalWeb"/>
        <w:rPr>
          <w:rFonts w:ascii="Arial" w:hAnsi="Arial" w:cs="Arial"/>
        </w:rPr>
      </w:pPr>
      <w:r w:rsidRPr="0049250F">
        <w:rPr>
          <w:rFonts w:ascii="Arial" w:hAnsi="Arial" w:cs="Arial"/>
          <w:lang w:val="en-US"/>
        </w:rPr>
        <w:t xml:space="preserve">The Key Solutions </w:t>
      </w:r>
      <w:r w:rsidR="00747129">
        <w:rPr>
          <w:rFonts w:ascii="Arial" w:hAnsi="Arial" w:cs="Arial"/>
          <w:lang w:val="en-US"/>
        </w:rPr>
        <w:t>that Disabled People suggested:</w:t>
      </w:r>
    </w:p>
    <w:p w:rsidR="00A75A88" w:rsidRPr="0049250F" w:rsidRDefault="00A75A88" w:rsidP="00A75A88">
      <w:pPr>
        <w:pStyle w:val="NormalWeb"/>
        <w:numPr>
          <w:ilvl w:val="0"/>
          <w:numId w:val="18"/>
        </w:numPr>
        <w:rPr>
          <w:rFonts w:ascii="Arial" w:hAnsi="Arial" w:cs="Arial"/>
        </w:rPr>
      </w:pPr>
      <w:r w:rsidRPr="0049250F">
        <w:rPr>
          <w:rFonts w:ascii="Arial" w:hAnsi="Arial" w:cs="Arial"/>
        </w:rPr>
        <w:t>Overcoming the negative of attitudes of many employers towards disability and raising public awareness was the single most important issue to resolve.</w:t>
      </w:r>
    </w:p>
    <w:p w:rsidR="00A75A88" w:rsidRPr="0049250F" w:rsidRDefault="00A75A88" w:rsidP="00A75A88">
      <w:pPr>
        <w:pStyle w:val="NormalWeb"/>
        <w:numPr>
          <w:ilvl w:val="0"/>
          <w:numId w:val="18"/>
        </w:numPr>
        <w:rPr>
          <w:rFonts w:ascii="Arial" w:hAnsi="Arial" w:cs="Arial"/>
        </w:rPr>
      </w:pPr>
      <w:r w:rsidRPr="0049250F">
        <w:rPr>
          <w:rFonts w:ascii="Arial" w:hAnsi="Arial" w:cs="Arial"/>
        </w:rPr>
        <w:t>We need to undertake a disability responsiveness campaign that focuses on the attitudinal barriers that cause social exclusion.</w:t>
      </w:r>
    </w:p>
    <w:p w:rsidR="00A75A88" w:rsidRPr="0049250F" w:rsidRDefault="00A75A88" w:rsidP="00A75A88">
      <w:pPr>
        <w:pStyle w:val="NormalWeb"/>
        <w:numPr>
          <w:ilvl w:val="0"/>
          <w:numId w:val="18"/>
        </w:numPr>
        <w:rPr>
          <w:rFonts w:ascii="Arial" w:hAnsi="Arial" w:cs="Arial"/>
        </w:rPr>
      </w:pPr>
      <w:r w:rsidRPr="0049250F">
        <w:rPr>
          <w:rFonts w:ascii="Arial" w:hAnsi="Arial" w:cs="Arial"/>
        </w:rPr>
        <w:t>Better Government support to improve access to work for disabled people emerged as the second most significant recommendation to improve the situation in 2010</w:t>
      </w:r>
    </w:p>
    <w:p w:rsidR="00A75A88" w:rsidRPr="0049250F" w:rsidRDefault="00A75A88" w:rsidP="00A75A88">
      <w:pPr>
        <w:pStyle w:val="NormalWeb"/>
        <w:rPr>
          <w:rFonts w:ascii="Arial" w:hAnsi="Arial" w:cs="Arial"/>
        </w:rPr>
      </w:pPr>
      <w:r w:rsidRPr="0049250F">
        <w:rPr>
          <w:rFonts w:ascii="Arial" w:hAnsi="Arial" w:cs="Arial"/>
          <w:lang w:val="en-AU"/>
        </w:rPr>
        <w:t>Think Differently Campaign</w:t>
      </w:r>
      <w:r w:rsidRPr="0049250F">
        <w:rPr>
          <w:rFonts w:ascii="Arial" w:hAnsi="Arial" w:cs="Arial"/>
          <w:i/>
          <w:iCs/>
          <w:lang w:val="en-AU"/>
        </w:rPr>
        <w:t>,</w:t>
      </w:r>
      <w:r w:rsidRPr="0049250F">
        <w:rPr>
          <w:rFonts w:ascii="Arial" w:hAnsi="Arial" w:cs="Arial"/>
          <w:lang w:val="en-AU"/>
        </w:rPr>
        <w:t xml:space="preserve"> Exploring NZ Employers’ Attitudes </w:t>
      </w:r>
      <w:r w:rsidR="000E5846" w:rsidRPr="0049250F">
        <w:rPr>
          <w:rFonts w:ascii="Arial" w:hAnsi="Arial" w:cs="Arial"/>
          <w:lang w:val="en-AU"/>
        </w:rPr>
        <w:t>towards</w:t>
      </w:r>
      <w:r w:rsidRPr="0049250F">
        <w:rPr>
          <w:rFonts w:ascii="Arial" w:hAnsi="Arial" w:cs="Arial"/>
          <w:lang w:val="en-AU"/>
        </w:rPr>
        <w:t xml:space="preserve"> Employing Disabled People Research (2012) showed that. </w:t>
      </w:r>
    </w:p>
    <w:p w:rsidR="00A75A88" w:rsidRPr="0049250F" w:rsidRDefault="00A75A88" w:rsidP="00A75A88">
      <w:pPr>
        <w:pStyle w:val="NormalWeb"/>
        <w:numPr>
          <w:ilvl w:val="0"/>
          <w:numId w:val="19"/>
        </w:numPr>
        <w:rPr>
          <w:rFonts w:ascii="Arial" w:hAnsi="Arial" w:cs="Arial"/>
        </w:rPr>
      </w:pPr>
      <w:r w:rsidRPr="0049250F">
        <w:rPr>
          <w:rFonts w:ascii="Arial" w:hAnsi="Arial" w:cs="Arial"/>
          <w:lang w:val="en-US"/>
        </w:rPr>
        <w:t>48% of the employers didn’t have disabled people working in their organization.</w:t>
      </w:r>
    </w:p>
    <w:p w:rsidR="00A75A88" w:rsidRPr="0049250F" w:rsidRDefault="00A75A88" w:rsidP="00A75A88">
      <w:pPr>
        <w:pStyle w:val="NormalWeb"/>
        <w:numPr>
          <w:ilvl w:val="0"/>
          <w:numId w:val="19"/>
        </w:numPr>
        <w:rPr>
          <w:rFonts w:ascii="Arial" w:hAnsi="Arial" w:cs="Arial"/>
        </w:rPr>
      </w:pPr>
      <w:r w:rsidRPr="0049250F">
        <w:rPr>
          <w:rFonts w:ascii="Arial" w:hAnsi="Arial" w:cs="Arial"/>
          <w:lang w:val="en-US"/>
        </w:rPr>
        <w:t>34% believed that discrimination, perceptions and stereotypes about disabled people are barriers to employment in NZ workplaces.</w:t>
      </w:r>
    </w:p>
    <w:p w:rsidR="00A75A88" w:rsidRPr="0049250F" w:rsidRDefault="00A75A88" w:rsidP="00A75A88">
      <w:pPr>
        <w:pStyle w:val="NormalWeb"/>
        <w:numPr>
          <w:ilvl w:val="0"/>
          <w:numId w:val="19"/>
        </w:numPr>
        <w:rPr>
          <w:rFonts w:ascii="Arial" w:hAnsi="Arial" w:cs="Arial"/>
        </w:rPr>
      </w:pPr>
      <w:r w:rsidRPr="0049250F">
        <w:rPr>
          <w:rFonts w:ascii="Arial" w:hAnsi="Arial" w:cs="Arial"/>
          <w:lang w:val="en-US"/>
        </w:rPr>
        <w:t>97% felt that disabled people deserved a fair go.</w:t>
      </w:r>
    </w:p>
    <w:p w:rsidR="00A75A88" w:rsidRPr="0049250F" w:rsidRDefault="00A75A88" w:rsidP="00A75A88">
      <w:pPr>
        <w:pStyle w:val="NormalWeb"/>
        <w:numPr>
          <w:ilvl w:val="0"/>
          <w:numId w:val="19"/>
        </w:numPr>
        <w:rPr>
          <w:rFonts w:ascii="Arial" w:hAnsi="Arial" w:cs="Arial"/>
        </w:rPr>
      </w:pPr>
      <w:r w:rsidRPr="0049250F">
        <w:rPr>
          <w:rFonts w:ascii="Arial" w:hAnsi="Arial" w:cs="Arial"/>
          <w:lang w:val="en-US"/>
        </w:rPr>
        <w:t xml:space="preserve">Most thought that attitudes towards disabled people; such as the hassle of employing disabled people, lower productivity, higher absentee rates and additional costs; were barriers to employment in NZ. </w:t>
      </w:r>
    </w:p>
    <w:p w:rsidR="00A75A88" w:rsidRPr="0049250F" w:rsidRDefault="00A75A88" w:rsidP="00A75A88">
      <w:pPr>
        <w:pStyle w:val="NormalWeb"/>
        <w:numPr>
          <w:ilvl w:val="0"/>
          <w:numId w:val="19"/>
        </w:numPr>
        <w:rPr>
          <w:rFonts w:ascii="Arial" w:hAnsi="Arial" w:cs="Arial"/>
        </w:rPr>
      </w:pPr>
      <w:r w:rsidRPr="0049250F">
        <w:rPr>
          <w:rFonts w:ascii="Arial" w:hAnsi="Arial" w:cs="Arial"/>
          <w:lang w:val="en-US"/>
        </w:rPr>
        <w:t xml:space="preserve">Many employers felt that their staff and customers would not be comfortable working alongside or dealing with disabled people. </w:t>
      </w:r>
    </w:p>
    <w:p w:rsidR="00A75A88" w:rsidRPr="0049250F" w:rsidRDefault="00A75A88" w:rsidP="00A75A88">
      <w:pPr>
        <w:pStyle w:val="NormalWeb"/>
        <w:numPr>
          <w:ilvl w:val="0"/>
          <w:numId w:val="19"/>
        </w:numPr>
        <w:rPr>
          <w:rFonts w:ascii="Arial" w:hAnsi="Arial" w:cs="Arial"/>
        </w:rPr>
      </w:pPr>
      <w:r w:rsidRPr="0049250F">
        <w:rPr>
          <w:rFonts w:ascii="Arial" w:hAnsi="Arial" w:cs="Arial"/>
          <w:lang w:val="en-US"/>
        </w:rPr>
        <w:lastRenderedPageBreak/>
        <w:t xml:space="preserve">Respondents were asked, based on their experiences, what information or support could be given to employers to encourage them to hire disabled people. </w:t>
      </w:r>
    </w:p>
    <w:p w:rsidR="00A75A88" w:rsidRPr="0049250F" w:rsidRDefault="00A75A88" w:rsidP="00A75A88">
      <w:pPr>
        <w:pStyle w:val="NormalWeb"/>
        <w:numPr>
          <w:ilvl w:val="0"/>
          <w:numId w:val="19"/>
        </w:numPr>
        <w:rPr>
          <w:rFonts w:ascii="Arial" w:hAnsi="Arial" w:cs="Arial"/>
        </w:rPr>
      </w:pPr>
      <w:r w:rsidRPr="0049250F">
        <w:rPr>
          <w:rFonts w:ascii="Arial" w:hAnsi="Arial" w:cs="Arial"/>
          <w:lang w:val="en-US"/>
        </w:rPr>
        <w:t>They suggested information explaining the condition or disability, financial support for any changes or accommodations required, and awareness training for staff and employers.</w:t>
      </w:r>
    </w:p>
    <w:p w:rsidR="003741FC" w:rsidRPr="0049250F" w:rsidRDefault="003741FC" w:rsidP="003741FC">
      <w:pPr>
        <w:pStyle w:val="Pa4"/>
        <w:spacing w:after="100"/>
        <w:rPr>
          <w:rFonts w:ascii="Arial" w:hAnsi="Arial" w:cs="Arial"/>
          <w:color w:val="000000"/>
        </w:rPr>
      </w:pPr>
      <w:r w:rsidRPr="0049250F">
        <w:rPr>
          <w:rFonts w:ascii="Arial" w:hAnsi="Arial" w:cs="Arial"/>
          <w:lang w:val="en-US"/>
        </w:rPr>
        <w:t>The World Report on Disability identifies that</w:t>
      </w:r>
      <w:r w:rsidR="00747129">
        <w:rPr>
          <w:rFonts w:ascii="Arial" w:hAnsi="Arial" w:cs="Arial"/>
          <w:color w:val="000000"/>
        </w:rPr>
        <w:t xml:space="preserve"> the UN</w:t>
      </w:r>
      <w:r w:rsidRPr="0049250F">
        <w:rPr>
          <w:rFonts w:ascii="Arial" w:hAnsi="Arial" w:cs="Arial"/>
          <w:color w:val="000000"/>
        </w:rPr>
        <w:t>CRPD and the I</w:t>
      </w:r>
      <w:r w:rsidR="00747129">
        <w:rPr>
          <w:rFonts w:ascii="Arial" w:hAnsi="Arial" w:cs="Arial"/>
          <w:color w:val="000000"/>
        </w:rPr>
        <w:t xml:space="preserve">nternational </w:t>
      </w:r>
      <w:r w:rsidR="00747129" w:rsidRPr="0049250F">
        <w:rPr>
          <w:rFonts w:ascii="Arial" w:hAnsi="Arial" w:cs="Arial"/>
          <w:color w:val="000000"/>
        </w:rPr>
        <w:t>C</w:t>
      </w:r>
      <w:r w:rsidR="00747129">
        <w:rPr>
          <w:rFonts w:ascii="Arial" w:hAnsi="Arial" w:cs="Arial"/>
          <w:color w:val="000000"/>
        </w:rPr>
        <w:t>lassification of Functioning, Disability and Health (ICF)</w:t>
      </w:r>
      <w:r w:rsidRPr="0049250F">
        <w:rPr>
          <w:rFonts w:ascii="Arial" w:hAnsi="Arial" w:cs="Arial"/>
          <w:color w:val="000000"/>
        </w:rPr>
        <w:t xml:space="preserve"> both highlight the role of the environment in facilitating or restricting participation for people with disabilities. This Report documents widespread evidence of barriers, including the following.</w:t>
      </w:r>
    </w:p>
    <w:p w:rsidR="003741FC" w:rsidRPr="0049250F" w:rsidRDefault="003741FC" w:rsidP="00165A16">
      <w:pPr>
        <w:pStyle w:val="ListParagraph"/>
        <w:numPr>
          <w:ilvl w:val="0"/>
          <w:numId w:val="22"/>
        </w:numPr>
        <w:autoSpaceDE w:val="0"/>
        <w:autoSpaceDN w:val="0"/>
        <w:adjustRightInd w:val="0"/>
        <w:spacing w:before="0"/>
        <w:rPr>
          <w:rFonts w:ascii="Arial" w:hAnsi="Arial" w:cs="Arial"/>
          <w:color w:val="000000"/>
          <w:sz w:val="24"/>
          <w:szCs w:val="24"/>
        </w:rPr>
      </w:pPr>
      <w:r w:rsidRPr="0049250F">
        <w:rPr>
          <w:rFonts w:ascii="Arial" w:hAnsi="Arial" w:cs="Arial"/>
          <w:b/>
          <w:bCs/>
          <w:color w:val="000000"/>
          <w:sz w:val="24"/>
          <w:szCs w:val="24"/>
        </w:rPr>
        <w:t>Inadequate policies and standards</w:t>
      </w:r>
      <w:r w:rsidRPr="0049250F">
        <w:rPr>
          <w:rFonts w:ascii="Arial" w:hAnsi="Arial" w:cs="Arial"/>
          <w:color w:val="000000"/>
          <w:sz w:val="24"/>
          <w:szCs w:val="24"/>
        </w:rPr>
        <w:t>. Policy design does not always take into account the needs of people with disabilities, or existing policies and stand</w:t>
      </w:r>
      <w:r w:rsidRPr="0049250F">
        <w:rPr>
          <w:rFonts w:ascii="Arial" w:hAnsi="Arial" w:cs="Arial"/>
          <w:color w:val="000000"/>
          <w:sz w:val="24"/>
          <w:szCs w:val="24"/>
        </w:rPr>
        <w:softHyphen/>
        <w:t xml:space="preserve">ards are not enforced. </w:t>
      </w:r>
    </w:p>
    <w:p w:rsidR="003741FC" w:rsidRPr="0049250F" w:rsidRDefault="003741FC" w:rsidP="00165A16">
      <w:pPr>
        <w:pStyle w:val="ListParagraph"/>
        <w:numPr>
          <w:ilvl w:val="0"/>
          <w:numId w:val="22"/>
        </w:numPr>
        <w:autoSpaceDE w:val="0"/>
        <w:autoSpaceDN w:val="0"/>
        <w:adjustRightInd w:val="0"/>
        <w:spacing w:before="0"/>
        <w:rPr>
          <w:rFonts w:ascii="Arial" w:hAnsi="Arial" w:cs="Arial"/>
          <w:color w:val="000000"/>
          <w:sz w:val="24"/>
          <w:szCs w:val="24"/>
        </w:rPr>
      </w:pPr>
      <w:r w:rsidRPr="0049250F">
        <w:rPr>
          <w:rFonts w:ascii="Arial" w:hAnsi="Arial" w:cs="Arial"/>
          <w:b/>
          <w:bCs/>
          <w:color w:val="000000"/>
          <w:sz w:val="24"/>
          <w:szCs w:val="24"/>
        </w:rPr>
        <w:t xml:space="preserve">Negative attitudes. </w:t>
      </w:r>
      <w:r w:rsidR="000E5846" w:rsidRPr="0049250F">
        <w:rPr>
          <w:rFonts w:ascii="Arial" w:hAnsi="Arial" w:cs="Arial"/>
          <w:color w:val="000000"/>
          <w:sz w:val="24"/>
          <w:szCs w:val="24"/>
        </w:rPr>
        <w:t>Beliefs and prejudices cons</w:t>
      </w:r>
      <w:r w:rsidR="000E5846">
        <w:rPr>
          <w:rFonts w:ascii="Arial" w:hAnsi="Arial" w:cs="Arial"/>
          <w:color w:val="000000"/>
          <w:sz w:val="24"/>
          <w:szCs w:val="24"/>
        </w:rPr>
        <w:t>titute barriers to, employment.</w:t>
      </w:r>
      <w:r w:rsidR="000E5846" w:rsidRPr="0049250F">
        <w:rPr>
          <w:rFonts w:ascii="Arial" w:hAnsi="Arial" w:cs="Arial"/>
          <w:color w:val="000000"/>
          <w:sz w:val="24"/>
          <w:szCs w:val="24"/>
        </w:rPr>
        <w:t xml:space="preserve"> </w:t>
      </w:r>
      <w:r w:rsidRPr="0049250F">
        <w:rPr>
          <w:rFonts w:ascii="Arial" w:hAnsi="Arial" w:cs="Arial"/>
          <w:color w:val="000000"/>
          <w:sz w:val="24"/>
          <w:szCs w:val="24"/>
        </w:rPr>
        <w:t>Misconceptions by employers that people with disabilities are less productive than their non-disabled counterparts, and ignorance about available adjust</w:t>
      </w:r>
      <w:r w:rsidRPr="0049250F">
        <w:rPr>
          <w:rFonts w:ascii="Arial" w:hAnsi="Arial" w:cs="Arial"/>
          <w:color w:val="000000"/>
          <w:sz w:val="24"/>
          <w:szCs w:val="24"/>
        </w:rPr>
        <w:softHyphen/>
        <w:t>ments to work arrangements limits employment opportunities.</w:t>
      </w:r>
    </w:p>
    <w:p w:rsidR="003741FC" w:rsidRPr="0049250F" w:rsidRDefault="003741FC" w:rsidP="00165A16">
      <w:pPr>
        <w:pStyle w:val="ListParagraph"/>
        <w:numPr>
          <w:ilvl w:val="0"/>
          <w:numId w:val="22"/>
        </w:numPr>
        <w:autoSpaceDE w:val="0"/>
        <w:autoSpaceDN w:val="0"/>
        <w:adjustRightInd w:val="0"/>
        <w:spacing w:before="0"/>
        <w:rPr>
          <w:rFonts w:ascii="Arial" w:hAnsi="Arial" w:cs="Arial"/>
          <w:color w:val="000000"/>
          <w:sz w:val="24"/>
          <w:szCs w:val="24"/>
        </w:rPr>
      </w:pPr>
      <w:r w:rsidRPr="0049250F">
        <w:rPr>
          <w:rFonts w:ascii="Arial" w:hAnsi="Arial" w:cs="Arial"/>
          <w:b/>
          <w:bCs/>
          <w:color w:val="000000"/>
          <w:sz w:val="24"/>
          <w:szCs w:val="24"/>
        </w:rPr>
        <w:t xml:space="preserve">Lack of provision of services. </w:t>
      </w:r>
      <w:r w:rsidRPr="0049250F">
        <w:rPr>
          <w:rFonts w:ascii="Arial" w:hAnsi="Arial" w:cs="Arial"/>
          <w:color w:val="000000"/>
          <w:sz w:val="24"/>
          <w:szCs w:val="24"/>
        </w:rPr>
        <w:t>People with disabilities are particularly vulner</w:t>
      </w:r>
      <w:r w:rsidRPr="0049250F">
        <w:rPr>
          <w:rFonts w:ascii="Arial" w:hAnsi="Arial" w:cs="Arial"/>
          <w:color w:val="000000"/>
          <w:sz w:val="24"/>
          <w:szCs w:val="24"/>
        </w:rPr>
        <w:softHyphen/>
        <w:t xml:space="preserve">able to deficiencies in services such as health care, rehabilitation, and support and assistance. </w:t>
      </w:r>
    </w:p>
    <w:p w:rsidR="00165A16" w:rsidRPr="0049250F" w:rsidRDefault="003741FC" w:rsidP="00165A16">
      <w:pPr>
        <w:pStyle w:val="ListParagraph"/>
        <w:numPr>
          <w:ilvl w:val="0"/>
          <w:numId w:val="22"/>
        </w:numPr>
        <w:autoSpaceDE w:val="0"/>
        <w:autoSpaceDN w:val="0"/>
        <w:adjustRightInd w:val="0"/>
        <w:spacing w:before="0"/>
        <w:rPr>
          <w:rFonts w:ascii="Arial" w:hAnsi="Arial" w:cs="Arial"/>
          <w:color w:val="000000"/>
          <w:sz w:val="24"/>
          <w:szCs w:val="24"/>
        </w:rPr>
      </w:pPr>
      <w:r w:rsidRPr="0049250F">
        <w:rPr>
          <w:rFonts w:ascii="Arial" w:hAnsi="Arial" w:cs="Arial"/>
          <w:b/>
          <w:bCs/>
          <w:color w:val="000000"/>
          <w:sz w:val="24"/>
          <w:szCs w:val="24"/>
        </w:rPr>
        <w:t>Problems with service delivery</w:t>
      </w:r>
      <w:r w:rsidRPr="0049250F">
        <w:rPr>
          <w:rFonts w:ascii="Arial" w:hAnsi="Arial" w:cs="Arial"/>
          <w:color w:val="000000"/>
          <w:sz w:val="24"/>
          <w:szCs w:val="24"/>
        </w:rPr>
        <w:t xml:space="preserve">. Poor coordination of services, inadequate staffing, and weak staff competencies can affect the quality, accessibility, and adequacy of services for persons with disabilities. </w:t>
      </w:r>
    </w:p>
    <w:p w:rsidR="003741FC" w:rsidRPr="0049250F" w:rsidRDefault="003741FC" w:rsidP="00165A16">
      <w:pPr>
        <w:pStyle w:val="ListParagraph"/>
        <w:numPr>
          <w:ilvl w:val="0"/>
          <w:numId w:val="22"/>
        </w:numPr>
        <w:autoSpaceDE w:val="0"/>
        <w:autoSpaceDN w:val="0"/>
        <w:adjustRightInd w:val="0"/>
        <w:spacing w:before="0"/>
        <w:rPr>
          <w:rFonts w:ascii="Arial" w:hAnsi="Arial" w:cs="Arial"/>
          <w:color w:val="000000"/>
          <w:sz w:val="24"/>
          <w:szCs w:val="24"/>
        </w:rPr>
      </w:pPr>
      <w:r w:rsidRPr="0049250F">
        <w:rPr>
          <w:rFonts w:ascii="Arial" w:hAnsi="Arial" w:cs="Arial"/>
          <w:b/>
          <w:bCs/>
          <w:color w:val="000000"/>
          <w:sz w:val="24"/>
          <w:szCs w:val="24"/>
        </w:rPr>
        <w:t>Inadequate funding</w:t>
      </w:r>
      <w:r w:rsidRPr="0049250F">
        <w:rPr>
          <w:rFonts w:ascii="Arial" w:hAnsi="Arial" w:cs="Arial"/>
          <w:color w:val="000000"/>
          <w:sz w:val="24"/>
          <w:szCs w:val="24"/>
        </w:rPr>
        <w:t xml:space="preserve">. Resources allocated to implementing policies and plans are often inadequate. The lack of effective financing is a major obstacle to sustainable services across all income settings. </w:t>
      </w:r>
    </w:p>
    <w:p w:rsidR="003741FC" w:rsidRPr="0049250F" w:rsidRDefault="003741FC" w:rsidP="00165A16">
      <w:pPr>
        <w:pStyle w:val="ListParagraph"/>
        <w:numPr>
          <w:ilvl w:val="0"/>
          <w:numId w:val="22"/>
        </w:numPr>
        <w:autoSpaceDE w:val="0"/>
        <w:autoSpaceDN w:val="0"/>
        <w:adjustRightInd w:val="0"/>
        <w:spacing w:before="0"/>
        <w:rPr>
          <w:rFonts w:ascii="Arial" w:hAnsi="Arial" w:cs="Arial"/>
          <w:sz w:val="24"/>
          <w:szCs w:val="24"/>
        </w:rPr>
      </w:pPr>
      <w:r w:rsidRPr="0049250F">
        <w:rPr>
          <w:rFonts w:ascii="Arial" w:hAnsi="Arial" w:cs="Arial"/>
          <w:b/>
          <w:bCs/>
          <w:sz w:val="24"/>
          <w:szCs w:val="24"/>
        </w:rPr>
        <w:t>Lack of accessibility</w:t>
      </w:r>
      <w:r w:rsidRPr="0049250F">
        <w:rPr>
          <w:rFonts w:ascii="Arial" w:hAnsi="Arial" w:cs="Arial"/>
          <w:sz w:val="24"/>
          <w:szCs w:val="24"/>
        </w:rPr>
        <w:t>. Many built environments (including public accommoda</w:t>
      </w:r>
      <w:r w:rsidRPr="0049250F">
        <w:rPr>
          <w:rFonts w:ascii="Arial" w:hAnsi="Arial" w:cs="Arial"/>
          <w:sz w:val="24"/>
          <w:szCs w:val="24"/>
        </w:rPr>
        <w:softHyphen/>
        <w:t>tions</w:t>
      </w:r>
      <w:r w:rsidR="000E5846" w:rsidRPr="0049250F">
        <w:rPr>
          <w:rFonts w:ascii="Arial" w:hAnsi="Arial" w:cs="Arial"/>
          <w:sz w:val="24"/>
          <w:szCs w:val="24"/>
        </w:rPr>
        <w:t>);</w:t>
      </w:r>
      <w:r w:rsidRPr="0049250F">
        <w:rPr>
          <w:rFonts w:ascii="Arial" w:hAnsi="Arial" w:cs="Arial"/>
          <w:sz w:val="24"/>
          <w:szCs w:val="24"/>
        </w:rPr>
        <w:t xml:space="preserve"> transport systems and information are not accessible to all. Lack of access to transportation is a frequent reason for a person with disability being discour</w:t>
      </w:r>
      <w:r w:rsidRPr="0049250F">
        <w:rPr>
          <w:rFonts w:ascii="Arial" w:hAnsi="Arial" w:cs="Arial"/>
          <w:sz w:val="24"/>
          <w:szCs w:val="24"/>
        </w:rPr>
        <w:softHyphen/>
        <w:t>aged from seeking work. Deaf people often have trouble accessing sign language interpretation: People with disabilities have significantly lower rates of information and communication technology use than non-disabled people, and in some cases they may be unable to access even basic products and services such as telephones, television, and the Internet.</w:t>
      </w:r>
    </w:p>
    <w:p w:rsidR="003741FC" w:rsidRPr="0049250F" w:rsidRDefault="003741FC" w:rsidP="00165A16">
      <w:pPr>
        <w:pStyle w:val="ListParagraph"/>
        <w:numPr>
          <w:ilvl w:val="0"/>
          <w:numId w:val="22"/>
        </w:numPr>
        <w:autoSpaceDE w:val="0"/>
        <w:autoSpaceDN w:val="0"/>
        <w:adjustRightInd w:val="0"/>
        <w:spacing w:before="0"/>
        <w:rPr>
          <w:rFonts w:ascii="Arial" w:hAnsi="Arial" w:cs="Arial"/>
          <w:sz w:val="24"/>
          <w:szCs w:val="24"/>
        </w:rPr>
      </w:pPr>
      <w:r w:rsidRPr="0049250F">
        <w:rPr>
          <w:rFonts w:ascii="Arial" w:hAnsi="Arial" w:cs="Arial"/>
          <w:b/>
          <w:bCs/>
          <w:sz w:val="24"/>
          <w:szCs w:val="24"/>
        </w:rPr>
        <w:t xml:space="preserve">Lack of consultation and involvement. </w:t>
      </w:r>
      <w:r w:rsidRPr="0049250F">
        <w:rPr>
          <w:rFonts w:ascii="Arial" w:hAnsi="Arial" w:cs="Arial"/>
          <w:sz w:val="24"/>
          <w:szCs w:val="24"/>
        </w:rPr>
        <w:t xml:space="preserve">Many people with disabilities are excluded from decision-making in matters directly affecting their lives. </w:t>
      </w:r>
    </w:p>
    <w:p w:rsidR="00165A16" w:rsidRPr="0049250F" w:rsidRDefault="003741FC" w:rsidP="00165A16">
      <w:pPr>
        <w:pStyle w:val="Default"/>
        <w:numPr>
          <w:ilvl w:val="0"/>
          <w:numId w:val="22"/>
        </w:numPr>
        <w:rPr>
          <w:rFonts w:ascii="Arial" w:hAnsi="Arial" w:cs="Arial"/>
        </w:rPr>
      </w:pPr>
      <w:r w:rsidRPr="0049250F">
        <w:rPr>
          <w:rFonts w:ascii="Arial" w:hAnsi="Arial" w:cs="Arial"/>
          <w:b/>
          <w:bCs/>
        </w:rPr>
        <w:t xml:space="preserve">Lack of data and evidence. </w:t>
      </w:r>
      <w:r w:rsidRPr="0049250F">
        <w:rPr>
          <w:rFonts w:ascii="Arial" w:hAnsi="Arial" w:cs="Arial"/>
        </w:rPr>
        <w:t>A lack of rigorous and comparable data on dis</w:t>
      </w:r>
      <w:r w:rsidRPr="0049250F">
        <w:rPr>
          <w:rFonts w:ascii="Arial" w:hAnsi="Arial" w:cs="Arial"/>
        </w:rPr>
        <w:softHyphen/>
        <w:t xml:space="preserve">ability and evidence on programmes that work can impede understanding and action. Understanding the numbers of people with disabilities and their circumstances can improve efforts to remove disabling barriers and provide services to allow people with disabilities to participate. </w:t>
      </w:r>
      <w:r w:rsidR="00165A16" w:rsidRPr="0049250F">
        <w:rPr>
          <w:rFonts w:ascii="Arial" w:hAnsi="Arial" w:cs="Arial"/>
        </w:rPr>
        <w:t>For example, better measures of the environment and its impacts on the different aspects of dis</w:t>
      </w:r>
      <w:r w:rsidR="00165A16" w:rsidRPr="0049250F">
        <w:rPr>
          <w:rFonts w:ascii="Arial" w:hAnsi="Arial" w:cs="Arial"/>
        </w:rPr>
        <w:softHyphen/>
        <w:t>ability need to be developed to facilitate the identification of cost-effective environmental interventions.</w:t>
      </w:r>
    </w:p>
    <w:p w:rsidR="003741FC" w:rsidRPr="0049250F" w:rsidRDefault="003741FC" w:rsidP="003741FC">
      <w:pPr>
        <w:pStyle w:val="NormalWeb"/>
        <w:rPr>
          <w:rFonts w:ascii="Arial" w:hAnsi="Arial" w:cs="Arial"/>
        </w:rPr>
      </w:pPr>
    </w:p>
    <w:sectPr w:rsidR="003741FC" w:rsidRPr="0049250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5C5" w:rsidRDefault="00EC15C5" w:rsidP="00CB66F6">
      <w:pPr>
        <w:spacing w:before="0"/>
      </w:pPr>
      <w:r>
        <w:separator/>
      </w:r>
    </w:p>
  </w:endnote>
  <w:endnote w:type="continuationSeparator" w:id="0">
    <w:p w:rsidR="00EC15C5" w:rsidRDefault="00EC15C5" w:rsidP="00CB66F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Mäori">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M?ori">
    <w:altName w:val="Times New Roman"/>
    <w:charset w:val="00"/>
    <w:family w:val="auto"/>
    <w:pitch w:val="default"/>
  </w:font>
  <w:font w:name="Minion Pro">
    <w:altName w:val="Minion Pro"/>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5C5" w:rsidRDefault="00EC15C5" w:rsidP="00CB66F6">
      <w:pPr>
        <w:spacing w:before="0"/>
      </w:pPr>
      <w:r>
        <w:separator/>
      </w:r>
    </w:p>
  </w:footnote>
  <w:footnote w:type="continuationSeparator" w:id="0">
    <w:p w:rsidR="00EC15C5" w:rsidRDefault="00EC15C5" w:rsidP="00CB66F6">
      <w:pPr>
        <w:spacing w:before="0"/>
      </w:pPr>
      <w:r>
        <w:continuationSeparator/>
      </w:r>
    </w:p>
  </w:footnote>
  <w:footnote w:id="1">
    <w:p w:rsidR="00254F7A" w:rsidRPr="00564552" w:rsidRDefault="00254F7A" w:rsidP="00254F7A">
      <w:pPr>
        <w:pStyle w:val="FootnoteText"/>
        <w:rPr>
          <w:rFonts w:ascii="Arial" w:hAnsi="Arial" w:cs="Arial"/>
          <w:sz w:val="22"/>
          <w:szCs w:val="22"/>
        </w:rPr>
      </w:pPr>
      <w:r>
        <w:rPr>
          <w:rStyle w:val="FootnoteReference"/>
        </w:rPr>
        <w:footnoteRef/>
      </w:r>
      <w:r>
        <w:t xml:space="preserve"> </w:t>
      </w:r>
      <w:r w:rsidRPr="00564552">
        <w:rPr>
          <w:rFonts w:ascii="Arial" w:hAnsi="Arial" w:cs="Arial"/>
          <w:color w:val="000000"/>
          <w:sz w:val="22"/>
          <w:szCs w:val="22"/>
          <w:lang w:val="en"/>
        </w:rPr>
        <w:t>"Reasonable accommodation" means necessary and appropriate modification and adjustments not imposing a disproportionate or undue burden, where needed in a particular case, to ensure to persons with disabilities the enjoyment or exercise on an equal basis with others of all human rights and fundamental freedoms;</w:t>
      </w:r>
    </w:p>
  </w:footnote>
  <w:footnote w:id="2">
    <w:p w:rsidR="00254F7A" w:rsidRPr="00564552" w:rsidRDefault="00254F7A" w:rsidP="00254F7A">
      <w:pPr>
        <w:pStyle w:val="Pa02"/>
        <w:jc w:val="both"/>
        <w:rPr>
          <w:rFonts w:ascii="Arial" w:hAnsi="Arial" w:cs="Arial"/>
          <w:color w:val="000000"/>
          <w:sz w:val="22"/>
          <w:szCs w:val="22"/>
        </w:rPr>
      </w:pPr>
      <w:r w:rsidRPr="00564552">
        <w:rPr>
          <w:rStyle w:val="FootnoteReference"/>
          <w:rFonts w:ascii="Arial" w:hAnsi="Arial" w:cs="Arial"/>
          <w:sz w:val="22"/>
          <w:szCs w:val="22"/>
        </w:rPr>
        <w:footnoteRef/>
      </w:r>
      <w:r w:rsidRPr="00564552">
        <w:rPr>
          <w:rFonts w:ascii="Arial" w:hAnsi="Arial" w:cs="Arial"/>
          <w:sz w:val="22"/>
          <w:szCs w:val="22"/>
        </w:rPr>
        <w:t xml:space="preserve"> </w:t>
      </w:r>
      <w:r w:rsidRPr="00564552">
        <w:rPr>
          <w:rFonts w:ascii="Arial" w:hAnsi="Arial" w:cs="Arial"/>
          <w:color w:val="000000"/>
          <w:sz w:val="22"/>
          <w:szCs w:val="22"/>
        </w:rPr>
        <w:t>People with disabilities have</w:t>
      </w:r>
      <w:r w:rsidR="00C331C8" w:rsidRPr="00564552">
        <w:rPr>
          <w:rFonts w:ascii="Arial" w:hAnsi="Arial" w:cs="Arial"/>
          <w:color w:val="000000"/>
          <w:sz w:val="22"/>
          <w:szCs w:val="22"/>
        </w:rPr>
        <w:t xml:space="preserve"> the same needs for</w:t>
      </w:r>
      <w:r w:rsidRPr="00564552">
        <w:rPr>
          <w:rFonts w:ascii="Arial" w:hAnsi="Arial" w:cs="Arial"/>
          <w:color w:val="000000"/>
          <w:sz w:val="22"/>
          <w:szCs w:val="22"/>
        </w:rPr>
        <w:t xml:space="preserve"> </w:t>
      </w:r>
      <w:r w:rsidR="00C331C8" w:rsidRPr="00564552">
        <w:rPr>
          <w:rFonts w:ascii="Arial" w:hAnsi="Arial" w:cs="Arial"/>
          <w:color w:val="000000"/>
          <w:sz w:val="22"/>
          <w:szCs w:val="22"/>
        </w:rPr>
        <w:t xml:space="preserve">health and wellbeing </w:t>
      </w:r>
      <w:r w:rsidRPr="00564552">
        <w:rPr>
          <w:rFonts w:ascii="Arial" w:hAnsi="Arial" w:cs="Arial"/>
          <w:color w:val="000000"/>
          <w:sz w:val="22"/>
          <w:szCs w:val="22"/>
        </w:rPr>
        <w:t>eco</w:t>
      </w:r>
      <w:r w:rsidRPr="00564552">
        <w:rPr>
          <w:rFonts w:ascii="Arial" w:hAnsi="Arial" w:cs="Arial"/>
          <w:color w:val="000000"/>
          <w:sz w:val="22"/>
          <w:szCs w:val="22"/>
        </w:rPr>
        <w:softHyphen/>
        <w:t>nomic and social securit</w:t>
      </w:r>
      <w:r w:rsidR="00C331C8" w:rsidRPr="00564552">
        <w:rPr>
          <w:rFonts w:ascii="Arial" w:hAnsi="Arial" w:cs="Arial"/>
          <w:color w:val="000000"/>
          <w:sz w:val="22"/>
          <w:szCs w:val="22"/>
        </w:rPr>
        <w:t>y, to learn and develop skills and are entitled to the same access to mainstream support and services.</w:t>
      </w:r>
    </w:p>
    <w:p w:rsidR="00254F7A" w:rsidRDefault="00254F7A" w:rsidP="00254F7A">
      <w:pPr>
        <w:pStyle w:val="FootnoteText"/>
      </w:pPr>
      <w:r w:rsidRPr="00564552">
        <w:rPr>
          <w:rFonts w:ascii="Arial" w:hAnsi="Arial" w:cs="Arial"/>
          <w:color w:val="000000"/>
          <w:sz w:val="22"/>
          <w:szCs w:val="22"/>
        </w:rPr>
        <w:t xml:space="preserve">Mainstreaming is the process by which governments and other stakeholders address the barriers that exclude persons with disabilities from participating equally with others in any activity and service intended for the general </w:t>
      </w:r>
      <w:r w:rsidR="00564552" w:rsidRPr="00564552">
        <w:rPr>
          <w:rFonts w:ascii="Arial" w:hAnsi="Arial" w:cs="Arial"/>
          <w:color w:val="000000"/>
          <w:sz w:val="22"/>
          <w:szCs w:val="22"/>
        </w:rPr>
        <w:t>public.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0FE93E"/>
    <w:multiLevelType w:val="hybridMultilevel"/>
    <w:tmpl w:val="E26AED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3"/>
    <w:multiLevelType w:val="singleLevel"/>
    <w:tmpl w:val="36BA0BB4"/>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50C8078"/>
    <w:lvl w:ilvl="0">
      <w:start w:val="1"/>
      <w:numFmt w:val="bullet"/>
      <w:pStyle w:val="Bullet1"/>
      <w:lvlText w:val=""/>
      <w:lvlJc w:val="left"/>
      <w:pPr>
        <w:tabs>
          <w:tab w:val="num" w:pos="360"/>
        </w:tabs>
        <w:ind w:left="360" w:hanging="360"/>
      </w:pPr>
      <w:rPr>
        <w:rFonts w:ascii="Symbol" w:hAnsi="Symbol" w:hint="default"/>
      </w:rPr>
    </w:lvl>
  </w:abstractNum>
  <w:abstractNum w:abstractNumId="3">
    <w:nsid w:val="0E25631D"/>
    <w:multiLevelType w:val="hybridMultilevel"/>
    <w:tmpl w:val="35708EEC"/>
    <w:lvl w:ilvl="0" w:tplc="8938B4A4">
      <w:start w:val="1"/>
      <w:numFmt w:val="decimal"/>
      <w:lvlText w:val="%1."/>
      <w:lvlJc w:val="left"/>
      <w:pPr>
        <w:tabs>
          <w:tab w:val="num" w:pos="720"/>
        </w:tabs>
        <w:ind w:left="720" w:hanging="360"/>
      </w:pPr>
    </w:lvl>
    <w:lvl w:ilvl="1" w:tplc="724C575A" w:tentative="1">
      <w:start w:val="1"/>
      <w:numFmt w:val="decimal"/>
      <w:lvlText w:val="%2."/>
      <w:lvlJc w:val="left"/>
      <w:pPr>
        <w:tabs>
          <w:tab w:val="num" w:pos="1440"/>
        </w:tabs>
        <w:ind w:left="1440" w:hanging="360"/>
      </w:pPr>
    </w:lvl>
    <w:lvl w:ilvl="2" w:tplc="95DCADD4" w:tentative="1">
      <w:start w:val="1"/>
      <w:numFmt w:val="decimal"/>
      <w:lvlText w:val="%3."/>
      <w:lvlJc w:val="left"/>
      <w:pPr>
        <w:tabs>
          <w:tab w:val="num" w:pos="2160"/>
        </w:tabs>
        <w:ind w:left="2160" w:hanging="360"/>
      </w:pPr>
    </w:lvl>
    <w:lvl w:ilvl="3" w:tplc="35E0522A" w:tentative="1">
      <w:start w:val="1"/>
      <w:numFmt w:val="decimal"/>
      <w:lvlText w:val="%4."/>
      <w:lvlJc w:val="left"/>
      <w:pPr>
        <w:tabs>
          <w:tab w:val="num" w:pos="2880"/>
        </w:tabs>
        <w:ind w:left="2880" w:hanging="360"/>
      </w:pPr>
    </w:lvl>
    <w:lvl w:ilvl="4" w:tplc="811EE3C0" w:tentative="1">
      <w:start w:val="1"/>
      <w:numFmt w:val="decimal"/>
      <w:lvlText w:val="%5."/>
      <w:lvlJc w:val="left"/>
      <w:pPr>
        <w:tabs>
          <w:tab w:val="num" w:pos="3600"/>
        </w:tabs>
        <w:ind w:left="3600" w:hanging="360"/>
      </w:pPr>
    </w:lvl>
    <w:lvl w:ilvl="5" w:tplc="C5525934" w:tentative="1">
      <w:start w:val="1"/>
      <w:numFmt w:val="decimal"/>
      <w:lvlText w:val="%6."/>
      <w:lvlJc w:val="left"/>
      <w:pPr>
        <w:tabs>
          <w:tab w:val="num" w:pos="4320"/>
        </w:tabs>
        <w:ind w:left="4320" w:hanging="360"/>
      </w:pPr>
    </w:lvl>
    <w:lvl w:ilvl="6" w:tplc="A30EC4D4" w:tentative="1">
      <w:start w:val="1"/>
      <w:numFmt w:val="decimal"/>
      <w:lvlText w:val="%7."/>
      <w:lvlJc w:val="left"/>
      <w:pPr>
        <w:tabs>
          <w:tab w:val="num" w:pos="5040"/>
        </w:tabs>
        <w:ind w:left="5040" w:hanging="360"/>
      </w:pPr>
    </w:lvl>
    <w:lvl w:ilvl="7" w:tplc="9784115A" w:tentative="1">
      <w:start w:val="1"/>
      <w:numFmt w:val="decimal"/>
      <w:lvlText w:val="%8."/>
      <w:lvlJc w:val="left"/>
      <w:pPr>
        <w:tabs>
          <w:tab w:val="num" w:pos="5760"/>
        </w:tabs>
        <w:ind w:left="5760" w:hanging="360"/>
      </w:pPr>
    </w:lvl>
    <w:lvl w:ilvl="8" w:tplc="2C342CB2" w:tentative="1">
      <w:start w:val="1"/>
      <w:numFmt w:val="decimal"/>
      <w:lvlText w:val="%9."/>
      <w:lvlJc w:val="left"/>
      <w:pPr>
        <w:tabs>
          <w:tab w:val="num" w:pos="6480"/>
        </w:tabs>
        <w:ind w:left="6480" w:hanging="360"/>
      </w:pPr>
    </w:lvl>
  </w:abstractNum>
  <w:abstractNum w:abstractNumId="4">
    <w:nsid w:val="10D454E9"/>
    <w:multiLevelType w:val="hybridMultilevel"/>
    <w:tmpl w:val="6CC41F2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nsid w:val="118D00F0"/>
    <w:multiLevelType w:val="hybridMultilevel"/>
    <w:tmpl w:val="FD14923A"/>
    <w:lvl w:ilvl="0" w:tplc="3D9A9072">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7">
    <w:nsid w:val="197711E6"/>
    <w:multiLevelType w:val="hybridMultilevel"/>
    <w:tmpl w:val="B30C5216"/>
    <w:lvl w:ilvl="0" w:tplc="A268F7DC">
      <w:start w:val="1"/>
      <w:numFmt w:val="decimal"/>
      <w:lvlText w:val="%1."/>
      <w:lvlJc w:val="left"/>
      <w:pPr>
        <w:tabs>
          <w:tab w:val="num" w:pos="720"/>
        </w:tabs>
        <w:ind w:left="720" w:hanging="360"/>
      </w:pPr>
    </w:lvl>
    <w:lvl w:ilvl="1" w:tplc="76C0047C" w:tentative="1">
      <w:start w:val="1"/>
      <w:numFmt w:val="decimal"/>
      <w:lvlText w:val="%2."/>
      <w:lvlJc w:val="left"/>
      <w:pPr>
        <w:tabs>
          <w:tab w:val="num" w:pos="1440"/>
        </w:tabs>
        <w:ind w:left="1440" w:hanging="360"/>
      </w:pPr>
    </w:lvl>
    <w:lvl w:ilvl="2" w:tplc="8BB058E6" w:tentative="1">
      <w:start w:val="1"/>
      <w:numFmt w:val="decimal"/>
      <w:lvlText w:val="%3."/>
      <w:lvlJc w:val="left"/>
      <w:pPr>
        <w:tabs>
          <w:tab w:val="num" w:pos="2160"/>
        </w:tabs>
        <w:ind w:left="2160" w:hanging="360"/>
      </w:pPr>
    </w:lvl>
    <w:lvl w:ilvl="3" w:tplc="E98EA390" w:tentative="1">
      <w:start w:val="1"/>
      <w:numFmt w:val="decimal"/>
      <w:lvlText w:val="%4."/>
      <w:lvlJc w:val="left"/>
      <w:pPr>
        <w:tabs>
          <w:tab w:val="num" w:pos="2880"/>
        </w:tabs>
        <w:ind w:left="2880" w:hanging="360"/>
      </w:pPr>
    </w:lvl>
    <w:lvl w:ilvl="4" w:tplc="41BC2774" w:tentative="1">
      <w:start w:val="1"/>
      <w:numFmt w:val="decimal"/>
      <w:lvlText w:val="%5."/>
      <w:lvlJc w:val="left"/>
      <w:pPr>
        <w:tabs>
          <w:tab w:val="num" w:pos="3600"/>
        </w:tabs>
        <w:ind w:left="3600" w:hanging="360"/>
      </w:pPr>
    </w:lvl>
    <w:lvl w:ilvl="5" w:tplc="170A4480" w:tentative="1">
      <w:start w:val="1"/>
      <w:numFmt w:val="decimal"/>
      <w:lvlText w:val="%6."/>
      <w:lvlJc w:val="left"/>
      <w:pPr>
        <w:tabs>
          <w:tab w:val="num" w:pos="4320"/>
        </w:tabs>
        <w:ind w:left="4320" w:hanging="360"/>
      </w:pPr>
    </w:lvl>
    <w:lvl w:ilvl="6" w:tplc="4C3293F2" w:tentative="1">
      <w:start w:val="1"/>
      <w:numFmt w:val="decimal"/>
      <w:lvlText w:val="%7."/>
      <w:lvlJc w:val="left"/>
      <w:pPr>
        <w:tabs>
          <w:tab w:val="num" w:pos="5040"/>
        </w:tabs>
        <w:ind w:left="5040" w:hanging="360"/>
      </w:pPr>
    </w:lvl>
    <w:lvl w:ilvl="7" w:tplc="105E5F64" w:tentative="1">
      <w:start w:val="1"/>
      <w:numFmt w:val="decimal"/>
      <w:lvlText w:val="%8."/>
      <w:lvlJc w:val="left"/>
      <w:pPr>
        <w:tabs>
          <w:tab w:val="num" w:pos="5760"/>
        </w:tabs>
        <w:ind w:left="5760" w:hanging="360"/>
      </w:pPr>
    </w:lvl>
    <w:lvl w:ilvl="8" w:tplc="E30E4D06" w:tentative="1">
      <w:start w:val="1"/>
      <w:numFmt w:val="decimal"/>
      <w:lvlText w:val="%9."/>
      <w:lvlJc w:val="left"/>
      <w:pPr>
        <w:tabs>
          <w:tab w:val="num" w:pos="6480"/>
        </w:tabs>
        <w:ind w:left="6480" w:hanging="360"/>
      </w:pPr>
    </w:lvl>
  </w:abstractNum>
  <w:abstractNum w:abstractNumId="8">
    <w:nsid w:val="1EF420D4"/>
    <w:multiLevelType w:val="hybridMultilevel"/>
    <w:tmpl w:val="46BE3392"/>
    <w:lvl w:ilvl="0" w:tplc="D2DCBC7A">
      <w:start w:val="1"/>
      <w:numFmt w:val="decimal"/>
      <w:lvlText w:val="%1."/>
      <w:lvlJc w:val="left"/>
      <w:pPr>
        <w:tabs>
          <w:tab w:val="num" w:pos="720"/>
        </w:tabs>
        <w:ind w:left="720" w:hanging="360"/>
      </w:pPr>
    </w:lvl>
    <w:lvl w:ilvl="1" w:tplc="11E28134" w:tentative="1">
      <w:start w:val="1"/>
      <w:numFmt w:val="decimal"/>
      <w:lvlText w:val="%2."/>
      <w:lvlJc w:val="left"/>
      <w:pPr>
        <w:tabs>
          <w:tab w:val="num" w:pos="1440"/>
        </w:tabs>
        <w:ind w:left="1440" w:hanging="360"/>
      </w:pPr>
    </w:lvl>
    <w:lvl w:ilvl="2" w:tplc="33D4D4D4" w:tentative="1">
      <w:start w:val="1"/>
      <w:numFmt w:val="decimal"/>
      <w:lvlText w:val="%3."/>
      <w:lvlJc w:val="left"/>
      <w:pPr>
        <w:tabs>
          <w:tab w:val="num" w:pos="2160"/>
        </w:tabs>
        <w:ind w:left="2160" w:hanging="360"/>
      </w:pPr>
    </w:lvl>
    <w:lvl w:ilvl="3" w:tplc="7B225A52" w:tentative="1">
      <w:start w:val="1"/>
      <w:numFmt w:val="decimal"/>
      <w:lvlText w:val="%4."/>
      <w:lvlJc w:val="left"/>
      <w:pPr>
        <w:tabs>
          <w:tab w:val="num" w:pos="2880"/>
        </w:tabs>
        <w:ind w:left="2880" w:hanging="360"/>
      </w:pPr>
    </w:lvl>
    <w:lvl w:ilvl="4" w:tplc="8DE0448A" w:tentative="1">
      <w:start w:val="1"/>
      <w:numFmt w:val="decimal"/>
      <w:lvlText w:val="%5."/>
      <w:lvlJc w:val="left"/>
      <w:pPr>
        <w:tabs>
          <w:tab w:val="num" w:pos="3600"/>
        </w:tabs>
        <w:ind w:left="3600" w:hanging="360"/>
      </w:pPr>
    </w:lvl>
    <w:lvl w:ilvl="5" w:tplc="EBAE3758" w:tentative="1">
      <w:start w:val="1"/>
      <w:numFmt w:val="decimal"/>
      <w:lvlText w:val="%6."/>
      <w:lvlJc w:val="left"/>
      <w:pPr>
        <w:tabs>
          <w:tab w:val="num" w:pos="4320"/>
        </w:tabs>
        <w:ind w:left="4320" w:hanging="360"/>
      </w:pPr>
    </w:lvl>
    <w:lvl w:ilvl="6" w:tplc="94086248" w:tentative="1">
      <w:start w:val="1"/>
      <w:numFmt w:val="decimal"/>
      <w:lvlText w:val="%7."/>
      <w:lvlJc w:val="left"/>
      <w:pPr>
        <w:tabs>
          <w:tab w:val="num" w:pos="5040"/>
        </w:tabs>
        <w:ind w:left="5040" w:hanging="360"/>
      </w:pPr>
    </w:lvl>
    <w:lvl w:ilvl="7" w:tplc="E6BC4CDE" w:tentative="1">
      <w:start w:val="1"/>
      <w:numFmt w:val="decimal"/>
      <w:lvlText w:val="%8."/>
      <w:lvlJc w:val="left"/>
      <w:pPr>
        <w:tabs>
          <w:tab w:val="num" w:pos="5760"/>
        </w:tabs>
        <w:ind w:left="5760" w:hanging="360"/>
      </w:pPr>
    </w:lvl>
    <w:lvl w:ilvl="8" w:tplc="51663BC8" w:tentative="1">
      <w:start w:val="1"/>
      <w:numFmt w:val="decimal"/>
      <w:lvlText w:val="%9."/>
      <w:lvlJc w:val="left"/>
      <w:pPr>
        <w:tabs>
          <w:tab w:val="num" w:pos="6480"/>
        </w:tabs>
        <w:ind w:left="6480" w:hanging="360"/>
      </w:pPr>
    </w:lvl>
  </w:abstractNum>
  <w:abstractNum w:abstractNumId="9">
    <w:nsid w:val="215B6466"/>
    <w:multiLevelType w:val="hybridMultilevel"/>
    <w:tmpl w:val="C8FE7254"/>
    <w:lvl w:ilvl="0" w:tplc="A49A13F6">
      <w:start w:val="1"/>
      <w:numFmt w:val="bullet"/>
      <w:lvlText w:val="•"/>
      <w:lvlJc w:val="left"/>
      <w:pPr>
        <w:tabs>
          <w:tab w:val="num" w:pos="720"/>
        </w:tabs>
        <w:ind w:left="720" w:hanging="360"/>
      </w:pPr>
      <w:rPr>
        <w:rFonts w:ascii="Times New Roman" w:hAnsi="Times New Roman" w:hint="default"/>
      </w:rPr>
    </w:lvl>
    <w:lvl w:ilvl="1" w:tplc="2792859C">
      <w:start w:val="2528"/>
      <w:numFmt w:val="bullet"/>
      <w:lvlText w:val="–"/>
      <w:lvlJc w:val="left"/>
      <w:pPr>
        <w:tabs>
          <w:tab w:val="num" w:pos="1440"/>
        </w:tabs>
        <w:ind w:left="1440" w:hanging="360"/>
      </w:pPr>
      <w:rPr>
        <w:rFonts w:ascii="Times New Roman" w:hAnsi="Times New Roman" w:hint="default"/>
      </w:rPr>
    </w:lvl>
    <w:lvl w:ilvl="2" w:tplc="55062A22" w:tentative="1">
      <w:start w:val="1"/>
      <w:numFmt w:val="bullet"/>
      <w:lvlText w:val="•"/>
      <w:lvlJc w:val="left"/>
      <w:pPr>
        <w:tabs>
          <w:tab w:val="num" w:pos="2160"/>
        </w:tabs>
        <w:ind w:left="2160" w:hanging="360"/>
      </w:pPr>
      <w:rPr>
        <w:rFonts w:ascii="Times New Roman" w:hAnsi="Times New Roman" w:hint="default"/>
      </w:rPr>
    </w:lvl>
    <w:lvl w:ilvl="3" w:tplc="B984AFB6" w:tentative="1">
      <w:start w:val="1"/>
      <w:numFmt w:val="bullet"/>
      <w:lvlText w:val="•"/>
      <w:lvlJc w:val="left"/>
      <w:pPr>
        <w:tabs>
          <w:tab w:val="num" w:pos="2880"/>
        </w:tabs>
        <w:ind w:left="2880" w:hanging="360"/>
      </w:pPr>
      <w:rPr>
        <w:rFonts w:ascii="Times New Roman" w:hAnsi="Times New Roman" w:hint="default"/>
      </w:rPr>
    </w:lvl>
    <w:lvl w:ilvl="4" w:tplc="5A304546" w:tentative="1">
      <w:start w:val="1"/>
      <w:numFmt w:val="bullet"/>
      <w:lvlText w:val="•"/>
      <w:lvlJc w:val="left"/>
      <w:pPr>
        <w:tabs>
          <w:tab w:val="num" w:pos="3600"/>
        </w:tabs>
        <w:ind w:left="3600" w:hanging="360"/>
      </w:pPr>
      <w:rPr>
        <w:rFonts w:ascii="Times New Roman" w:hAnsi="Times New Roman" w:hint="default"/>
      </w:rPr>
    </w:lvl>
    <w:lvl w:ilvl="5" w:tplc="FC5E53C2" w:tentative="1">
      <w:start w:val="1"/>
      <w:numFmt w:val="bullet"/>
      <w:lvlText w:val="•"/>
      <w:lvlJc w:val="left"/>
      <w:pPr>
        <w:tabs>
          <w:tab w:val="num" w:pos="4320"/>
        </w:tabs>
        <w:ind w:left="4320" w:hanging="360"/>
      </w:pPr>
      <w:rPr>
        <w:rFonts w:ascii="Times New Roman" w:hAnsi="Times New Roman" w:hint="default"/>
      </w:rPr>
    </w:lvl>
    <w:lvl w:ilvl="6" w:tplc="A120E74E" w:tentative="1">
      <w:start w:val="1"/>
      <w:numFmt w:val="bullet"/>
      <w:lvlText w:val="•"/>
      <w:lvlJc w:val="left"/>
      <w:pPr>
        <w:tabs>
          <w:tab w:val="num" w:pos="5040"/>
        </w:tabs>
        <w:ind w:left="5040" w:hanging="360"/>
      </w:pPr>
      <w:rPr>
        <w:rFonts w:ascii="Times New Roman" w:hAnsi="Times New Roman" w:hint="default"/>
      </w:rPr>
    </w:lvl>
    <w:lvl w:ilvl="7" w:tplc="312CF424" w:tentative="1">
      <w:start w:val="1"/>
      <w:numFmt w:val="bullet"/>
      <w:lvlText w:val="•"/>
      <w:lvlJc w:val="left"/>
      <w:pPr>
        <w:tabs>
          <w:tab w:val="num" w:pos="5760"/>
        </w:tabs>
        <w:ind w:left="5760" w:hanging="360"/>
      </w:pPr>
      <w:rPr>
        <w:rFonts w:ascii="Times New Roman" w:hAnsi="Times New Roman" w:hint="default"/>
      </w:rPr>
    </w:lvl>
    <w:lvl w:ilvl="8" w:tplc="A014BA0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36F1614"/>
    <w:multiLevelType w:val="hybridMultilevel"/>
    <w:tmpl w:val="41329C4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265A7FD3"/>
    <w:multiLevelType w:val="hybridMultilevel"/>
    <w:tmpl w:val="B9822E60"/>
    <w:lvl w:ilvl="0" w:tplc="081430B4">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2">
    <w:nsid w:val="2CA27AB0"/>
    <w:multiLevelType w:val="hybridMultilevel"/>
    <w:tmpl w:val="ED9C2C34"/>
    <w:lvl w:ilvl="0" w:tplc="14090001">
      <w:start w:val="1"/>
      <w:numFmt w:val="bullet"/>
      <w:lvlText w:val=""/>
      <w:lvlJc w:val="left"/>
      <w:pPr>
        <w:ind w:left="1080" w:hanging="360"/>
      </w:pPr>
      <w:rPr>
        <w:rFonts w:ascii="Symbol" w:hAnsi="Symbol" w:hint="default"/>
      </w:rPr>
    </w:lvl>
    <w:lvl w:ilvl="1" w:tplc="14090001">
      <w:start w:val="1"/>
      <w:numFmt w:val="bullet"/>
      <w:lvlText w:val=""/>
      <w:lvlJc w:val="left"/>
      <w:pPr>
        <w:ind w:left="1800" w:hanging="360"/>
      </w:pPr>
      <w:rPr>
        <w:rFonts w:ascii="Symbol" w:hAnsi="Symbol" w:hint="default"/>
      </w:r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3">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4">
    <w:nsid w:val="3A2E3282"/>
    <w:multiLevelType w:val="hybridMultilevel"/>
    <w:tmpl w:val="E9924A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2FF0612"/>
    <w:multiLevelType w:val="hybridMultilevel"/>
    <w:tmpl w:val="3BF492EE"/>
    <w:lvl w:ilvl="0" w:tplc="170A3C18">
      <w:start w:val="1"/>
      <w:numFmt w:val="bullet"/>
      <w:lvlText w:val="•"/>
      <w:lvlJc w:val="left"/>
      <w:pPr>
        <w:tabs>
          <w:tab w:val="num" w:pos="720"/>
        </w:tabs>
        <w:ind w:left="720" w:hanging="360"/>
      </w:pPr>
      <w:rPr>
        <w:rFonts w:ascii="Times New Roman" w:hAnsi="Times New Roman" w:hint="default"/>
      </w:rPr>
    </w:lvl>
    <w:lvl w:ilvl="1" w:tplc="B18840CA">
      <w:start w:val="2527"/>
      <w:numFmt w:val="bullet"/>
      <w:lvlText w:val="–"/>
      <w:lvlJc w:val="left"/>
      <w:pPr>
        <w:tabs>
          <w:tab w:val="num" w:pos="1440"/>
        </w:tabs>
        <w:ind w:left="1440" w:hanging="360"/>
      </w:pPr>
      <w:rPr>
        <w:rFonts w:ascii="Times New Roman" w:hAnsi="Times New Roman" w:hint="default"/>
      </w:rPr>
    </w:lvl>
    <w:lvl w:ilvl="2" w:tplc="E7181D8E" w:tentative="1">
      <w:start w:val="1"/>
      <w:numFmt w:val="bullet"/>
      <w:lvlText w:val="•"/>
      <w:lvlJc w:val="left"/>
      <w:pPr>
        <w:tabs>
          <w:tab w:val="num" w:pos="2160"/>
        </w:tabs>
        <w:ind w:left="2160" w:hanging="360"/>
      </w:pPr>
      <w:rPr>
        <w:rFonts w:ascii="Times New Roman" w:hAnsi="Times New Roman" w:hint="default"/>
      </w:rPr>
    </w:lvl>
    <w:lvl w:ilvl="3" w:tplc="5C1AAEAE" w:tentative="1">
      <w:start w:val="1"/>
      <w:numFmt w:val="bullet"/>
      <w:lvlText w:val="•"/>
      <w:lvlJc w:val="left"/>
      <w:pPr>
        <w:tabs>
          <w:tab w:val="num" w:pos="2880"/>
        </w:tabs>
        <w:ind w:left="2880" w:hanging="360"/>
      </w:pPr>
      <w:rPr>
        <w:rFonts w:ascii="Times New Roman" w:hAnsi="Times New Roman" w:hint="default"/>
      </w:rPr>
    </w:lvl>
    <w:lvl w:ilvl="4" w:tplc="ECAE6682" w:tentative="1">
      <w:start w:val="1"/>
      <w:numFmt w:val="bullet"/>
      <w:lvlText w:val="•"/>
      <w:lvlJc w:val="left"/>
      <w:pPr>
        <w:tabs>
          <w:tab w:val="num" w:pos="3600"/>
        </w:tabs>
        <w:ind w:left="3600" w:hanging="360"/>
      </w:pPr>
      <w:rPr>
        <w:rFonts w:ascii="Times New Roman" w:hAnsi="Times New Roman" w:hint="default"/>
      </w:rPr>
    </w:lvl>
    <w:lvl w:ilvl="5" w:tplc="099605AE" w:tentative="1">
      <w:start w:val="1"/>
      <w:numFmt w:val="bullet"/>
      <w:lvlText w:val="•"/>
      <w:lvlJc w:val="left"/>
      <w:pPr>
        <w:tabs>
          <w:tab w:val="num" w:pos="4320"/>
        </w:tabs>
        <w:ind w:left="4320" w:hanging="360"/>
      </w:pPr>
      <w:rPr>
        <w:rFonts w:ascii="Times New Roman" w:hAnsi="Times New Roman" w:hint="default"/>
      </w:rPr>
    </w:lvl>
    <w:lvl w:ilvl="6" w:tplc="2702DDFE" w:tentative="1">
      <w:start w:val="1"/>
      <w:numFmt w:val="bullet"/>
      <w:lvlText w:val="•"/>
      <w:lvlJc w:val="left"/>
      <w:pPr>
        <w:tabs>
          <w:tab w:val="num" w:pos="5040"/>
        </w:tabs>
        <w:ind w:left="5040" w:hanging="360"/>
      </w:pPr>
      <w:rPr>
        <w:rFonts w:ascii="Times New Roman" w:hAnsi="Times New Roman" w:hint="default"/>
      </w:rPr>
    </w:lvl>
    <w:lvl w:ilvl="7" w:tplc="DEEC88A0" w:tentative="1">
      <w:start w:val="1"/>
      <w:numFmt w:val="bullet"/>
      <w:lvlText w:val="•"/>
      <w:lvlJc w:val="left"/>
      <w:pPr>
        <w:tabs>
          <w:tab w:val="num" w:pos="5760"/>
        </w:tabs>
        <w:ind w:left="5760" w:hanging="360"/>
      </w:pPr>
      <w:rPr>
        <w:rFonts w:ascii="Times New Roman" w:hAnsi="Times New Roman" w:hint="default"/>
      </w:rPr>
    </w:lvl>
    <w:lvl w:ilvl="8" w:tplc="022EED1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E304BD7"/>
    <w:multiLevelType w:val="hybridMultilevel"/>
    <w:tmpl w:val="6674CBB8"/>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7">
    <w:nsid w:val="52612702"/>
    <w:multiLevelType w:val="multilevel"/>
    <w:tmpl w:val="11A67C16"/>
    <w:lvl w:ilvl="0">
      <w:start w:val="5"/>
      <w:numFmt w:val="decimal"/>
      <w:pStyle w:val="ReportBody"/>
      <w:lvlText w:val="%1"/>
      <w:lvlJc w:val="left"/>
      <w:pPr>
        <w:tabs>
          <w:tab w:val="num" w:pos="397"/>
        </w:tabs>
        <w:ind w:left="397" w:hanging="397"/>
      </w:pPr>
      <w:rPr>
        <w:b w:val="0"/>
        <w:i w:val="0"/>
        <w:color w:val="auto"/>
        <w:sz w:val="22"/>
      </w:rPr>
    </w:lvl>
    <w:lvl w:ilvl="1">
      <w:start w:val="1"/>
      <w:numFmt w:val="decimal"/>
      <w:pStyle w:val="ReportBody2"/>
      <w:lvlText w:val="%1.%2"/>
      <w:lvlJc w:val="left"/>
      <w:pPr>
        <w:tabs>
          <w:tab w:val="num" w:pos="493"/>
        </w:tabs>
        <w:ind w:left="987" w:hanging="494"/>
      </w:pPr>
    </w:lvl>
    <w:lvl w:ilvl="2">
      <w:start w:val="1"/>
      <w:numFmt w:val="decimal"/>
      <w:lvlText w:val="%1.%2.%3"/>
      <w:lvlJc w:val="left"/>
      <w:pPr>
        <w:tabs>
          <w:tab w:val="num" w:pos="1554"/>
        </w:tabs>
        <w:ind w:left="1554" w:hanging="567"/>
      </w:pPr>
    </w:lvl>
    <w:lvl w:ilvl="3">
      <w:start w:val="1"/>
      <w:numFmt w:val="decimal"/>
      <w:lvlText w:val="%1.%2.%3.%4."/>
      <w:lvlJc w:val="left"/>
      <w:pPr>
        <w:tabs>
          <w:tab w:val="num" w:pos="2133"/>
        </w:tabs>
        <w:ind w:left="1701" w:hanging="648"/>
      </w:pPr>
    </w:lvl>
    <w:lvl w:ilvl="4">
      <w:start w:val="1"/>
      <w:numFmt w:val="decimal"/>
      <w:lvlText w:val="%1.%2.%3.%4.%5."/>
      <w:lvlJc w:val="left"/>
      <w:pPr>
        <w:tabs>
          <w:tab w:val="num" w:pos="2493"/>
        </w:tabs>
        <w:ind w:left="2205" w:hanging="792"/>
      </w:pPr>
    </w:lvl>
    <w:lvl w:ilvl="5">
      <w:start w:val="1"/>
      <w:numFmt w:val="decimal"/>
      <w:lvlText w:val="%1.%2.%3.%4.%5.%6."/>
      <w:lvlJc w:val="left"/>
      <w:pPr>
        <w:tabs>
          <w:tab w:val="num" w:pos="3213"/>
        </w:tabs>
        <w:ind w:left="2709" w:hanging="936"/>
      </w:pPr>
    </w:lvl>
    <w:lvl w:ilvl="6">
      <w:start w:val="1"/>
      <w:numFmt w:val="decimal"/>
      <w:lvlText w:val="%1.%2.%3.%4.%5.%6.%7."/>
      <w:lvlJc w:val="left"/>
      <w:pPr>
        <w:tabs>
          <w:tab w:val="num" w:pos="3573"/>
        </w:tabs>
        <w:ind w:left="3213" w:hanging="1080"/>
      </w:pPr>
    </w:lvl>
    <w:lvl w:ilvl="7">
      <w:start w:val="1"/>
      <w:numFmt w:val="decimal"/>
      <w:lvlText w:val="%1.%2.%3.%4.%5.%6.%7.%8."/>
      <w:lvlJc w:val="left"/>
      <w:pPr>
        <w:tabs>
          <w:tab w:val="num" w:pos="4293"/>
        </w:tabs>
        <w:ind w:left="3717" w:hanging="1224"/>
      </w:pPr>
    </w:lvl>
    <w:lvl w:ilvl="8">
      <w:start w:val="1"/>
      <w:numFmt w:val="decimal"/>
      <w:lvlText w:val="%1.%2.%3.%4.%5.%6.%7.%8.%9."/>
      <w:lvlJc w:val="left"/>
      <w:pPr>
        <w:tabs>
          <w:tab w:val="num" w:pos="4653"/>
        </w:tabs>
        <w:ind w:left="4293" w:hanging="1440"/>
      </w:pPr>
    </w:lvl>
  </w:abstractNum>
  <w:abstractNum w:abstractNumId="18">
    <w:nsid w:val="56A544F3"/>
    <w:multiLevelType w:val="hybridMultilevel"/>
    <w:tmpl w:val="C982055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572E38BA"/>
    <w:multiLevelType w:val="hybridMultilevel"/>
    <w:tmpl w:val="F9829D98"/>
    <w:lvl w:ilvl="0" w:tplc="1409000F">
      <w:start w:val="1"/>
      <w:numFmt w:val="decimal"/>
      <w:lvlText w:val="%1."/>
      <w:lvlJc w:val="left"/>
      <w:pPr>
        <w:ind w:left="757" w:hanging="360"/>
      </w:pPr>
    </w:lvl>
    <w:lvl w:ilvl="1" w:tplc="14090003">
      <w:start w:val="1"/>
      <w:numFmt w:val="bullet"/>
      <w:lvlText w:val="o"/>
      <w:lvlJc w:val="left"/>
      <w:pPr>
        <w:ind w:left="1477" w:hanging="360"/>
      </w:pPr>
      <w:rPr>
        <w:rFonts w:ascii="Courier New" w:hAnsi="Courier New" w:cs="Courier New" w:hint="default"/>
      </w:rPr>
    </w:lvl>
    <w:lvl w:ilvl="2" w:tplc="14090005">
      <w:start w:val="1"/>
      <w:numFmt w:val="bullet"/>
      <w:lvlText w:val=""/>
      <w:lvlJc w:val="left"/>
      <w:pPr>
        <w:ind w:left="2197" w:hanging="360"/>
      </w:pPr>
      <w:rPr>
        <w:rFonts w:ascii="Wingdings" w:hAnsi="Wingdings" w:hint="default"/>
      </w:rPr>
    </w:lvl>
    <w:lvl w:ilvl="3" w:tplc="14090001">
      <w:start w:val="1"/>
      <w:numFmt w:val="bullet"/>
      <w:lvlText w:val=""/>
      <w:lvlJc w:val="left"/>
      <w:pPr>
        <w:ind w:left="2917" w:hanging="360"/>
      </w:pPr>
      <w:rPr>
        <w:rFonts w:ascii="Symbol" w:hAnsi="Symbol" w:hint="default"/>
      </w:rPr>
    </w:lvl>
    <w:lvl w:ilvl="4" w:tplc="14090003">
      <w:start w:val="1"/>
      <w:numFmt w:val="bullet"/>
      <w:lvlText w:val="o"/>
      <w:lvlJc w:val="left"/>
      <w:pPr>
        <w:ind w:left="3637" w:hanging="360"/>
      </w:pPr>
      <w:rPr>
        <w:rFonts w:ascii="Courier New" w:hAnsi="Courier New" w:cs="Courier New" w:hint="default"/>
      </w:rPr>
    </w:lvl>
    <w:lvl w:ilvl="5" w:tplc="14090005">
      <w:start w:val="1"/>
      <w:numFmt w:val="bullet"/>
      <w:lvlText w:val=""/>
      <w:lvlJc w:val="left"/>
      <w:pPr>
        <w:ind w:left="4357" w:hanging="360"/>
      </w:pPr>
      <w:rPr>
        <w:rFonts w:ascii="Wingdings" w:hAnsi="Wingdings" w:hint="default"/>
      </w:rPr>
    </w:lvl>
    <w:lvl w:ilvl="6" w:tplc="14090001">
      <w:start w:val="1"/>
      <w:numFmt w:val="bullet"/>
      <w:lvlText w:val=""/>
      <w:lvlJc w:val="left"/>
      <w:pPr>
        <w:ind w:left="5077" w:hanging="360"/>
      </w:pPr>
      <w:rPr>
        <w:rFonts w:ascii="Symbol" w:hAnsi="Symbol" w:hint="default"/>
      </w:rPr>
    </w:lvl>
    <w:lvl w:ilvl="7" w:tplc="14090003">
      <w:start w:val="1"/>
      <w:numFmt w:val="bullet"/>
      <w:lvlText w:val="o"/>
      <w:lvlJc w:val="left"/>
      <w:pPr>
        <w:ind w:left="5797" w:hanging="360"/>
      </w:pPr>
      <w:rPr>
        <w:rFonts w:ascii="Courier New" w:hAnsi="Courier New" w:cs="Courier New" w:hint="default"/>
      </w:rPr>
    </w:lvl>
    <w:lvl w:ilvl="8" w:tplc="14090005">
      <w:start w:val="1"/>
      <w:numFmt w:val="bullet"/>
      <w:lvlText w:val=""/>
      <w:lvlJc w:val="left"/>
      <w:pPr>
        <w:ind w:left="6517" w:hanging="360"/>
      </w:pPr>
      <w:rPr>
        <w:rFonts w:ascii="Wingdings" w:hAnsi="Wingdings" w:hint="default"/>
      </w:rPr>
    </w:lvl>
  </w:abstractNum>
  <w:abstractNum w:abstractNumId="20">
    <w:nsid w:val="57940C7E"/>
    <w:multiLevelType w:val="hybridMultilevel"/>
    <w:tmpl w:val="D59EC244"/>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1">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2">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FCE2743"/>
    <w:multiLevelType w:val="hybridMultilevel"/>
    <w:tmpl w:val="D0D4DDB2"/>
    <w:lvl w:ilvl="0" w:tplc="1409000F">
      <w:start w:val="1"/>
      <w:numFmt w:val="decimal"/>
      <w:lvlText w:val="%1."/>
      <w:lvlJc w:val="left"/>
      <w:pPr>
        <w:ind w:left="1080" w:hanging="360"/>
      </w:pPr>
      <w:rPr>
        <w:rFont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4">
    <w:nsid w:val="633F3C1E"/>
    <w:multiLevelType w:val="hybridMultilevel"/>
    <w:tmpl w:val="2B328ADA"/>
    <w:lvl w:ilvl="0" w:tplc="5D2AAAFA">
      <w:start w:val="6"/>
      <w:numFmt w:val="decimal"/>
      <w:lvlText w:val="%1."/>
      <w:lvlJc w:val="left"/>
      <w:pPr>
        <w:tabs>
          <w:tab w:val="num" w:pos="720"/>
        </w:tabs>
        <w:ind w:left="720" w:hanging="360"/>
      </w:pPr>
    </w:lvl>
    <w:lvl w:ilvl="1" w:tplc="E6FE3FFC" w:tentative="1">
      <w:start w:val="1"/>
      <w:numFmt w:val="decimal"/>
      <w:lvlText w:val="%2."/>
      <w:lvlJc w:val="left"/>
      <w:pPr>
        <w:tabs>
          <w:tab w:val="num" w:pos="1440"/>
        </w:tabs>
        <w:ind w:left="1440" w:hanging="360"/>
      </w:pPr>
    </w:lvl>
    <w:lvl w:ilvl="2" w:tplc="F908637A" w:tentative="1">
      <w:start w:val="1"/>
      <w:numFmt w:val="decimal"/>
      <w:lvlText w:val="%3."/>
      <w:lvlJc w:val="left"/>
      <w:pPr>
        <w:tabs>
          <w:tab w:val="num" w:pos="2160"/>
        </w:tabs>
        <w:ind w:left="2160" w:hanging="360"/>
      </w:pPr>
    </w:lvl>
    <w:lvl w:ilvl="3" w:tplc="B44697A4" w:tentative="1">
      <w:start w:val="1"/>
      <w:numFmt w:val="decimal"/>
      <w:lvlText w:val="%4."/>
      <w:lvlJc w:val="left"/>
      <w:pPr>
        <w:tabs>
          <w:tab w:val="num" w:pos="2880"/>
        </w:tabs>
        <w:ind w:left="2880" w:hanging="360"/>
      </w:pPr>
    </w:lvl>
    <w:lvl w:ilvl="4" w:tplc="D29AD3FE" w:tentative="1">
      <w:start w:val="1"/>
      <w:numFmt w:val="decimal"/>
      <w:lvlText w:val="%5."/>
      <w:lvlJc w:val="left"/>
      <w:pPr>
        <w:tabs>
          <w:tab w:val="num" w:pos="3600"/>
        </w:tabs>
        <w:ind w:left="3600" w:hanging="360"/>
      </w:pPr>
    </w:lvl>
    <w:lvl w:ilvl="5" w:tplc="3BEC254C" w:tentative="1">
      <w:start w:val="1"/>
      <w:numFmt w:val="decimal"/>
      <w:lvlText w:val="%6."/>
      <w:lvlJc w:val="left"/>
      <w:pPr>
        <w:tabs>
          <w:tab w:val="num" w:pos="4320"/>
        </w:tabs>
        <w:ind w:left="4320" w:hanging="360"/>
      </w:pPr>
    </w:lvl>
    <w:lvl w:ilvl="6" w:tplc="3EEE9C16" w:tentative="1">
      <w:start w:val="1"/>
      <w:numFmt w:val="decimal"/>
      <w:lvlText w:val="%7."/>
      <w:lvlJc w:val="left"/>
      <w:pPr>
        <w:tabs>
          <w:tab w:val="num" w:pos="5040"/>
        </w:tabs>
        <w:ind w:left="5040" w:hanging="360"/>
      </w:pPr>
    </w:lvl>
    <w:lvl w:ilvl="7" w:tplc="A94C6BD4" w:tentative="1">
      <w:start w:val="1"/>
      <w:numFmt w:val="decimal"/>
      <w:lvlText w:val="%8."/>
      <w:lvlJc w:val="left"/>
      <w:pPr>
        <w:tabs>
          <w:tab w:val="num" w:pos="5760"/>
        </w:tabs>
        <w:ind w:left="5760" w:hanging="360"/>
      </w:pPr>
    </w:lvl>
    <w:lvl w:ilvl="8" w:tplc="10BEA7F8" w:tentative="1">
      <w:start w:val="1"/>
      <w:numFmt w:val="decimal"/>
      <w:lvlText w:val="%9."/>
      <w:lvlJc w:val="left"/>
      <w:pPr>
        <w:tabs>
          <w:tab w:val="num" w:pos="6480"/>
        </w:tabs>
        <w:ind w:left="6480" w:hanging="360"/>
      </w:pPr>
    </w:lvl>
  </w:abstractNum>
  <w:abstractNum w:abstractNumId="25">
    <w:nsid w:val="6C0B3EC9"/>
    <w:multiLevelType w:val="hybridMultilevel"/>
    <w:tmpl w:val="E8E2E5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EC714D6"/>
    <w:multiLevelType w:val="hybridMultilevel"/>
    <w:tmpl w:val="C156BB8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77100416"/>
    <w:multiLevelType w:val="hybridMultilevel"/>
    <w:tmpl w:val="D48C94E2"/>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8">
    <w:nsid w:val="7F331812"/>
    <w:multiLevelType w:val="hybridMultilevel"/>
    <w:tmpl w:val="4230863C"/>
    <w:lvl w:ilvl="0" w:tplc="1409000F">
      <w:start w:val="1"/>
      <w:numFmt w:val="decimal"/>
      <w:lvlText w:val="%1."/>
      <w:lvlJc w:val="left"/>
      <w:pPr>
        <w:ind w:left="1080" w:hanging="360"/>
      </w:pPr>
      <w:rPr>
        <w:rFonts w:hint="default"/>
      </w:r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1"/>
  </w:num>
  <w:num w:numId="7">
    <w:abstractNumId w:val="22"/>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 w:numId="11">
    <w:abstractNumId w:val="23"/>
  </w:num>
  <w:num w:numId="12">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lvlOverride w:ilvl="2"/>
    <w:lvlOverride w:ilvl="3"/>
    <w:lvlOverride w:ilvl="4"/>
    <w:lvlOverride w:ilvl="5"/>
    <w:lvlOverride w:ilvl="6"/>
    <w:lvlOverride w:ilvl="7"/>
    <w:lvlOverride w:ilvl="8"/>
  </w:num>
  <w:num w:numId="14">
    <w:abstractNumId w:val="15"/>
  </w:num>
  <w:num w:numId="15">
    <w:abstractNumId w:val="9"/>
  </w:num>
  <w:num w:numId="16">
    <w:abstractNumId w:val="8"/>
  </w:num>
  <w:num w:numId="17">
    <w:abstractNumId w:val="24"/>
  </w:num>
  <w:num w:numId="18">
    <w:abstractNumId w:val="7"/>
  </w:num>
  <w:num w:numId="19">
    <w:abstractNumId w:val="3"/>
  </w:num>
  <w:num w:numId="20">
    <w:abstractNumId w:val="0"/>
  </w:num>
  <w:num w:numId="21">
    <w:abstractNumId w:val="19"/>
  </w:num>
  <w:num w:numId="22">
    <w:abstractNumId w:val="14"/>
  </w:num>
  <w:num w:numId="23">
    <w:abstractNumId w:val="26"/>
  </w:num>
  <w:num w:numId="24">
    <w:abstractNumId w:val="4"/>
  </w:num>
  <w:num w:numId="25">
    <w:abstractNumId w:val="10"/>
  </w:num>
  <w:num w:numId="26">
    <w:abstractNumId w:val="25"/>
  </w:num>
  <w:num w:numId="27">
    <w:abstractNumId w:val="18"/>
  </w:num>
  <w:num w:numId="28">
    <w:abstractNumId w:val="16"/>
  </w:num>
  <w:num w:numId="29">
    <w:abstractNumId w:val="28"/>
  </w:num>
  <w:num w:numId="30">
    <w:abstractNumId w:val="11"/>
  </w:num>
  <w:num w:numId="31">
    <w:abstractNumId w:val="20"/>
  </w:num>
  <w:num w:numId="32">
    <w:abstractNumId w:val="12"/>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F84"/>
    <w:rsid w:val="00000B4C"/>
    <w:rsid w:val="000106D0"/>
    <w:rsid w:val="00037CB0"/>
    <w:rsid w:val="000A6D02"/>
    <w:rsid w:val="000E3BB9"/>
    <w:rsid w:val="000E5846"/>
    <w:rsid w:val="00106AED"/>
    <w:rsid w:val="00116495"/>
    <w:rsid w:val="00165A16"/>
    <w:rsid w:val="00192A31"/>
    <w:rsid w:val="001C5BC2"/>
    <w:rsid w:val="001D1DCF"/>
    <w:rsid w:val="001D3744"/>
    <w:rsid w:val="001F6F60"/>
    <w:rsid w:val="00213DA6"/>
    <w:rsid w:val="00216302"/>
    <w:rsid w:val="002363BA"/>
    <w:rsid w:val="00245A2B"/>
    <w:rsid w:val="00254F7A"/>
    <w:rsid w:val="002A0C85"/>
    <w:rsid w:val="002D1C62"/>
    <w:rsid w:val="002E6D5B"/>
    <w:rsid w:val="002E6DEE"/>
    <w:rsid w:val="00335021"/>
    <w:rsid w:val="00345E86"/>
    <w:rsid w:val="00346765"/>
    <w:rsid w:val="00354EC2"/>
    <w:rsid w:val="003741FC"/>
    <w:rsid w:val="003C2F84"/>
    <w:rsid w:val="003D555A"/>
    <w:rsid w:val="003F019C"/>
    <w:rsid w:val="00416F83"/>
    <w:rsid w:val="004227ED"/>
    <w:rsid w:val="00445BCE"/>
    <w:rsid w:val="00454F25"/>
    <w:rsid w:val="00462B43"/>
    <w:rsid w:val="0048692E"/>
    <w:rsid w:val="0049250F"/>
    <w:rsid w:val="004D4AD7"/>
    <w:rsid w:val="004F0818"/>
    <w:rsid w:val="0050418C"/>
    <w:rsid w:val="00533E65"/>
    <w:rsid w:val="00564552"/>
    <w:rsid w:val="00572AA9"/>
    <w:rsid w:val="00595906"/>
    <w:rsid w:val="005B11F9"/>
    <w:rsid w:val="00631D73"/>
    <w:rsid w:val="006E370E"/>
    <w:rsid w:val="006F51B9"/>
    <w:rsid w:val="00726075"/>
    <w:rsid w:val="00747129"/>
    <w:rsid w:val="007B201A"/>
    <w:rsid w:val="0080498F"/>
    <w:rsid w:val="008355AE"/>
    <w:rsid w:val="00860654"/>
    <w:rsid w:val="008B5D3D"/>
    <w:rsid w:val="008E6244"/>
    <w:rsid w:val="00903467"/>
    <w:rsid w:val="00906EAA"/>
    <w:rsid w:val="00914F92"/>
    <w:rsid w:val="00970DD2"/>
    <w:rsid w:val="009D121E"/>
    <w:rsid w:val="009D15F1"/>
    <w:rsid w:val="009D2B10"/>
    <w:rsid w:val="00A0405D"/>
    <w:rsid w:val="00A6244E"/>
    <w:rsid w:val="00A6548B"/>
    <w:rsid w:val="00A75A88"/>
    <w:rsid w:val="00A82793"/>
    <w:rsid w:val="00AF0230"/>
    <w:rsid w:val="00AF2CA9"/>
    <w:rsid w:val="00B41635"/>
    <w:rsid w:val="00B5357A"/>
    <w:rsid w:val="00B6339A"/>
    <w:rsid w:val="00B64050"/>
    <w:rsid w:val="00B66AC1"/>
    <w:rsid w:val="00B83E3A"/>
    <w:rsid w:val="00BD1AD3"/>
    <w:rsid w:val="00C2527F"/>
    <w:rsid w:val="00C331C8"/>
    <w:rsid w:val="00C44EB1"/>
    <w:rsid w:val="00C5215F"/>
    <w:rsid w:val="00C84362"/>
    <w:rsid w:val="00CB4A28"/>
    <w:rsid w:val="00CB66F6"/>
    <w:rsid w:val="00D34EA0"/>
    <w:rsid w:val="00DD7526"/>
    <w:rsid w:val="00E0031F"/>
    <w:rsid w:val="00E478E5"/>
    <w:rsid w:val="00E671C3"/>
    <w:rsid w:val="00E90142"/>
    <w:rsid w:val="00E9269E"/>
    <w:rsid w:val="00EC15C5"/>
    <w:rsid w:val="00F06EE8"/>
    <w:rsid w:val="00F07349"/>
    <w:rsid w:val="00F22AE5"/>
    <w:rsid w:val="00F624B3"/>
    <w:rsid w:val="00F8709D"/>
    <w:rsid w:val="00FA178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semiHidden="0"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uiPriority="1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F06EE8"/>
    <w:pPr>
      <w:spacing w:before="120" w:after="0" w:line="240" w:lineRule="auto"/>
    </w:pPr>
    <w:rPr>
      <w:rFonts w:ascii="Arial Mäori" w:hAnsi="Arial Mäori"/>
    </w:rPr>
  </w:style>
  <w:style w:type="paragraph" w:styleId="Heading1">
    <w:name w:val="heading 1"/>
    <w:basedOn w:val="Normal"/>
    <w:next w:val="Normal"/>
    <w:link w:val="Heading1Char"/>
    <w:uiPriority w:val="9"/>
    <w:qFormat/>
    <w:rsid w:val="00B5357A"/>
    <w:pPr>
      <w:keepNext/>
      <w:keepLines/>
      <w:spacing w:before="360"/>
      <w:outlineLvl w:val="0"/>
    </w:pPr>
    <w:rPr>
      <w:rFonts w:eastAsiaTheme="majorEastAsia" w:cstheme="majorBidi"/>
      <w:b/>
      <w:bCs/>
      <w:sz w:val="24"/>
      <w:szCs w:val="28"/>
    </w:rPr>
  </w:style>
  <w:style w:type="paragraph" w:styleId="Heading2">
    <w:name w:val="heading 2"/>
    <w:basedOn w:val="Normal"/>
    <w:next w:val="Normal"/>
    <w:link w:val="Heading2Char"/>
    <w:uiPriority w:val="9"/>
    <w:qFormat/>
    <w:rsid w:val="00B5357A"/>
    <w:pPr>
      <w:keepNext/>
      <w:keepLines/>
      <w:spacing w:before="360"/>
      <w:outlineLvl w:val="1"/>
    </w:pPr>
    <w:rPr>
      <w:rFonts w:eastAsiaTheme="majorEastAsia" w:cstheme="majorBidi"/>
      <w:b/>
      <w:bCs/>
      <w:szCs w:val="26"/>
    </w:rPr>
  </w:style>
  <w:style w:type="paragraph" w:styleId="Heading3">
    <w:name w:val="heading 3"/>
    <w:basedOn w:val="Normal"/>
    <w:next w:val="Normal"/>
    <w:link w:val="Heading3Char"/>
    <w:uiPriority w:val="99"/>
    <w:qFormat/>
    <w:rsid w:val="00B5357A"/>
    <w:pPr>
      <w:keepNext/>
      <w:keepLines/>
      <w:spacing w:before="360"/>
      <w:outlineLvl w:val="2"/>
    </w:pPr>
    <w:rPr>
      <w:rFonts w:eastAsiaTheme="majorEastAsia" w:cstheme="majorBidi"/>
      <w:bCs/>
      <w:i/>
    </w:rPr>
  </w:style>
  <w:style w:type="paragraph" w:styleId="Heading4">
    <w:name w:val="heading 4"/>
    <w:basedOn w:val="Normal"/>
    <w:next w:val="Normal"/>
    <w:link w:val="Heading4Char"/>
    <w:uiPriority w:val="9"/>
    <w:semiHidden/>
    <w:qFormat/>
    <w:rsid w:val="000E3BB9"/>
    <w:pPr>
      <w:keepNext/>
      <w:keepLines/>
      <w:spacing w:before="480" w:after="480"/>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57A"/>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B5357A"/>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9"/>
    <w:rsid w:val="00B5357A"/>
    <w:rPr>
      <w:rFonts w:ascii="Arial Mäori" w:eastAsiaTheme="majorEastAsia" w:hAnsi="Arial Mäori" w:cstheme="majorBidi"/>
      <w:bCs/>
      <w:i/>
    </w:rPr>
  </w:style>
  <w:style w:type="character" w:customStyle="1" w:styleId="Heading4Char">
    <w:name w:val="Heading 4 Char"/>
    <w:basedOn w:val="DefaultParagraphFont"/>
    <w:link w:val="Heading4"/>
    <w:uiPriority w:val="9"/>
    <w:semiHidden/>
    <w:rsid w:val="00213DA6"/>
    <w:rPr>
      <w:rFonts w:ascii="Arial" w:eastAsiaTheme="majorEastAsia" w:hAnsi="Arial" w:cstheme="majorBidi"/>
      <w:bCs/>
      <w:iCs/>
    </w:rPr>
  </w:style>
  <w:style w:type="paragraph" w:styleId="ListParagraph">
    <w:name w:val="List Paragraph"/>
    <w:basedOn w:val="Normal"/>
    <w:uiPriority w:val="34"/>
    <w:qFormat/>
    <w:rsid w:val="000E3BB9"/>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1D3744"/>
    <w:pPr>
      <w:spacing w:after="0" w:line="240" w:lineRule="auto"/>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semiHidden/>
    <w:qFormat/>
    <w:rsid w:val="00533E65"/>
    <w:pP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semiHidden/>
    <w:rsid w:val="00213DA6"/>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semiHidden/>
    <w:qFormat/>
    <w:rsid w:val="00533E65"/>
    <w:pPr>
      <w:numPr>
        <w:ilvl w:val="1"/>
      </w:numPr>
    </w:pPr>
    <w:rPr>
      <w:rFonts w:eastAsiaTheme="majorEastAsia" w:cstheme="majorBidi"/>
      <w:i/>
      <w:iCs/>
      <w:spacing w:val="15"/>
      <w:sz w:val="24"/>
      <w:szCs w:val="24"/>
    </w:rPr>
  </w:style>
  <w:style w:type="character" w:customStyle="1" w:styleId="SubtitleChar">
    <w:name w:val="Subtitle Char"/>
    <w:basedOn w:val="DefaultParagraphFont"/>
    <w:link w:val="Subtitle"/>
    <w:uiPriority w:val="11"/>
    <w:semiHidden/>
    <w:rsid w:val="00213DA6"/>
    <w:rPr>
      <w:rFonts w:ascii="Arial" w:eastAsiaTheme="majorEastAsia" w:hAnsi="Arial" w:cstheme="majorBidi"/>
      <w:i/>
      <w:iCs/>
      <w:spacing w:val="15"/>
      <w:sz w:val="24"/>
      <w:szCs w:val="24"/>
    </w:rPr>
  </w:style>
  <w:style w:type="character" w:styleId="SubtleEmphasis">
    <w:name w:val="Subtle Emphasis"/>
    <w:basedOn w:val="DefaultParagraphFont"/>
    <w:uiPriority w:val="19"/>
    <w:semiHidden/>
    <w:qFormat/>
    <w:rsid w:val="00533E65"/>
    <w:rPr>
      <w:rFonts w:ascii="Arial" w:hAnsi="Arial"/>
      <w:i/>
      <w:iCs/>
      <w:color w:val="auto"/>
      <w:sz w:val="20"/>
    </w:rPr>
  </w:style>
  <w:style w:type="paragraph" w:customStyle="1" w:styleId="Bullet1">
    <w:name w:val="Bullet1"/>
    <w:basedOn w:val="Normal"/>
    <w:rsid w:val="00B5357A"/>
    <w:pPr>
      <w:numPr>
        <w:numId w:val="9"/>
      </w:numPr>
      <w:tabs>
        <w:tab w:val="clear" w:pos="360"/>
        <w:tab w:val="left" w:pos="454"/>
      </w:tabs>
      <w:suppressAutoHyphens/>
      <w:autoSpaceDE w:val="0"/>
      <w:autoSpaceDN w:val="0"/>
      <w:adjustRightInd w:val="0"/>
      <w:ind w:left="454" w:hanging="454"/>
      <w:textAlignment w:val="center"/>
    </w:pPr>
    <w:rPr>
      <w:rFonts w:eastAsia="Times New Roman" w:cs="Arial"/>
    </w:rPr>
  </w:style>
  <w:style w:type="paragraph" w:customStyle="1" w:styleId="Bullet2">
    <w:name w:val="Bullet2"/>
    <w:rsid w:val="00B5357A"/>
    <w:pPr>
      <w:numPr>
        <w:numId w:val="10"/>
      </w:numPr>
      <w:tabs>
        <w:tab w:val="clear" w:pos="797"/>
        <w:tab w:val="left" w:pos="907"/>
      </w:tabs>
      <w:spacing w:before="120" w:after="0" w:line="240" w:lineRule="auto"/>
      <w:ind w:left="908" w:hanging="454"/>
    </w:pPr>
    <w:rPr>
      <w:rFonts w:ascii="Arial Mäori" w:eastAsia="Times New Roman" w:hAnsi="Arial Mäori" w:cs="Times New Roman"/>
      <w:szCs w:val="20"/>
    </w:rPr>
  </w:style>
  <w:style w:type="paragraph" w:customStyle="1" w:styleId="ReportBody">
    <w:name w:val="Report Body"/>
    <w:basedOn w:val="Normal"/>
    <w:rsid w:val="00B64050"/>
    <w:pPr>
      <w:numPr>
        <w:numId w:val="12"/>
      </w:numPr>
      <w:spacing w:before="240"/>
    </w:pPr>
    <w:rPr>
      <w:rFonts w:ascii="Arial M?ori" w:hAnsi="Arial M?ori" w:cs="Times New Roman"/>
      <w:color w:val="000000"/>
    </w:rPr>
  </w:style>
  <w:style w:type="paragraph" w:customStyle="1" w:styleId="ReportBody2">
    <w:name w:val="Report Body 2"/>
    <w:basedOn w:val="Normal"/>
    <w:rsid w:val="00B64050"/>
    <w:pPr>
      <w:numPr>
        <w:ilvl w:val="1"/>
        <w:numId w:val="12"/>
      </w:numPr>
      <w:spacing w:before="240"/>
    </w:pPr>
    <w:rPr>
      <w:rFonts w:ascii="Arial M?ori" w:hAnsi="Arial M?ori" w:cs="Times New Roman"/>
      <w:color w:val="000000"/>
    </w:rPr>
  </w:style>
  <w:style w:type="paragraph" w:styleId="NormalWeb">
    <w:name w:val="Normal (Web)"/>
    <w:basedOn w:val="Normal"/>
    <w:uiPriority w:val="99"/>
    <w:unhideWhenUsed/>
    <w:rsid w:val="00F8709D"/>
    <w:pPr>
      <w:spacing w:before="100" w:beforeAutospacing="1" w:after="100" w:afterAutospacing="1"/>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F8709D"/>
    <w:rPr>
      <w:color w:val="0000FF"/>
      <w:u w:val="single"/>
    </w:rPr>
  </w:style>
  <w:style w:type="paragraph" w:styleId="FootnoteText">
    <w:name w:val="footnote text"/>
    <w:basedOn w:val="Normal"/>
    <w:link w:val="FootnoteTextChar"/>
    <w:uiPriority w:val="99"/>
    <w:semiHidden/>
    <w:rsid w:val="00CB66F6"/>
    <w:pPr>
      <w:spacing w:before="0"/>
    </w:pPr>
    <w:rPr>
      <w:sz w:val="20"/>
      <w:szCs w:val="20"/>
    </w:rPr>
  </w:style>
  <w:style w:type="character" w:customStyle="1" w:styleId="FootnoteTextChar">
    <w:name w:val="Footnote Text Char"/>
    <w:basedOn w:val="DefaultParagraphFont"/>
    <w:link w:val="FootnoteText"/>
    <w:uiPriority w:val="99"/>
    <w:semiHidden/>
    <w:rsid w:val="00CB66F6"/>
    <w:rPr>
      <w:rFonts w:ascii="Arial Mäori" w:hAnsi="Arial Mäori"/>
      <w:sz w:val="20"/>
      <w:szCs w:val="20"/>
    </w:rPr>
  </w:style>
  <w:style w:type="character" w:styleId="FootnoteReference">
    <w:name w:val="footnote reference"/>
    <w:basedOn w:val="DefaultParagraphFont"/>
    <w:uiPriority w:val="99"/>
    <w:semiHidden/>
    <w:rsid w:val="00CB66F6"/>
    <w:rPr>
      <w:vertAlign w:val="superscript"/>
    </w:rPr>
  </w:style>
  <w:style w:type="paragraph" w:customStyle="1" w:styleId="Pa02">
    <w:name w:val="Pa0+2"/>
    <w:basedOn w:val="Normal"/>
    <w:next w:val="Normal"/>
    <w:uiPriority w:val="99"/>
    <w:rsid w:val="003741FC"/>
    <w:pPr>
      <w:autoSpaceDE w:val="0"/>
      <w:autoSpaceDN w:val="0"/>
      <w:adjustRightInd w:val="0"/>
      <w:spacing w:before="0" w:line="221" w:lineRule="atLeast"/>
    </w:pPr>
    <w:rPr>
      <w:rFonts w:ascii="Minion Pro" w:hAnsi="Minion Pro"/>
      <w:sz w:val="24"/>
      <w:szCs w:val="24"/>
    </w:rPr>
  </w:style>
  <w:style w:type="paragraph" w:customStyle="1" w:styleId="Pa12">
    <w:name w:val="Pa1+2"/>
    <w:basedOn w:val="Normal"/>
    <w:next w:val="Normal"/>
    <w:uiPriority w:val="99"/>
    <w:rsid w:val="003741FC"/>
    <w:pPr>
      <w:autoSpaceDE w:val="0"/>
      <w:autoSpaceDN w:val="0"/>
      <w:adjustRightInd w:val="0"/>
      <w:spacing w:before="0" w:line="221" w:lineRule="atLeast"/>
    </w:pPr>
    <w:rPr>
      <w:rFonts w:ascii="Minion Pro" w:hAnsi="Minion Pro"/>
      <w:sz w:val="24"/>
      <w:szCs w:val="24"/>
    </w:rPr>
  </w:style>
  <w:style w:type="paragraph" w:customStyle="1" w:styleId="Default">
    <w:name w:val="Default"/>
    <w:rsid w:val="003741FC"/>
    <w:pPr>
      <w:autoSpaceDE w:val="0"/>
      <w:autoSpaceDN w:val="0"/>
      <w:adjustRightInd w:val="0"/>
      <w:spacing w:after="0" w:line="240" w:lineRule="auto"/>
    </w:pPr>
    <w:rPr>
      <w:rFonts w:ascii="Myriad Pro" w:hAnsi="Myriad Pro" w:cs="Myriad Pro"/>
      <w:color w:val="000000"/>
      <w:sz w:val="24"/>
      <w:szCs w:val="24"/>
    </w:rPr>
  </w:style>
  <w:style w:type="paragraph" w:customStyle="1" w:styleId="Pa4">
    <w:name w:val="Pa4"/>
    <w:basedOn w:val="Default"/>
    <w:next w:val="Default"/>
    <w:uiPriority w:val="99"/>
    <w:rsid w:val="003741FC"/>
    <w:pPr>
      <w:spacing w:line="301" w:lineRule="atLeast"/>
    </w:pPr>
    <w:rPr>
      <w:rFonts w:cstheme="minorBidi"/>
      <w:color w:val="auto"/>
    </w:rPr>
  </w:style>
  <w:style w:type="character" w:customStyle="1" w:styleId="A1">
    <w:name w:val="A1"/>
    <w:uiPriority w:val="99"/>
    <w:rsid w:val="003741FC"/>
    <w:rPr>
      <w:rFonts w:cs="Myriad Pro"/>
      <w:color w:val="000000"/>
    </w:rPr>
  </w:style>
  <w:style w:type="paragraph" w:styleId="BalloonText">
    <w:name w:val="Balloon Text"/>
    <w:basedOn w:val="Normal"/>
    <w:link w:val="BalloonTextChar"/>
    <w:uiPriority w:val="99"/>
    <w:semiHidden/>
    <w:rsid w:val="00AF2CA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CA9"/>
    <w:rPr>
      <w:rFonts w:ascii="Tahoma" w:hAnsi="Tahoma" w:cs="Tahoma"/>
      <w:sz w:val="16"/>
      <w:szCs w:val="16"/>
    </w:rPr>
  </w:style>
  <w:style w:type="character" w:styleId="CommentReference">
    <w:name w:val="annotation reference"/>
    <w:basedOn w:val="DefaultParagraphFont"/>
    <w:uiPriority w:val="99"/>
    <w:semiHidden/>
    <w:rsid w:val="002363BA"/>
    <w:rPr>
      <w:sz w:val="16"/>
      <w:szCs w:val="16"/>
    </w:rPr>
  </w:style>
  <w:style w:type="paragraph" w:styleId="CommentText">
    <w:name w:val="annotation text"/>
    <w:basedOn w:val="Normal"/>
    <w:link w:val="CommentTextChar"/>
    <w:uiPriority w:val="99"/>
    <w:semiHidden/>
    <w:rsid w:val="002363BA"/>
    <w:rPr>
      <w:sz w:val="20"/>
      <w:szCs w:val="20"/>
    </w:rPr>
  </w:style>
  <w:style w:type="character" w:customStyle="1" w:styleId="CommentTextChar">
    <w:name w:val="Comment Text Char"/>
    <w:basedOn w:val="DefaultParagraphFont"/>
    <w:link w:val="CommentText"/>
    <w:uiPriority w:val="99"/>
    <w:semiHidden/>
    <w:rsid w:val="002363BA"/>
    <w:rPr>
      <w:rFonts w:ascii="Arial Mäori" w:hAnsi="Arial Mäori"/>
      <w:sz w:val="20"/>
      <w:szCs w:val="20"/>
    </w:rPr>
  </w:style>
  <w:style w:type="paragraph" w:styleId="CommentSubject">
    <w:name w:val="annotation subject"/>
    <w:basedOn w:val="CommentText"/>
    <w:next w:val="CommentText"/>
    <w:link w:val="CommentSubjectChar"/>
    <w:uiPriority w:val="99"/>
    <w:semiHidden/>
    <w:rsid w:val="002363BA"/>
    <w:rPr>
      <w:b/>
      <w:bCs/>
    </w:rPr>
  </w:style>
  <w:style w:type="character" w:customStyle="1" w:styleId="CommentSubjectChar">
    <w:name w:val="Comment Subject Char"/>
    <w:basedOn w:val="CommentTextChar"/>
    <w:link w:val="CommentSubject"/>
    <w:uiPriority w:val="99"/>
    <w:semiHidden/>
    <w:rsid w:val="002363BA"/>
    <w:rPr>
      <w:rFonts w:ascii="Arial Mäori" w:hAnsi="Arial Mäo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semiHidden="0"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uiPriority="1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F06EE8"/>
    <w:pPr>
      <w:spacing w:before="120" w:after="0" w:line="240" w:lineRule="auto"/>
    </w:pPr>
    <w:rPr>
      <w:rFonts w:ascii="Arial Mäori" w:hAnsi="Arial Mäori"/>
    </w:rPr>
  </w:style>
  <w:style w:type="paragraph" w:styleId="Heading1">
    <w:name w:val="heading 1"/>
    <w:basedOn w:val="Normal"/>
    <w:next w:val="Normal"/>
    <w:link w:val="Heading1Char"/>
    <w:uiPriority w:val="9"/>
    <w:qFormat/>
    <w:rsid w:val="00B5357A"/>
    <w:pPr>
      <w:keepNext/>
      <w:keepLines/>
      <w:spacing w:before="360"/>
      <w:outlineLvl w:val="0"/>
    </w:pPr>
    <w:rPr>
      <w:rFonts w:eastAsiaTheme="majorEastAsia" w:cstheme="majorBidi"/>
      <w:b/>
      <w:bCs/>
      <w:sz w:val="24"/>
      <w:szCs w:val="28"/>
    </w:rPr>
  </w:style>
  <w:style w:type="paragraph" w:styleId="Heading2">
    <w:name w:val="heading 2"/>
    <w:basedOn w:val="Normal"/>
    <w:next w:val="Normal"/>
    <w:link w:val="Heading2Char"/>
    <w:uiPriority w:val="9"/>
    <w:qFormat/>
    <w:rsid w:val="00B5357A"/>
    <w:pPr>
      <w:keepNext/>
      <w:keepLines/>
      <w:spacing w:before="360"/>
      <w:outlineLvl w:val="1"/>
    </w:pPr>
    <w:rPr>
      <w:rFonts w:eastAsiaTheme="majorEastAsia" w:cstheme="majorBidi"/>
      <w:b/>
      <w:bCs/>
      <w:szCs w:val="26"/>
    </w:rPr>
  </w:style>
  <w:style w:type="paragraph" w:styleId="Heading3">
    <w:name w:val="heading 3"/>
    <w:basedOn w:val="Normal"/>
    <w:next w:val="Normal"/>
    <w:link w:val="Heading3Char"/>
    <w:uiPriority w:val="99"/>
    <w:qFormat/>
    <w:rsid w:val="00B5357A"/>
    <w:pPr>
      <w:keepNext/>
      <w:keepLines/>
      <w:spacing w:before="360"/>
      <w:outlineLvl w:val="2"/>
    </w:pPr>
    <w:rPr>
      <w:rFonts w:eastAsiaTheme="majorEastAsia" w:cstheme="majorBidi"/>
      <w:bCs/>
      <w:i/>
    </w:rPr>
  </w:style>
  <w:style w:type="paragraph" w:styleId="Heading4">
    <w:name w:val="heading 4"/>
    <w:basedOn w:val="Normal"/>
    <w:next w:val="Normal"/>
    <w:link w:val="Heading4Char"/>
    <w:uiPriority w:val="9"/>
    <w:semiHidden/>
    <w:qFormat/>
    <w:rsid w:val="000E3BB9"/>
    <w:pPr>
      <w:keepNext/>
      <w:keepLines/>
      <w:spacing w:before="480" w:after="480"/>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57A"/>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B5357A"/>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9"/>
    <w:rsid w:val="00B5357A"/>
    <w:rPr>
      <w:rFonts w:ascii="Arial Mäori" w:eastAsiaTheme="majorEastAsia" w:hAnsi="Arial Mäori" w:cstheme="majorBidi"/>
      <w:bCs/>
      <w:i/>
    </w:rPr>
  </w:style>
  <w:style w:type="character" w:customStyle="1" w:styleId="Heading4Char">
    <w:name w:val="Heading 4 Char"/>
    <w:basedOn w:val="DefaultParagraphFont"/>
    <w:link w:val="Heading4"/>
    <w:uiPriority w:val="9"/>
    <w:semiHidden/>
    <w:rsid w:val="00213DA6"/>
    <w:rPr>
      <w:rFonts w:ascii="Arial" w:eastAsiaTheme="majorEastAsia" w:hAnsi="Arial" w:cstheme="majorBidi"/>
      <w:bCs/>
      <w:iCs/>
    </w:rPr>
  </w:style>
  <w:style w:type="paragraph" w:styleId="ListParagraph">
    <w:name w:val="List Paragraph"/>
    <w:basedOn w:val="Normal"/>
    <w:uiPriority w:val="34"/>
    <w:qFormat/>
    <w:rsid w:val="000E3BB9"/>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1D3744"/>
    <w:pPr>
      <w:spacing w:after="0" w:line="240" w:lineRule="auto"/>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semiHidden/>
    <w:qFormat/>
    <w:rsid w:val="00533E65"/>
    <w:pP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semiHidden/>
    <w:rsid w:val="00213DA6"/>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semiHidden/>
    <w:qFormat/>
    <w:rsid w:val="00533E65"/>
    <w:pPr>
      <w:numPr>
        <w:ilvl w:val="1"/>
      </w:numPr>
    </w:pPr>
    <w:rPr>
      <w:rFonts w:eastAsiaTheme="majorEastAsia" w:cstheme="majorBidi"/>
      <w:i/>
      <w:iCs/>
      <w:spacing w:val="15"/>
      <w:sz w:val="24"/>
      <w:szCs w:val="24"/>
    </w:rPr>
  </w:style>
  <w:style w:type="character" w:customStyle="1" w:styleId="SubtitleChar">
    <w:name w:val="Subtitle Char"/>
    <w:basedOn w:val="DefaultParagraphFont"/>
    <w:link w:val="Subtitle"/>
    <w:uiPriority w:val="11"/>
    <w:semiHidden/>
    <w:rsid w:val="00213DA6"/>
    <w:rPr>
      <w:rFonts w:ascii="Arial" w:eastAsiaTheme="majorEastAsia" w:hAnsi="Arial" w:cstheme="majorBidi"/>
      <w:i/>
      <w:iCs/>
      <w:spacing w:val="15"/>
      <w:sz w:val="24"/>
      <w:szCs w:val="24"/>
    </w:rPr>
  </w:style>
  <w:style w:type="character" w:styleId="SubtleEmphasis">
    <w:name w:val="Subtle Emphasis"/>
    <w:basedOn w:val="DefaultParagraphFont"/>
    <w:uiPriority w:val="19"/>
    <w:semiHidden/>
    <w:qFormat/>
    <w:rsid w:val="00533E65"/>
    <w:rPr>
      <w:rFonts w:ascii="Arial" w:hAnsi="Arial"/>
      <w:i/>
      <w:iCs/>
      <w:color w:val="auto"/>
      <w:sz w:val="20"/>
    </w:rPr>
  </w:style>
  <w:style w:type="paragraph" w:customStyle="1" w:styleId="Bullet1">
    <w:name w:val="Bullet1"/>
    <w:basedOn w:val="Normal"/>
    <w:rsid w:val="00B5357A"/>
    <w:pPr>
      <w:numPr>
        <w:numId w:val="9"/>
      </w:numPr>
      <w:tabs>
        <w:tab w:val="clear" w:pos="360"/>
        <w:tab w:val="left" w:pos="454"/>
      </w:tabs>
      <w:suppressAutoHyphens/>
      <w:autoSpaceDE w:val="0"/>
      <w:autoSpaceDN w:val="0"/>
      <w:adjustRightInd w:val="0"/>
      <w:ind w:left="454" w:hanging="454"/>
      <w:textAlignment w:val="center"/>
    </w:pPr>
    <w:rPr>
      <w:rFonts w:eastAsia="Times New Roman" w:cs="Arial"/>
    </w:rPr>
  </w:style>
  <w:style w:type="paragraph" w:customStyle="1" w:styleId="Bullet2">
    <w:name w:val="Bullet2"/>
    <w:rsid w:val="00B5357A"/>
    <w:pPr>
      <w:numPr>
        <w:numId w:val="10"/>
      </w:numPr>
      <w:tabs>
        <w:tab w:val="clear" w:pos="797"/>
        <w:tab w:val="left" w:pos="907"/>
      </w:tabs>
      <w:spacing w:before="120" w:after="0" w:line="240" w:lineRule="auto"/>
      <w:ind w:left="908" w:hanging="454"/>
    </w:pPr>
    <w:rPr>
      <w:rFonts w:ascii="Arial Mäori" w:eastAsia="Times New Roman" w:hAnsi="Arial Mäori" w:cs="Times New Roman"/>
      <w:szCs w:val="20"/>
    </w:rPr>
  </w:style>
  <w:style w:type="paragraph" w:customStyle="1" w:styleId="ReportBody">
    <w:name w:val="Report Body"/>
    <w:basedOn w:val="Normal"/>
    <w:rsid w:val="00B64050"/>
    <w:pPr>
      <w:numPr>
        <w:numId w:val="12"/>
      </w:numPr>
      <w:spacing w:before="240"/>
    </w:pPr>
    <w:rPr>
      <w:rFonts w:ascii="Arial M?ori" w:hAnsi="Arial M?ori" w:cs="Times New Roman"/>
      <w:color w:val="000000"/>
    </w:rPr>
  </w:style>
  <w:style w:type="paragraph" w:customStyle="1" w:styleId="ReportBody2">
    <w:name w:val="Report Body 2"/>
    <w:basedOn w:val="Normal"/>
    <w:rsid w:val="00B64050"/>
    <w:pPr>
      <w:numPr>
        <w:ilvl w:val="1"/>
        <w:numId w:val="12"/>
      </w:numPr>
      <w:spacing w:before="240"/>
    </w:pPr>
    <w:rPr>
      <w:rFonts w:ascii="Arial M?ori" w:hAnsi="Arial M?ori" w:cs="Times New Roman"/>
      <w:color w:val="000000"/>
    </w:rPr>
  </w:style>
  <w:style w:type="paragraph" w:styleId="NormalWeb">
    <w:name w:val="Normal (Web)"/>
    <w:basedOn w:val="Normal"/>
    <w:uiPriority w:val="99"/>
    <w:unhideWhenUsed/>
    <w:rsid w:val="00F8709D"/>
    <w:pPr>
      <w:spacing w:before="100" w:beforeAutospacing="1" w:after="100" w:afterAutospacing="1"/>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F8709D"/>
    <w:rPr>
      <w:color w:val="0000FF"/>
      <w:u w:val="single"/>
    </w:rPr>
  </w:style>
  <w:style w:type="paragraph" w:styleId="FootnoteText">
    <w:name w:val="footnote text"/>
    <w:basedOn w:val="Normal"/>
    <w:link w:val="FootnoteTextChar"/>
    <w:uiPriority w:val="99"/>
    <w:semiHidden/>
    <w:rsid w:val="00CB66F6"/>
    <w:pPr>
      <w:spacing w:before="0"/>
    </w:pPr>
    <w:rPr>
      <w:sz w:val="20"/>
      <w:szCs w:val="20"/>
    </w:rPr>
  </w:style>
  <w:style w:type="character" w:customStyle="1" w:styleId="FootnoteTextChar">
    <w:name w:val="Footnote Text Char"/>
    <w:basedOn w:val="DefaultParagraphFont"/>
    <w:link w:val="FootnoteText"/>
    <w:uiPriority w:val="99"/>
    <w:semiHidden/>
    <w:rsid w:val="00CB66F6"/>
    <w:rPr>
      <w:rFonts w:ascii="Arial Mäori" w:hAnsi="Arial Mäori"/>
      <w:sz w:val="20"/>
      <w:szCs w:val="20"/>
    </w:rPr>
  </w:style>
  <w:style w:type="character" w:styleId="FootnoteReference">
    <w:name w:val="footnote reference"/>
    <w:basedOn w:val="DefaultParagraphFont"/>
    <w:uiPriority w:val="99"/>
    <w:semiHidden/>
    <w:rsid w:val="00CB66F6"/>
    <w:rPr>
      <w:vertAlign w:val="superscript"/>
    </w:rPr>
  </w:style>
  <w:style w:type="paragraph" w:customStyle="1" w:styleId="Pa02">
    <w:name w:val="Pa0+2"/>
    <w:basedOn w:val="Normal"/>
    <w:next w:val="Normal"/>
    <w:uiPriority w:val="99"/>
    <w:rsid w:val="003741FC"/>
    <w:pPr>
      <w:autoSpaceDE w:val="0"/>
      <w:autoSpaceDN w:val="0"/>
      <w:adjustRightInd w:val="0"/>
      <w:spacing w:before="0" w:line="221" w:lineRule="atLeast"/>
    </w:pPr>
    <w:rPr>
      <w:rFonts w:ascii="Minion Pro" w:hAnsi="Minion Pro"/>
      <w:sz w:val="24"/>
      <w:szCs w:val="24"/>
    </w:rPr>
  </w:style>
  <w:style w:type="paragraph" w:customStyle="1" w:styleId="Pa12">
    <w:name w:val="Pa1+2"/>
    <w:basedOn w:val="Normal"/>
    <w:next w:val="Normal"/>
    <w:uiPriority w:val="99"/>
    <w:rsid w:val="003741FC"/>
    <w:pPr>
      <w:autoSpaceDE w:val="0"/>
      <w:autoSpaceDN w:val="0"/>
      <w:adjustRightInd w:val="0"/>
      <w:spacing w:before="0" w:line="221" w:lineRule="atLeast"/>
    </w:pPr>
    <w:rPr>
      <w:rFonts w:ascii="Minion Pro" w:hAnsi="Minion Pro"/>
      <w:sz w:val="24"/>
      <w:szCs w:val="24"/>
    </w:rPr>
  </w:style>
  <w:style w:type="paragraph" w:customStyle="1" w:styleId="Default">
    <w:name w:val="Default"/>
    <w:rsid w:val="003741FC"/>
    <w:pPr>
      <w:autoSpaceDE w:val="0"/>
      <w:autoSpaceDN w:val="0"/>
      <w:adjustRightInd w:val="0"/>
      <w:spacing w:after="0" w:line="240" w:lineRule="auto"/>
    </w:pPr>
    <w:rPr>
      <w:rFonts w:ascii="Myriad Pro" w:hAnsi="Myriad Pro" w:cs="Myriad Pro"/>
      <w:color w:val="000000"/>
      <w:sz w:val="24"/>
      <w:szCs w:val="24"/>
    </w:rPr>
  </w:style>
  <w:style w:type="paragraph" w:customStyle="1" w:styleId="Pa4">
    <w:name w:val="Pa4"/>
    <w:basedOn w:val="Default"/>
    <w:next w:val="Default"/>
    <w:uiPriority w:val="99"/>
    <w:rsid w:val="003741FC"/>
    <w:pPr>
      <w:spacing w:line="301" w:lineRule="atLeast"/>
    </w:pPr>
    <w:rPr>
      <w:rFonts w:cstheme="minorBidi"/>
      <w:color w:val="auto"/>
    </w:rPr>
  </w:style>
  <w:style w:type="character" w:customStyle="1" w:styleId="A1">
    <w:name w:val="A1"/>
    <w:uiPriority w:val="99"/>
    <w:rsid w:val="003741FC"/>
    <w:rPr>
      <w:rFonts w:cs="Myriad Pro"/>
      <w:color w:val="000000"/>
    </w:rPr>
  </w:style>
  <w:style w:type="paragraph" w:styleId="BalloonText">
    <w:name w:val="Balloon Text"/>
    <w:basedOn w:val="Normal"/>
    <w:link w:val="BalloonTextChar"/>
    <w:uiPriority w:val="99"/>
    <w:semiHidden/>
    <w:rsid w:val="00AF2CA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CA9"/>
    <w:rPr>
      <w:rFonts w:ascii="Tahoma" w:hAnsi="Tahoma" w:cs="Tahoma"/>
      <w:sz w:val="16"/>
      <w:szCs w:val="16"/>
    </w:rPr>
  </w:style>
  <w:style w:type="character" w:styleId="CommentReference">
    <w:name w:val="annotation reference"/>
    <w:basedOn w:val="DefaultParagraphFont"/>
    <w:uiPriority w:val="99"/>
    <w:semiHidden/>
    <w:rsid w:val="002363BA"/>
    <w:rPr>
      <w:sz w:val="16"/>
      <w:szCs w:val="16"/>
    </w:rPr>
  </w:style>
  <w:style w:type="paragraph" w:styleId="CommentText">
    <w:name w:val="annotation text"/>
    <w:basedOn w:val="Normal"/>
    <w:link w:val="CommentTextChar"/>
    <w:uiPriority w:val="99"/>
    <w:semiHidden/>
    <w:rsid w:val="002363BA"/>
    <w:rPr>
      <w:sz w:val="20"/>
      <w:szCs w:val="20"/>
    </w:rPr>
  </w:style>
  <w:style w:type="character" w:customStyle="1" w:styleId="CommentTextChar">
    <w:name w:val="Comment Text Char"/>
    <w:basedOn w:val="DefaultParagraphFont"/>
    <w:link w:val="CommentText"/>
    <w:uiPriority w:val="99"/>
    <w:semiHidden/>
    <w:rsid w:val="002363BA"/>
    <w:rPr>
      <w:rFonts w:ascii="Arial Mäori" w:hAnsi="Arial Mäori"/>
      <w:sz w:val="20"/>
      <w:szCs w:val="20"/>
    </w:rPr>
  </w:style>
  <w:style w:type="paragraph" w:styleId="CommentSubject">
    <w:name w:val="annotation subject"/>
    <w:basedOn w:val="CommentText"/>
    <w:next w:val="CommentText"/>
    <w:link w:val="CommentSubjectChar"/>
    <w:uiPriority w:val="99"/>
    <w:semiHidden/>
    <w:rsid w:val="002363BA"/>
    <w:rPr>
      <w:b/>
      <w:bCs/>
    </w:rPr>
  </w:style>
  <w:style w:type="character" w:customStyle="1" w:styleId="CommentSubjectChar">
    <w:name w:val="Comment Subject Char"/>
    <w:basedOn w:val="CommentTextChar"/>
    <w:link w:val="CommentSubject"/>
    <w:uiPriority w:val="99"/>
    <w:semiHidden/>
    <w:rsid w:val="002363BA"/>
    <w:rPr>
      <w:rFonts w:ascii="Arial Mäori" w:hAnsi="Arial Mäo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32644">
      <w:bodyDiv w:val="1"/>
      <w:marLeft w:val="0"/>
      <w:marRight w:val="0"/>
      <w:marTop w:val="0"/>
      <w:marBottom w:val="0"/>
      <w:divBdr>
        <w:top w:val="none" w:sz="0" w:space="0" w:color="auto"/>
        <w:left w:val="none" w:sz="0" w:space="0" w:color="auto"/>
        <w:bottom w:val="none" w:sz="0" w:space="0" w:color="auto"/>
        <w:right w:val="none" w:sz="0" w:space="0" w:color="auto"/>
      </w:divBdr>
      <w:divsChild>
        <w:div w:id="1208030791">
          <w:marLeft w:val="605"/>
          <w:marRight w:val="0"/>
          <w:marTop w:val="120"/>
          <w:marBottom w:val="0"/>
          <w:divBdr>
            <w:top w:val="none" w:sz="0" w:space="0" w:color="auto"/>
            <w:left w:val="none" w:sz="0" w:space="0" w:color="auto"/>
            <w:bottom w:val="none" w:sz="0" w:space="0" w:color="auto"/>
            <w:right w:val="none" w:sz="0" w:space="0" w:color="auto"/>
          </w:divBdr>
        </w:div>
        <w:div w:id="350304271">
          <w:marLeft w:val="605"/>
          <w:marRight w:val="0"/>
          <w:marTop w:val="120"/>
          <w:marBottom w:val="0"/>
          <w:divBdr>
            <w:top w:val="none" w:sz="0" w:space="0" w:color="auto"/>
            <w:left w:val="none" w:sz="0" w:space="0" w:color="auto"/>
            <w:bottom w:val="none" w:sz="0" w:space="0" w:color="auto"/>
            <w:right w:val="none" w:sz="0" w:space="0" w:color="auto"/>
          </w:divBdr>
        </w:div>
        <w:div w:id="714735686">
          <w:marLeft w:val="605"/>
          <w:marRight w:val="0"/>
          <w:marTop w:val="120"/>
          <w:marBottom w:val="0"/>
          <w:divBdr>
            <w:top w:val="none" w:sz="0" w:space="0" w:color="auto"/>
            <w:left w:val="none" w:sz="0" w:space="0" w:color="auto"/>
            <w:bottom w:val="none" w:sz="0" w:space="0" w:color="auto"/>
            <w:right w:val="none" w:sz="0" w:space="0" w:color="auto"/>
          </w:divBdr>
        </w:div>
        <w:div w:id="933977461">
          <w:marLeft w:val="605"/>
          <w:marRight w:val="0"/>
          <w:marTop w:val="120"/>
          <w:marBottom w:val="0"/>
          <w:divBdr>
            <w:top w:val="none" w:sz="0" w:space="0" w:color="auto"/>
            <w:left w:val="none" w:sz="0" w:space="0" w:color="auto"/>
            <w:bottom w:val="none" w:sz="0" w:space="0" w:color="auto"/>
            <w:right w:val="none" w:sz="0" w:space="0" w:color="auto"/>
          </w:divBdr>
        </w:div>
        <w:div w:id="687560593">
          <w:marLeft w:val="605"/>
          <w:marRight w:val="0"/>
          <w:marTop w:val="120"/>
          <w:marBottom w:val="0"/>
          <w:divBdr>
            <w:top w:val="none" w:sz="0" w:space="0" w:color="auto"/>
            <w:left w:val="none" w:sz="0" w:space="0" w:color="auto"/>
            <w:bottom w:val="none" w:sz="0" w:space="0" w:color="auto"/>
            <w:right w:val="none" w:sz="0" w:space="0" w:color="auto"/>
          </w:divBdr>
        </w:div>
        <w:div w:id="1778911618">
          <w:marLeft w:val="605"/>
          <w:marRight w:val="0"/>
          <w:marTop w:val="120"/>
          <w:marBottom w:val="0"/>
          <w:divBdr>
            <w:top w:val="none" w:sz="0" w:space="0" w:color="auto"/>
            <w:left w:val="none" w:sz="0" w:space="0" w:color="auto"/>
            <w:bottom w:val="none" w:sz="0" w:space="0" w:color="auto"/>
            <w:right w:val="none" w:sz="0" w:space="0" w:color="auto"/>
          </w:divBdr>
        </w:div>
        <w:div w:id="506865180">
          <w:marLeft w:val="605"/>
          <w:marRight w:val="0"/>
          <w:marTop w:val="120"/>
          <w:marBottom w:val="0"/>
          <w:divBdr>
            <w:top w:val="none" w:sz="0" w:space="0" w:color="auto"/>
            <w:left w:val="none" w:sz="0" w:space="0" w:color="auto"/>
            <w:bottom w:val="none" w:sz="0" w:space="0" w:color="auto"/>
            <w:right w:val="none" w:sz="0" w:space="0" w:color="auto"/>
          </w:divBdr>
        </w:div>
      </w:divsChild>
    </w:div>
    <w:div w:id="579557256">
      <w:bodyDiv w:val="1"/>
      <w:marLeft w:val="0"/>
      <w:marRight w:val="0"/>
      <w:marTop w:val="0"/>
      <w:marBottom w:val="0"/>
      <w:divBdr>
        <w:top w:val="none" w:sz="0" w:space="0" w:color="auto"/>
        <w:left w:val="none" w:sz="0" w:space="0" w:color="auto"/>
        <w:bottom w:val="none" w:sz="0" w:space="0" w:color="auto"/>
        <w:right w:val="none" w:sz="0" w:space="0" w:color="auto"/>
      </w:divBdr>
      <w:divsChild>
        <w:div w:id="499582425">
          <w:marLeft w:val="547"/>
          <w:marRight w:val="0"/>
          <w:marTop w:val="125"/>
          <w:marBottom w:val="0"/>
          <w:divBdr>
            <w:top w:val="none" w:sz="0" w:space="0" w:color="auto"/>
            <w:left w:val="none" w:sz="0" w:space="0" w:color="auto"/>
            <w:bottom w:val="none" w:sz="0" w:space="0" w:color="auto"/>
            <w:right w:val="none" w:sz="0" w:space="0" w:color="auto"/>
          </w:divBdr>
        </w:div>
        <w:div w:id="1727875763">
          <w:marLeft w:val="547"/>
          <w:marRight w:val="0"/>
          <w:marTop w:val="125"/>
          <w:marBottom w:val="0"/>
          <w:divBdr>
            <w:top w:val="none" w:sz="0" w:space="0" w:color="auto"/>
            <w:left w:val="none" w:sz="0" w:space="0" w:color="auto"/>
            <w:bottom w:val="none" w:sz="0" w:space="0" w:color="auto"/>
            <w:right w:val="none" w:sz="0" w:space="0" w:color="auto"/>
          </w:divBdr>
        </w:div>
        <w:div w:id="1734425422">
          <w:marLeft w:val="547"/>
          <w:marRight w:val="0"/>
          <w:marTop w:val="125"/>
          <w:marBottom w:val="0"/>
          <w:divBdr>
            <w:top w:val="none" w:sz="0" w:space="0" w:color="auto"/>
            <w:left w:val="none" w:sz="0" w:space="0" w:color="auto"/>
            <w:bottom w:val="none" w:sz="0" w:space="0" w:color="auto"/>
            <w:right w:val="none" w:sz="0" w:space="0" w:color="auto"/>
          </w:divBdr>
        </w:div>
        <w:div w:id="386688747">
          <w:marLeft w:val="547"/>
          <w:marRight w:val="0"/>
          <w:marTop w:val="125"/>
          <w:marBottom w:val="0"/>
          <w:divBdr>
            <w:top w:val="none" w:sz="0" w:space="0" w:color="auto"/>
            <w:left w:val="none" w:sz="0" w:space="0" w:color="auto"/>
            <w:bottom w:val="none" w:sz="0" w:space="0" w:color="auto"/>
            <w:right w:val="none" w:sz="0" w:space="0" w:color="auto"/>
          </w:divBdr>
        </w:div>
        <w:div w:id="1570724059">
          <w:marLeft w:val="547"/>
          <w:marRight w:val="0"/>
          <w:marTop w:val="125"/>
          <w:marBottom w:val="0"/>
          <w:divBdr>
            <w:top w:val="none" w:sz="0" w:space="0" w:color="auto"/>
            <w:left w:val="none" w:sz="0" w:space="0" w:color="auto"/>
            <w:bottom w:val="none" w:sz="0" w:space="0" w:color="auto"/>
            <w:right w:val="none" w:sz="0" w:space="0" w:color="auto"/>
          </w:divBdr>
        </w:div>
        <w:div w:id="1807163563">
          <w:marLeft w:val="547"/>
          <w:marRight w:val="0"/>
          <w:marTop w:val="125"/>
          <w:marBottom w:val="0"/>
          <w:divBdr>
            <w:top w:val="none" w:sz="0" w:space="0" w:color="auto"/>
            <w:left w:val="none" w:sz="0" w:space="0" w:color="auto"/>
            <w:bottom w:val="none" w:sz="0" w:space="0" w:color="auto"/>
            <w:right w:val="none" w:sz="0" w:space="0" w:color="auto"/>
          </w:divBdr>
        </w:div>
        <w:div w:id="245309904">
          <w:marLeft w:val="1166"/>
          <w:marRight w:val="0"/>
          <w:marTop w:val="115"/>
          <w:marBottom w:val="0"/>
          <w:divBdr>
            <w:top w:val="none" w:sz="0" w:space="0" w:color="auto"/>
            <w:left w:val="none" w:sz="0" w:space="0" w:color="auto"/>
            <w:bottom w:val="none" w:sz="0" w:space="0" w:color="auto"/>
            <w:right w:val="none" w:sz="0" w:space="0" w:color="auto"/>
          </w:divBdr>
        </w:div>
        <w:div w:id="1942838179">
          <w:marLeft w:val="1166"/>
          <w:marRight w:val="0"/>
          <w:marTop w:val="115"/>
          <w:marBottom w:val="0"/>
          <w:divBdr>
            <w:top w:val="none" w:sz="0" w:space="0" w:color="auto"/>
            <w:left w:val="none" w:sz="0" w:space="0" w:color="auto"/>
            <w:bottom w:val="none" w:sz="0" w:space="0" w:color="auto"/>
            <w:right w:val="none" w:sz="0" w:space="0" w:color="auto"/>
          </w:divBdr>
        </w:div>
      </w:divsChild>
    </w:div>
    <w:div w:id="785201431">
      <w:bodyDiv w:val="1"/>
      <w:marLeft w:val="0"/>
      <w:marRight w:val="0"/>
      <w:marTop w:val="0"/>
      <w:marBottom w:val="0"/>
      <w:divBdr>
        <w:top w:val="none" w:sz="0" w:space="0" w:color="auto"/>
        <w:left w:val="none" w:sz="0" w:space="0" w:color="auto"/>
        <w:bottom w:val="none" w:sz="0" w:space="0" w:color="auto"/>
        <w:right w:val="none" w:sz="0" w:space="0" w:color="auto"/>
      </w:divBdr>
    </w:div>
    <w:div w:id="974917640">
      <w:bodyDiv w:val="1"/>
      <w:marLeft w:val="0"/>
      <w:marRight w:val="0"/>
      <w:marTop w:val="0"/>
      <w:marBottom w:val="0"/>
      <w:divBdr>
        <w:top w:val="none" w:sz="0" w:space="0" w:color="auto"/>
        <w:left w:val="none" w:sz="0" w:space="0" w:color="auto"/>
        <w:bottom w:val="none" w:sz="0" w:space="0" w:color="auto"/>
        <w:right w:val="none" w:sz="0" w:space="0" w:color="auto"/>
      </w:divBdr>
    </w:div>
    <w:div w:id="1143424744">
      <w:bodyDiv w:val="1"/>
      <w:marLeft w:val="0"/>
      <w:marRight w:val="0"/>
      <w:marTop w:val="0"/>
      <w:marBottom w:val="0"/>
      <w:divBdr>
        <w:top w:val="none" w:sz="0" w:space="0" w:color="auto"/>
        <w:left w:val="none" w:sz="0" w:space="0" w:color="auto"/>
        <w:bottom w:val="none" w:sz="0" w:space="0" w:color="auto"/>
        <w:right w:val="none" w:sz="0" w:space="0" w:color="auto"/>
      </w:divBdr>
      <w:divsChild>
        <w:div w:id="1194726366">
          <w:marLeft w:val="547"/>
          <w:marRight w:val="0"/>
          <w:marTop w:val="240"/>
          <w:marBottom w:val="0"/>
          <w:divBdr>
            <w:top w:val="none" w:sz="0" w:space="0" w:color="auto"/>
            <w:left w:val="none" w:sz="0" w:space="0" w:color="auto"/>
            <w:bottom w:val="none" w:sz="0" w:space="0" w:color="auto"/>
            <w:right w:val="none" w:sz="0" w:space="0" w:color="auto"/>
          </w:divBdr>
        </w:div>
        <w:div w:id="1090813814">
          <w:marLeft w:val="547"/>
          <w:marRight w:val="0"/>
          <w:marTop w:val="240"/>
          <w:marBottom w:val="0"/>
          <w:divBdr>
            <w:top w:val="none" w:sz="0" w:space="0" w:color="auto"/>
            <w:left w:val="none" w:sz="0" w:space="0" w:color="auto"/>
            <w:bottom w:val="none" w:sz="0" w:space="0" w:color="auto"/>
            <w:right w:val="none" w:sz="0" w:space="0" w:color="auto"/>
          </w:divBdr>
        </w:div>
        <w:div w:id="2094859085">
          <w:marLeft w:val="547"/>
          <w:marRight w:val="0"/>
          <w:marTop w:val="240"/>
          <w:marBottom w:val="0"/>
          <w:divBdr>
            <w:top w:val="none" w:sz="0" w:space="0" w:color="auto"/>
            <w:left w:val="none" w:sz="0" w:space="0" w:color="auto"/>
            <w:bottom w:val="none" w:sz="0" w:space="0" w:color="auto"/>
            <w:right w:val="none" w:sz="0" w:space="0" w:color="auto"/>
          </w:divBdr>
        </w:div>
        <w:div w:id="1441604662">
          <w:marLeft w:val="547"/>
          <w:marRight w:val="0"/>
          <w:marTop w:val="240"/>
          <w:marBottom w:val="0"/>
          <w:divBdr>
            <w:top w:val="none" w:sz="0" w:space="0" w:color="auto"/>
            <w:left w:val="none" w:sz="0" w:space="0" w:color="auto"/>
            <w:bottom w:val="none" w:sz="0" w:space="0" w:color="auto"/>
            <w:right w:val="none" w:sz="0" w:space="0" w:color="auto"/>
          </w:divBdr>
        </w:div>
        <w:div w:id="1966233331">
          <w:marLeft w:val="547"/>
          <w:marRight w:val="0"/>
          <w:marTop w:val="240"/>
          <w:marBottom w:val="0"/>
          <w:divBdr>
            <w:top w:val="none" w:sz="0" w:space="0" w:color="auto"/>
            <w:left w:val="none" w:sz="0" w:space="0" w:color="auto"/>
            <w:bottom w:val="none" w:sz="0" w:space="0" w:color="auto"/>
            <w:right w:val="none" w:sz="0" w:space="0" w:color="auto"/>
          </w:divBdr>
        </w:div>
        <w:div w:id="1529293452">
          <w:marLeft w:val="547"/>
          <w:marRight w:val="0"/>
          <w:marTop w:val="240"/>
          <w:marBottom w:val="0"/>
          <w:divBdr>
            <w:top w:val="none" w:sz="0" w:space="0" w:color="auto"/>
            <w:left w:val="none" w:sz="0" w:space="0" w:color="auto"/>
            <w:bottom w:val="none" w:sz="0" w:space="0" w:color="auto"/>
            <w:right w:val="none" w:sz="0" w:space="0" w:color="auto"/>
          </w:divBdr>
        </w:div>
      </w:divsChild>
    </w:div>
    <w:div w:id="1275016114">
      <w:bodyDiv w:val="1"/>
      <w:marLeft w:val="0"/>
      <w:marRight w:val="0"/>
      <w:marTop w:val="0"/>
      <w:marBottom w:val="0"/>
      <w:divBdr>
        <w:top w:val="none" w:sz="0" w:space="0" w:color="auto"/>
        <w:left w:val="none" w:sz="0" w:space="0" w:color="auto"/>
        <w:bottom w:val="none" w:sz="0" w:space="0" w:color="auto"/>
        <w:right w:val="none" w:sz="0" w:space="0" w:color="auto"/>
      </w:divBdr>
      <w:divsChild>
        <w:div w:id="2025134493">
          <w:marLeft w:val="547"/>
          <w:marRight w:val="0"/>
          <w:marTop w:val="240"/>
          <w:marBottom w:val="0"/>
          <w:divBdr>
            <w:top w:val="none" w:sz="0" w:space="0" w:color="auto"/>
            <w:left w:val="none" w:sz="0" w:space="0" w:color="auto"/>
            <w:bottom w:val="none" w:sz="0" w:space="0" w:color="auto"/>
            <w:right w:val="none" w:sz="0" w:space="0" w:color="auto"/>
          </w:divBdr>
        </w:div>
        <w:div w:id="920681777">
          <w:marLeft w:val="547"/>
          <w:marRight w:val="0"/>
          <w:marTop w:val="240"/>
          <w:marBottom w:val="0"/>
          <w:divBdr>
            <w:top w:val="none" w:sz="0" w:space="0" w:color="auto"/>
            <w:left w:val="none" w:sz="0" w:space="0" w:color="auto"/>
            <w:bottom w:val="none" w:sz="0" w:space="0" w:color="auto"/>
            <w:right w:val="none" w:sz="0" w:space="0" w:color="auto"/>
          </w:divBdr>
        </w:div>
        <w:div w:id="31659206">
          <w:marLeft w:val="547"/>
          <w:marRight w:val="0"/>
          <w:marTop w:val="240"/>
          <w:marBottom w:val="0"/>
          <w:divBdr>
            <w:top w:val="none" w:sz="0" w:space="0" w:color="auto"/>
            <w:left w:val="none" w:sz="0" w:space="0" w:color="auto"/>
            <w:bottom w:val="none" w:sz="0" w:space="0" w:color="auto"/>
            <w:right w:val="none" w:sz="0" w:space="0" w:color="auto"/>
          </w:divBdr>
        </w:div>
        <w:div w:id="281812283">
          <w:marLeft w:val="547"/>
          <w:marRight w:val="0"/>
          <w:marTop w:val="240"/>
          <w:marBottom w:val="0"/>
          <w:divBdr>
            <w:top w:val="none" w:sz="0" w:space="0" w:color="auto"/>
            <w:left w:val="none" w:sz="0" w:space="0" w:color="auto"/>
            <w:bottom w:val="none" w:sz="0" w:space="0" w:color="auto"/>
            <w:right w:val="none" w:sz="0" w:space="0" w:color="auto"/>
          </w:divBdr>
        </w:div>
        <w:div w:id="1222978208">
          <w:marLeft w:val="547"/>
          <w:marRight w:val="0"/>
          <w:marTop w:val="240"/>
          <w:marBottom w:val="0"/>
          <w:divBdr>
            <w:top w:val="none" w:sz="0" w:space="0" w:color="auto"/>
            <w:left w:val="none" w:sz="0" w:space="0" w:color="auto"/>
            <w:bottom w:val="none" w:sz="0" w:space="0" w:color="auto"/>
            <w:right w:val="none" w:sz="0" w:space="0" w:color="auto"/>
          </w:divBdr>
        </w:div>
      </w:divsChild>
    </w:div>
    <w:div w:id="1279920915">
      <w:bodyDiv w:val="1"/>
      <w:marLeft w:val="0"/>
      <w:marRight w:val="0"/>
      <w:marTop w:val="0"/>
      <w:marBottom w:val="0"/>
      <w:divBdr>
        <w:top w:val="none" w:sz="0" w:space="0" w:color="auto"/>
        <w:left w:val="none" w:sz="0" w:space="0" w:color="auto"/>
        <w:bottom w:val="none" w:sz="0" w:space="0" w:color="auto"/>
        <w:right w:val="none" w:sz="0" w:space="0" w:color="auto"/>
      </w:divBdr>
      <w:divsChild>
        <w:div w:id="214973484">
          <w:marLeft w:val="547"/>
          <w:marRight w:val="0"/>
          <w:marTop w:val="125"/>
          <w:marBottom w:val="0"/>
          <w:divBdr>
            <w:top w:val="none" w:sz="0" w:space="0" w:color="auto"/>
            <w:left w:val="none" w:sz="0" w:space="0" w:color="auto"/>
            <w:bottom w:val="none" w:sz="0" w:space="0" w:color="auto"/>
            <w:right w:val="none" w:sz="0" w:space="0" w:color="auto"/>
          </w:divBdr>
        </w:div>
        <w:div w:id="2030905731">
          <w:marLeft w:val="547"/>
          <w:marRight w:val="0"/>
          <w:marTop w:val="125"/>
          <w:marBottom w:val="0"/>
          <w:divBdr>
            <w:top w:val="none" w:sz="0" w:space="0" w:color="auto"/>
            <w:left w:val="none" w:sz="0" w:space="0" w:color="auto"/>
            <w:bottom w:val="none" w:sz="0" w:space="0" w:color="auto"/>
            <w:right w:val="none" w:sz="0" w:space="0" w:color="auto"/>
          </w:divBdr>
        </w:div>
        <w:div w:id="464814042">
          <w:marLeft w:val="547"/>
          <w:marRight w:val="0"/>
          <w:marTop w:val="125"/>
          <w:marBottom w:val="0"/>
          <w:divBdr>
            <w:top w:val="none" w:sz="0" w:space="0" w:color="auto"/>
            <w:left w:val="none" w:sz="0" w:space="0" w:color="auto"/>
            <w:bottom w:val="none" w:sz="0" w:space="0" w:color="auto"/>
            <w:right w:val="none" w:sz="0" w:space="0" w:color="auto"/>
          </w:divBdr>
        </w:div>
        <w:div w:id="1343773885">
          <w:marLeft w:val="1166"/>
          <w:marRight w:val="0"/>
          <w:marTop w:val="115"/>
          <w:marBottom w:val="0"/>
          <w:divBdr>
            <w:top w:val="none" w:sz="0" w:space="0" w:color="auto"/>
            <w:left w:val="none" w:sz="0" w:space="0" w:color="auto"/>
            <w:bottom w:val="none" w:sz="0" w:space="0" w:color="auto"/>
            <w:right w:val="none" w:sz="0" w:space="0" w:color="auto"/>
          </w:divBdr>
        </w:div>
        <w:div w:id="885489145">
          <w:marLeft w:val="1166"/>
          <w:marRight w:val="0"/>
          <w:marTop w:val="115"/>
          <w:marBottom w:val="0"/>
          <w:divBdr>
            <w:top w:val="none" w:sz="0" w:space="0" w:color="auto"/>
            <w:left w:val="none" w:sz="0" w:space="0" w:color="auto"/>
            <w:bottom w:val="none" w:sz="0" w:space="0" w:color="auto"/>
            <w:right w:val="none" w:sz="0" w:space="0" w:color="auto"/>
          </w:divBdr>
        </w:div>
        <w:div w:id="1606157691">
          <w:marLeft w:val="1166"/>
          <w:marRight w:val="0"/>
          <w:marTop w:val="115"/>
          <w:marBottom w:val="0"/>
          <w:divBdr>
            <w:top w:val="none" w:sz="0" w:space="0" w:color="auto"/>
            <w:left w:val="none" w:sz="0" w:space="0" w:color="auto"/>
            <w:bottom w:val="none" w:sz="0" w:space="0" w:color="auto"/>
            <w:right w:val="none" w:sz="0" w:space="0" w:color="auto"/>
          </w:divBdr>
        </w:div>
        <w:div w:id="1433353057">
          <w:marLeft w:val="1166"/>
          <w:marRight w:val="0"/>
          <w:marTop w:val="115"/>
          <w:marBottom w:val="0"/>
          <w:divBdr>
            <w:top w:val="none" w:sz="0" w:space="0" w:color="auto"/>
            <w:left w:val="none" w:sz="0" w:space="0" w:color="auto"/>
            <w:bottom w:val="none" w:sz="0" w:space="0" w:color="auto"/>
            <w:right w:val="none" w:sz="0" w:space="0" w:color="auto"/>
          </w:divBdr>
        </w:div>
        <w:div w:id="933442289">
          <w:marLeft w:val="1166"/>
          <w:marRight w:val="0"/>
          <w:marTop w:val="115"/>
          <w:marBottom w:val="0"/>
          <w:divBdr>
            <w:top w:val="none" w:sz="0" w:space="0" w:color="auto"/>
            <w:left w:val="none" w:sz="0" w:space="0" w:color="auto"/>
            <w:bottom w:val="none" w:sz="0" w:space="0" w:color="auto"/>
            <w:right w:val="none" w:sz="0" w:space="0" w:color="auto"/>
          </w:divBdr>
        </w:div>
      </w:divsChild>
    </w:div>
    <w:div w:id="1544512595">
      <w:bodyDiv w:val="1"/>
      <w:marLeft w:val="0"/>
      <w:marRight w:val="0"/>
      <w:marTop w:val="0"/>
      <w:marBottom w:val="0"/>
      <w:divBdr>
        <w:top w:val="none" w:sz="0" w:space="0" w:color="auto"/>
        <w:left w:val="none" w:sz="0" w:space="0" w:color="auto"/>
        <w:bottom w:val="none" w:sz="0" w:space="0" w:color="auto"/>
        <w:right w:val="none" w:sz="0" w:space="0" w:color="auto"/>
      </w:divBdr>
    </w:div>
    <w:div w:id="2142840162">
      <w:bodyDiv w:val="1"/>
      <w:marLeft w:val="0"/>
      <w:marRight w:val="0"/>
      <w:marTop w:val="0"/>
      <w:marBottom w:val="0"/>
      <w:divBdr>
        <w:top w:val="none" w:sz="0" w:space="0" w:color="auto"/>
        <w:left w:val="none" w:sz="0" w:space="0" w:color="auto"/>
        <w:bottom w:val="none" w:sz="0" w:space="0" w:color="auto"/>
        <w:right w:val="none" w:sz="0" w:space="0" w:color="auto"/>
      </w:divBdr>
      <w:divsChild>
        <w:div w:id="134375131">
          <w:marLeft w:val="0"/>
          <w:marRight w:val="0"/>
          <w:marTop w:val="0"/>
          <w:marBottom w:val="0"/>
          <w:divBdr>
            <w:top w:val="none" w:sz="0" w:space="0" w:color="auto"/>
            <w:left w:val="none" w:sz="0" w:space="0" w:color="auto"/>
            <w:bottom w:val="none" w:sz="0" w:space="0" w:color="auto"/>
            <w:right w:val="none" w:sz="0" w:space="0" w:color="auto"/>
          </w:divBdr>
          <w:divsChild>
            <w:div w:id="1700811445">
              <w:marLeft w:val="0"/>
              <w:marRight w:val="0"/>
              <w:marTop w:val="0"/>
              <w:marBottom w:val="0"/>
              <w:divBdr>
                <w:top w:val="none" w:sz="0" w:space="0" w:color="auto"/>
                <w:left w:val="none" w:sz="0" w:space="0" w:color="auto"/>
                <w:bottom w:val="none" w:sz="0" w:space="0" w:color="auto"/>
                <w:right w:val="none" w:sz="0" w:space="0" w:color="auto"/>
              </w:divBdr>
              <w:divsChild>
                <w:div w:id="107108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06CC5-607D-4432-A242-C88DB9AB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3148</Words>
  <Characters>17950</Characters>
  <Application>Microsoft Office Word</Application>
  <DocSecurity>4</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21056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Hawker</dc:creator>
  <cp:lastModifiedBy>Anne Hawker</cp:lastModifiedBy>
  <cp:revision>2</cp:revision>
  <cp:lastPrinted>2013-12-08T19:42:00Z</cp:lastPrinted>
  <dcterms:created xsi:type="dcterms:W3CDTF">2013-12-11T19:40:00Z</dcterms:created>
  <dcterms:modified xsi:type="dcterms:W3CDTF">2013-12-11T19:40:00Z</dcterms:modified>
</cp:coreProperties>
</file>