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481" w:rsidRDefault="00FB0481" w:rsidP="00FB0481">
      <w:pPr>
        <w:pStyle w:val="NormalWeb"/>
        <w:shd w:val="clear" w:color="auto" w:fill="FFFFFF"/>
        <w:spacing w:before="0" w:beforeAutospacing="0" w:after="0" w:afterAutospacing="0"/>
        <w:ind w:left="142" w:right="304"/>
        <w:rPr>
          <w:rFonts w:ascii="Arial" w:hAnsi="Arial" w:cs="Arial"/>
          <w:lang w:val="en"/>
        </w:rPr>
      </w:pPr>
      <w:bookmarkStart w:id="0" w:name="_GoBack"/>
      <w:bookmarkEnd w:id="0"/>
      <w:r>
        <w:rPr>
          <w:rFonts w:ascii="Arial" w:hAnsi="Arial" w:cs="Arial"/>
          <w:lang w:val="en"/>
        </w:rPr>
        <w:t>20</w:t>
      </w:r>
      <w:r w:rsidRPr="004F2175">
        <w:rPr>
          <w:rFonts w:ascii="Arial" w:hAnsi="Arial" w:cs="Arial"/>
          <w:vertAlign w:val="superscript"/>
          <w:lang w:val="en"/>
        </w:rPr>
        <w:t>th</w:t>
      </w:r>
      <w:r w:rsidRPr="00073F0E">
        <w:rPr>
          <w:rFonts w:ascii="Arial" w:hAnsi="Arial" w:cs="Arial"/>
          <w:lang w:val="en"/>
        </w:rPr>
        <w:t xml:space="preserve"> December 2013</w:t>
      </w:r>
    </w:p>
    <w:p w:rsidR="00FB0481" w:rsidRPr="00073F0E" w:rsidRDefault="00FB0481" w:rsidP="00FB0481">
      <w:pPr>
        <w:pStyle w:val="NormalWeb"/>
        <w:shd w:val="clear" w:color="auto" w:fill="FFFFFF"/>
        <w:spacing w:before="0" w:beforeAutospacing="0" w:after="0" w:afterAutospacing="0"/>
        <w:ind w:left="142" w:right="304"/>
        <w:rPr>
          <w:rFonts w:ascii="Arial" w:hAnsi="Arial" w:cs="Arial"/>
          <w:lang w:val="en"/>
        </w:rPr>
      </w:pPr>
    </w:p>
    <w:p w:rsidR="00FB0481" w:rsidRPr="00317844" w:rsidRDefault="00FB0481" w:rsidP="00FB0481">
      <w:pPr>
        <w:pStyle w:val="NormalWeb"/>
        <w:shd w:val="clear" w:color="auto" w:fill="FFFFFF"/>
        <w:spacing w:before="0" w:beforeAutospacing="0" w:after="0" w:afterAutospacing="0" w:line="276" w:lineRule="auto"/>
        <w:ind w:left="142" w:right="306"/>
        <w:rPr>
          <w:rFonts w:ascii="Arial" w:hAnsi="Arial" w:cs="Arial"/>
          <w:lang w:val="en"/>
        </w:rPr>
      </w:pPr>
      <w:r w:rsidRPr="00317844">
        <w:rPr>
          <w:rFonts w:ascii="Arial" w:hAnsi="Arial" w:cs="Arial"/>
          <w:lang w:val="en"/>
        </w:rPr>
        <w:t>Committee Secretariat</w:t>
      </w:r>
      <w:r w:rsidRPr="00317844">
        <w:rPr>
          <w:rFonts w:ascii="Arial" w:hAnsi="Arial" w:cs="Arial"/>
          <w:lang w:val="en"/>
        </w:rPr>
        <w:br/>
      </w:r>
      <w:r w:rsidR="008E4CF8">
        <w:rPr>
          <w:rFonts w:ascii="Arial" w:hAnsi="Arial" w:cs="Arial"/>
          <w:lang w:val="en"/>
        </w:rPr>
        <w:t>Justice and Electoral Committee</w:t>
      </w:r>
    </w:p>
    <w:p w:rsidR="00FB0481" w:rsidRPr="00317844" w:rsidRDefault="00FB0481" w:rsidP="00FB0481">
      <w:pPr>
        <w:pStyle w:val="NormalWeb"/>
        <w:shd w:val="clear" w:color="auto" w:fill="FFFFFF"/>
        <w:spacing w:before="0" w:beforeAutospacing="0" w:after="0" w:afterAutospacing="0" w:line="276" w:lineRule="auto"/>
        <w:ind w:left="142" w:right="306"/>
        <w:rPr>
          <w:rFonts w:ascii="Arial" w:hAnsi="Arial" w:cs="Arial"/>
          <w:lang w:val="en"/>
        </w:rPr>
      </w:pPr>
      <w:r w:rsidRPr="00317844">
        <w:rPr>
          <w:rFonts w:ascii="Arial" w:hAnsi="Arial" w:cs="Arial"/>
          <w:lang w:val="en"/>
        </w:rPr>
        <w:t>Parliament Buildings</w:t>
      </w:r>
      <w:r w:rsidRPr="00317844">
        <w:rPr>
          <w:rFonts w:ascii="Arial" w:hAnsi="Arial" w:cs="Arial"/>
          <w:lang w:val="en"/>
        </w:rPr>
        <w:br/>
        <w:t>Wellington 6160</w:t>
      </w:r>
    </w:p>
    <w:p w:rsidR="00FB0481" w:rsidRDefault="00FB0481" w:rsidP="00FB0481">
      <w:pPr>
        <w:spacing w:before="120" w:after="120"/>
        <w:outlineLvl w:val="2"/>
        <w:rPr>
          <w:rFonts w:cs="Arial"/>
          <w:b/>
          <w:bCs/>
          <w:color w:val="333333"/>
          <w:sz w:val="24"/>
          <w:lang w:val="en-NZ" w:eastAsia="en-NZ"/>
        </w:rPr>
      </w:pPr>
    </w:p>
    <w:p w:rsidR="00FB0481" w:rsidRPr="00317844" w:rsidRDefault="00FB0481" w:rsidP="00FB0481">
      <w:pPr>
        <w:pStyle w:val="NormalWeb"/>
        <w:shd w:val="clear" w:color="auto" w:fill="FFFFFF"/>
        <w:spacing w:before="480" w:beforeAutospacing="0" w:after="120" w:afterAutospacing="0" w:line="276" w:lineRule="auto"/>
        <w:ind w:left="142" w:right="306"/>
        <w:rPr>
          <w:rFonts w:ascii="Arial Rounded MT Bold" w:hAnsi="Arial Rounded MT Bold" w:cs="Arial"/>
          <w:color w:val="244061" w:themeColor="accent1" w:themeShade="80"/>
          <w:sz w:val="30"/>
          <w:szCs w:val="30"/>
          <w:lang w:val="en"/>
        </w:rPr>
      </w:pPr>
      <w:r w:rsidRPr="00317844">
        <w:rPr>
          <w:rFonts w:ascii="Arial Rounded MT Bold" w:hAnsi="Arial Rounded MT Bold" w:cs="Arial"/>
          <w:color w:val="244061" w:themeColor="accent1" w:themeShade="80"/>
          <w:sz w:val="30"/>
          <w:szCs w:val="30"/>
          <w:lang w:val="en"/>
        </w:rPr>
        <w:t xml:space="preserve">Submission on the </w:t>
      </w:r>
    </w:p>
    <w:p w:rsidR="00FB0481" w:rsidRPr="00317844" w:rsidRDefault="00FB0481" w:rsidP="00FB0481">
      <w:pPr>
        <w:pStyle w:val="NormalWeb"/>
        <w:shd w:val="clear" w:color="auto" w:fill="FFFFFF"/>
        <w:spacing w:before="120" w:beforeAutospacing="0" w:after="120" w:afterAutospacing="0" w:line="276" w:lineRule="auto"/>
        <w:ind w:left="142" w:right="306"/>
        <w:rPr>
          <w:rFonts w:ascii="Arial Rounded MT Bold" w:hAnsi="Arial Rounded MT Bold" w:cs="Arial"/>
          <w:color w:val="244061" w:themeColor="accent1" w:themeShade="80"/>
          <w:sz w:val="30"/>
          <w:szCs w:val="30"/>
          <w:lang w:val="en"/>
        </w:rPr>
      </w:pPr>
      <w:r w:rsidRPr="00317844">
        <w:rPr>
          <w:rFonts w:ascii="Arial Rounded MT Bold" w:hAnsi="Arial Rounded MT Bold" w:cs="Arial"/>
          <w:color w:val="244061" w:themeColor="accent1" w:themeShade="80"/>
          <w:sz w:val="30"/>
          <w:szCs w:val="30"/>
          <w:lang w:val="en"/>
        </w:rPr>
        <w:t xml:space="preserve">Inquiry into </w:t>
      </w:r>
      <w:r>
        <w:rPr>
          <w:rFonts w:ascii="Arial Rounded MT Bold" w:hAnsi="Arial Rounded MT Bold" w:cs="Arial"/>
          <w:color w:val="244061" w:themeColor="accent1" w:themeShade="80"/>
          <w:sz w:val="30"/>
          <w:szCs w:val="30"/>
          <w:lang w:val="en"/>
        </w:rPr>
        <w:t>the 2013 Local Authority Elections</w:t>
      </w:r>
    </w:p>
    <w:p w:rsidR="00FB0481" w:rsidRPr="00073F0E" w:rsidRDefault="00FB0481" w:rsidP="00FB0481">
      <w:pPr>
        <w:pStyle w:val="NormalWeb"/>
        <w:shd w:val="clear" w:color="auto" w:fill="FFFFFF"/>
        <w:spacing w:before="360" w:beforeAutospacing="0" w:after="120" w:afterAutospacing="0" w:line="276" w:lineRule="auto"/>
        <w:ind w:left="142" w:right="304"/>
        <w:rPr>
          <w:rFonts w:ascii="Arial" w:hAnsi="Arial" w:cs="Arial"/>
          <w:lang w:val="en"/>
        </w:rPr>
      </w:pPr>
      <w:r w:rsidRPr="00073F0E">
        <w:rPr>
          <w:rFonts w:ascii="Arial" w:hAnsi="Arial" w:cs="Arial"/>
          <w:lang w:val="en"/>
        </w:rPr>
        <w:t xml:space="preserve">To the </w:t>
      </w:r>
      <w:r>
        <w:rPr>
          <w:rFonts w:ascii="Arial" w:hAnsi="Arial" w:cs="Arial"/>
          <w:color w:val="333333"/>
        </w:rPr>
        <w:t>Justice and Electoral Committee</w:t>
      </w:r>
    </w:p>
    <w:p w:rsidR="00FB0481" w:rsidRPr="00317844" w:rsidRDefault="00FB0481" w:rsidP="00FB0481">
      <w:pPr>
        <w:pStyle w:val="NormalWeb"/>
        <w:shd w:val="clear" w:color="auto" w:fill="FFFFFF"/>
        <w:spacing w:before="480" w:beforeAutospacing="0" w:after="120" w:afterAutospacing="0" w:line="276" w:lineRule="auto"/>
        <w:ind w:left="142" w:right="306"/>
        <w:rPr>
          <w:rFonts w:ascii="Arial Rounded MT Bold" w:hAnsi="Arial Rounded MT Bold" w:cs="Arial"/>
          <w:color w:val="244061" w:themeColor="accent1" w:themeShade="80"/>
          <w:sz w:val="28"/>
          <w:szCs w:val="28"/>
          <w:lang w:val="en"/>
        </w:rPr>
      </w:pPr>
      <w:r w:rsidRPr="00317844">
        <w:rPr>
          <w:rFonts w:ascii="Arial Rounded MT Bold" w:hAnsi="Arial Rounded MT Bold" w:cs="Arial"/>
          <w:color w:val="244061" w:themeColor="accent1" w:themeShade="80"/>
          <w:sz w:val="28"/>
          <w:szCs w:val="28"/>
          <w:lang w:val="en"/>
        </w:rPr>
        <w:t>Submission from Disabled Persons Assembly (DPA) Inc.</w:t>
      </w:r>
      <w:r>
        <w:rPr>
          <w:rFonts w:ascii="Arial Rounded MT Bold" w:hAnsi="Arial Rounded MT Bold" w:cs="Arial"/>
          <w:color w:val="244061" w:themeColor="accent1" w:themeShade="80"/>
          <w:sz w:val="28"/>
          <w:szCs w:val="28"/>
          <w:lang w:val="en"/>
        </w:rPr>
        <w:t xml:space="preserve"> </w:t>
      </w:r>
    </w:p>
    <w:p w:rsidR="00FB0481" w:rsidRPr="00073F0E"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 Inc. wish to appear before the Committee to speak to our submission. </w:t>
      </w:r>
    </w:p>
    <w:p w:rsidR="00FB0481" w:rsidRDefault="00FB0481" w:rsidP="00FB0481">
      <w:pPr>
        <w:pStyle w:val="NormalWeb"/>
        <w:shd w:val="clear" w:color="auto" w:fill="FFFFFF"/>
        <w:spacing w:before="360" w:beforeAutospacing="0" w:after="120" w:afterAutospacing="0" w:line="276" w:lineRule="auto"/>
        <w:ind w:left="142" w:right="304"/>
        <w:rPr>
          <w:rFonts w:ascii="Arial" w:hAnsi="Arial" w:cs="Arial"/>
          <w:lang w:val="en"/>
        </w:rPr>
      </w:pPr>
    </w:p>
    <w:p w:rsidR="00FB0481" w:rsidRPr="00073F0E" w:rsidRDefault="00FB0481" w:rsidP="00FB0481">
      <w:pPr>
        <w:pStyle w:val="NormalWeb"/>
        <w:shd w:val="clear" w:color="auto" w:fill="FFFFFF"/>
        <w:spacing w:before="360" w:beforeAutospacing="0" w:after="120" w:afterAutospacing="0" w:line="276" w:lineRule="auto"/>
        <w:ind w:left="142" w:right="304"/>
        <w:rPr>
          <w:rFonts w:ascii="Arial" w:hAnsi="Arial" w:cs="Arial"/>
          <w:lang w:val="en"/>
        </w:rPr>
      </w:pPr>
      <w:r w:rsidRPr="00073F0E">
        <w:rPr>
          <w:rFonts w:ascii="Arial" w:hAnsi="Arial" w:cs="Arial"/>
          <w:lang w:val="en"/>
        </w:rPr>
        <w:t>Contact:</w:t>
      </w:r>
    </w:p>
    <w:p w:rsidR="00FB0481" w:rsidRPr="00073F0E" w:rsidRDefault="00FB0481" w:rsidP="00FB0481">
      <w:pPr>
        <w:pStyle w:val="NormalWeb"/>
        <w:shd w:val="clear" w:color="auto" w:fill="FFFFFF"/>
        <w:spacing w:before="60" w:beforeAutospacing="0" w:after="60" w:afterAutospacing="0"/>
        <w:ind w:left="142" w:right="306"/>
        <w:rPr>
          <w:rFonts w:ascii="Arial" w:hAnsi="Arial" w:cs="Arial"/>
          <w:lang w:val="en"/>
        </w:rPr>
      </w:pPr>
      <w:r w:rsidRPr="00073F0E">
        <w:rPr>
          <w:rFonts w:ascii="Arial" w:hAnsi="Arial" w:cs="Arial"/>
          <w:lang w:val="en"/>
        </w:rPr>
        <w:t>Victoria Manning</w:t>
      </w:r>
    </w:p>
    <w:p w:rsidR="00FB0481" w:rsidRPr="00073F0E" w:rsidRDefault="00FB0481" w:rsidP="00FB0481">
      <w:pPr>
        <w:pStyle w:val="NormalWeb"/>
        <w:shd w:val="clear" w:color="auto" w:fill="FFFFFF"/>
        <w:spacing w:before="60" w:beforeAutospacing="0" w:after="60" w:afterAutospacing="0"/>
        <w:ind w:left="142" w:right="306"/>
        <w:rPr>
          <w:rFonts w:ascii="Arial" w:hAnsi="Arial" w:cs="Arial"/>
          <w:lang w:val="en"/>
        </w:rPr>
      </w:pPr>
      <w:r w:rsidRPr="00073F0E">
        <w:rPr>
          <w:rFonts w:ascii="Arial" w:hAnsi="Arial" w:cs="Arial"/>
          <w:lang w:val="en"/>
        </w:rPr>
        <w:t>Policy and Research Analyst</w:t>
      </w:r>
    </w:p>
    <w:p w:rsidR="00FB0481" w:rsidRPr="00073F0E" w:rsidRDefault="00677A70" w:rsidP="00FB0481">
      <w:pPr>
        <w:pStyle w:val="NormalWeb"/>
        <w:shd w:val="clear" w:color="auto" w:fill="FFFFFF"/>
        <w:spacing w:before="60" w:beforeAutospacing="0" w:after="60" w:afterAutospacing="0"/>
        <w:ind w:left="142" w:right="306"/>
        <w:rPr>
          <w:rFonts w:ascii="Arial" w:hAnsi="Arial" w:cs="Arial"/>
          <w:lang w:val="en"/>
        </w:rPr>
      </w:pPr>
      <w:hyperlink r:id="rId8" w:history="1">
        <w:r w:rsidR="00FB0481" w:rsidRPr="00073F0E">
          <w:rPr>
            <w:rFonts w:ascii="Arial" w:hAnsi="Arial"/>
            <w:lang w:val="en"/>
          </w:rPr>
          <w:t>Victoria.manning@dpa.org.nz</w:t>
        </w:r>
      </w:hyperlink>
    </w:p>
    <w:p w:rsidR="00FB0481" w:rsidRPr="005850C9" w:rsidRDefault="00FB0481" w:rsidP="00FB0481">
      <w:pPr>
        <w:pStyle w:val="NormalWeb"/>
        <w:shd w:val="clear" w:color="auto" w:fill="FFFFFF"/>
        <w:spacing w:before="60" w:beforeAutospacing="0" w:after="60" w:afterAutospacing="0"/>
        <w:ind w:left="142" w:right="306"/>
        <w:rPr>
          <w:rFonts w:ascii="Arial" w:hAnsi="Arial" w:cs="Arial"/>
          <w:lang w:val="en"/>
        </w:rPr>
      </w:pPr>
      <w:r w:rsidRPr="00073F0E">
        <w:rPr>
          <w:rFonts w:ascii="Arial" w:hAnsi="Arial" w:cs="Arial"/>
          <w:lang w:val="en"/>
        </w:rPr>
        <w:t xml:space="preserve">021 100 0292 *Text only – Deaf* </w:t>
      </w:r>
    </w:p>
    <w:p w:rsidR="00FB0481" w:rsidRDefault="00FB0481" w:rsidP="00FB0481">
      <w:pPr>
        <w:spacing w:after="0" w:line="240" w:lineRule="auto"/>
        <w:rPr>
          <w:rFonts w:ascii="Arial Rounded MT Bold" w:eastAsia="Times New Roman" w:hAnsi="Arial Rounded MT Bold" w:cs="Arial"/>
          <w:b/>
          <w:color w:val="1F497D" w:themeColor="text2"/>
          <w:sz w:val="28"/>
          <w:szCs w:val="28"/>
          <w:lang w:val="en" w:eastAsia="en-NZ"/>
        </w:rPr>
      </w:pPr>
      <w:r>
        <w:rPr>
          <w:rFonts w:ascii="Arial Rounded MT Bold" w:hAnsi="Arial Rounded MT Bold" w:cs="Arial"/>
          <w:b/>
          <w:color w:val="1F497D" w:themeColor="text2"/>
          <w:sz w:val="28"/>
          <w:szCs w:val="28"/>
          <w:lang w:val="en"/>
        </w:rPr>
        <w:br w:type="page"/>
      </w:r>
    </w:p>
    <w:p w:rsidR="00FB0481" w:rsidRPr="003A5F84" w:rsidRDefault="00FB0481" w:rsidP="00FB0481">
      <w:pPr>
        <w:pStyle w:val="NormalWeb"/>
        <w:shd w:val="clear" w:color="auto" w:fill="FFFFFF"/>
        <w:spacing w:before="480" w:beforeAutospacing="0" w:after="120" w:afterAutospacing="0" w:line="276" w:lineRule="auto"/>
        <w:ind w:left="142" w:right="306"/>
        <w:rPr>
          <w:rFonts w:ascii="Arial Rounded MT Bold" w:hAnsi="Arial Rounded MT Bold" w:cs="Arial"/>
          <w:b/>
          <w:color w:val="1F497D" w:themeColor="text2"/>
          <w:sz w:val="28"/>
          <w:szCs w:val="28"/>
          <w:lang w:val="en"/>
        </w:rPr>
      </w:pPr>
      <w:r w:rsidRPr="003A5F84">
        <w:rPr>
          <w:rFonts w:ascii="Arial Rounded MT Bold" w:hAnsi="Arial Rounded MT Bold" w:cs="Arial"/>
          <w:b/>
          <w:color w:val="1F497D" w:themeColor="text2"/>
          <w:sz w:val="28"/>
          <w:szCs w:val="28"/>
          <w:lang w:val="en"/>
        </w:rPr>
        <w:lastRenderedPageBreak/>
        <w:t>About DPA New Zealand Inc.</w:t>
      </w:r>
    </w:p>
    <w:p w:rsidR="00FB0481" w:rsidRPr="00073F0E"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DPA Inc. (New Zealand) is the national assembly and collective voice of disabled New Zealanders.</w:t>
      </w:r>
    </w:p>
    <w:p w:rsidR="00FB0481" w:rsidRPr="00073F0E"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DPA Inc. is a Disabled Person’s Organisation (DPO), meaning it is governed by disabled people and the organisation’s main purpose is to articulate the aspirations of its members.</w:t>
      </w:r>
    </w:p>
    <w:p w:rsidR="00FB0481" w:rsidRPr="00073F0E"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 has some 900 individual members who have disabilities themselves or are the parent, or guardian of a disabled person, and some 200 corporate members who represent or deliver services to disabled people. </w:t>
      </w:r>
      <w:hyperlink r:id="rId9" w:history="1">
        <w:r w:rsidRPr="00073F0E">
          <w:rPr>
            <w:rFonts w:ascii="Arial" w:hAnsi="Arial" w:cs="Arial"/>
            <w:lang w:val="en"/>
          </w:rPr>
          <w:t>DPA members</w:t>
        </w:r>
      </w:hyperlink>
      <w:r w:rsidRPr="00073F0E">
        <w:rPr>
          <w:rFonts w:ascii="Arial" w:hAnsi="Arial" w:cs="Arial"/>
          <w:lang w:val="en"/>
        </w:rPr>
        <w:t xml:space="preserve"> form a network of regional assemblies to debate local and national issues.</w:t>
      </w:r>
    </w:p>
    <w:p w:rsidR="00FB0481" w:rsidRPr="00073F0E"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DPA’s functions include: </w:t>
      </w:r>
    </w:p>
    <w:p w:rsidR="00FB0481" w:rsidRPr="00F51C16" w:rsidRDefault="00FB0481" w:rsidP="00FB0481">
      <w:pPr>
        <w:numPr>
          <w:ilvl w:val="0"/>
          <w:numId w:val="1"/>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GB" w:eastAsia="en-NZ"/>
        </w:rPr>
        <w:t>t</w:t>
      </w:r>
      <w:r>
        <w:rPr>
          <w:rFonts w:cs="Arial"/>
          <w:color w:val="333333"/>
          <w:sz w:val="24"/>
          <w:lang w:val="en-GB" w:eastAsia="en-NZ"/>
        </w:rPr>
        <w:t xml:space="preserve">o promote </w:t>
      </w:r>
      <w:r w:rsidRPr="00F51C16">
        <w:rPr>
          <w:rFonts w:cs="Arial"/>
          <w:color w:val="333333"/>
          <w:sz w:val="24"/>
          <w:lang w:val="en-GB" w:eastAsia="en-NZ"/>
        </w:rPr>
        <w:t>the interests and wellbeing of all disabled people regardl</w:t>
      </w:r>
      <w:r>
        <w:rPr>
          <w:rFonts w:cs="Arial"/>
          <w:color w:val="333333"/>
          <w:sz w:val="24"/>
          <w:lang w:val="en-GB" w:eastAsia="en-NZ"/>
        </w:rPr>
        <w:t>ess of age, for our whole lives</w:t>
      </w:r>
    </w:p>
    <w:p w:rsidR="00FB0481" w:rsidRPr="00F51C16" w:rsidRDefault="00FB0481" w:rsidP="00FB0481">
      <w:pPr>
        <w:numPr>
          <w:ilvl w:val="0"/>
          <w:numId w:val="2"/>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GB" w:eastAsia="en-NZ"/>
        </w:rPr>
        <w:t>t</w:t>
      </w:r>
      <w:r>
        <w:rPr>
          <w:rFonts w:cs="Arial"/>
          <w:color w:val="333333"/>
          <w:sz w:val="24"/>
          <w:lang w:val="en-GB" w:eastAsia="en-NZ"/>
        </w:rPr>
        <w:t xml:space="preserve">o engage with disabled people, DPOs and our valued allies, with the United Nations Convention on the Rights of Persons with Disabilities (CRPD) being the driver of our work </w:t>
      </w:r>
    </w:p>
    <w:p w:rsidR="00FB0481" w:rsidRPr="00F51C16" w:rsidRDefault="00FB0481" w:rsidP="00FB0481">
      <w:pPr>
        <w:numPr>
          <w:ilvl w:val="0"/>
          <w:numId w:val="3"/>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NZ" w:eastAsia="en-NZ"/>
        </w:rPr>
        <w:t>to progress the CRPD in Aotearoa N</w:t>
      </w:r>
      <w:r>
        <w:rPr>
          <w:rFonts w:cs="Arial"/>
          <w:color w:val="333333"/>
          <w:sz w:val="24"/>
          <w:lang w:val="en-NZ" w:eastAsia="en-NZ"/>
        </w:rPr>
        <w:t xml:space="preserve">ew </w:t>
      </w:r>
      <w:r w:rsidRPr="00F51C16">
        <w:rPr>
          <w:rFonts w:cs="Arial"/>
          <w:color w:val="333333"/>
          <w:sz w:val="24"/>
          <w:lang w:val="en-NZ" w:eastAsia="en-NZ"/>
        </w:rPr>
        <w:t>Z</w:t>
      </w:r>
      <w:r>
        <w:rPr>
          <w:rFonts w:cs="Arial"/>
          <w:color w:val="333333"/>
          <w:sz w:val="24"/>
          <w:lang w:val="en-NZ" w:eastAsia="en-NZ"/>
        </w:rPr>
        <w:t>ealand.</w:t>
      </w:r>
    </w:p>
    <w:p w:rsidR="00FB0481" w:rsidRPr="003A5F84" w:rsidRDefault="00FB0481" w:rsidP="00FB0481">
      <w:pPr>
        <w:pStyle w:val="NormalWeb"/>
        <w:shd w:val="clear" w:color="auto" w:fill="FFFFFF"/>
        <w:spacing w:before="600" w:beforeAutospacing="0" w:after="120" w:afterAutospacing="0" w:line="276" w:lineRule="auto"/>
        <w:ind w:left="142" w:right="306"/>
        <w:rPr>
          <w:rFonts w:ascii="Arial Rounded MT Bold" w:hAnsi="Arial Rounded MT Bold" w:cs="Arial"/>
          <w:b/>
          <w:color w:val="1F497D" w:themeColor="text2"/>
          <w:sz w:val="28"/>
          <w:szCs w:val="28"/>
          <w:lang w:val="en"/>
        </w:rPr>
      </w:pPr>
      <w:r w:rsidRPr="003A5F84">
        <w:rPr>
          <w:rFonts w:ascii="Arial Rounded MT Bold" w:hAnsi="Arial Rounded MT Bold" w:cs="Arial"/>
          <w:b/>
          <w:color w:val="1F497D" w:themeColor="text2"/>
          <w:sz w:val="28"/>
          <w:szCs w:val="28"/>
          <w:lang w:val="en"/>
        </w:rPr>
        <w:t>UN Convention on the Rights of Persons with Disabilities</w:t>
      </w:r>
    </w:p>
    <w:p w:rsidR="00FB0481" w:rsidRPr="003A5F84" w:rsidRDefault="00FB0481" w:rsidP="00FB0481">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Pr>
          <w:rFonts w:ascii="Arial Rounded MT Bold" w:hAnsi="Arial Rounded MT Bold" w:cs="Arial"/>
          <w:color w:val="1F497D" w:themeColor="text2"/>
          <w:lang w:val="en"/>
        </w:rPr>
        <w:t>Government accountability</w:t>
      </w:r>
    </w:p>
    <w:p w:rsidR="00FB0481" w:rsidRPr="00073F0E"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The United Nations Convention on the Rights of Persons with Disabilities (CRPD) provides the mandate for disabled people to hold the Government to account on ensuring the full and equal enjoyment of all human rights by disabled people. </w:t>
      </w:r>
    </w:p>
    <w:p w:rsidR="00FB0481" w:rsidRPr="003A5F84" w:rsidRDefault="00FB0481" w:rsidP="00FB0481">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sidRPr="003A5F84">
        <w:rPr>
          <w:rFonts w:ascii="Arial Rounded MT Bold" w:hAnsi="Arial Rounded MT Bold" w:cs="Arial"/>
          <w:color w:val="1F497D" w:themeColor="text2"/>
          <w:lang w:val="en"/>
        </w:rPr>
        <w:t>Partnership with DPOs</w:t>
      </w:r>
    </w:p>
    <w:p w:rsidR="008E4CF8"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The implementation of the CRPD depends on a partnership between DPOs and the Government. This is highlighted in Article 4.3 which says governments shall consult closely with and actively involve disabled people</w:t>
      </w:r>
      <w:r>
        <w:rPr>
          <w:rFonts w:ascii="Arial" w:hAnsi="Arial" w:cs="Arial"/>
          <w:lang w:val="en"/>
        </w:rPr>
        <w:t>, including disabled children,</w:t>
      </w:r>
      <w:r w:rsidRPr="00073F0E">
        <w:rPr>
          <w:rFonts w:ascii="Arial" w:hAnsi="Arial" w:cs="Arial"/>
          <w:lang w:val="en"/>
        </w:rPr>
        <w:t xml:space="preserve"> through their representative organisations.</w:t>
      </w:r>
      <w:r w:rsidR="008E4CF8">
        <w:rPr>
          <w:rStyle w:val="EndnoteReference"/>
          <w:rFonts w:ascii="Arial" w:hAnsi="Arial" w:cs="Arial"/>
          <w:lang w:val="en"/>
        </w:rPr>
        <w:endnoteReference w:id="1"/>
      </w:r>
      <w:r w:rsidR="008E4CF8" w:rsidRPr="00073F0E">
        <w:rPr>
          <w:rFonts w:ascii="Arial" w:hAnsi="Arial" w:cs="Arial"/>
          <w:lang w:val="en"/>
        </w:rPr>
        <w:t xml:space="preserve"> </w:t>
      </w:r>
      <w:r w:rsidR="008E4CF8">
        <w:rPr>
          <w:rFonts w:ascii="Arial" w:hAnsi="Arial" w:cs="Arial"/>
          <w:lang w:val="en"/>
        </w:rPr>
        <w:t>This partnership goes beyond just consulting with disabled people.</w:t>
      </w:r>
    </w:p>
    <w:p w:rsidR="008E4CF8" w:rsidRPr="003A5F84" w:rsidRDefault="008E4CF8" w:rsidP="00FB0481">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sidRPr="003A5F84">
        <w:rPr>
          <w:rFonts w:ascii="Arial Rounded MT Bold" w:hAnsi="Arial Rounded MT Bold" w:cs="Arial"/>
          <w:color w:val="1F497D" w:themeColor="text2"/>
          <w:lang w:val="en"/>
        </w:rPr>
        <w:t>CRPD is the minimum standard</w:t>
      </w:r>
    </w:p>
    <w:p w:rsidR="008E4CF8" w:rsidRPr="00AA46D0" w:rsidRDefault="008E4CF8" w:rsidP="00FB0481">
      <w:pPr>
        <w:pStyle w:val="NormalWeb"/>
        <w:shd w:val="clear" w:color="auto" w:fill="FFFFFF"/>
        <w:spacing w:before="120" w:beforeAutospacing="0" w:after="120" w:afterAutospacing="0" w:line="276" w:lineRule="auto"/>
        <w:ind w:left="142" w:right="306"/>
        <w:rPr>
          <w:rFonts w:ascii="Arial" w:hAnsi="Arial" w:cs="Arial"/>
          <w:lang w:val="en"/>
        </w:rPr>
      </w:pPr>
      <w:r w:rsidRPr="00073F0E">
        <w:rPr>
          <w:rFonts w:ascii="Arial" w:hAnsi="Arial" w:cs="Arial"/>
          <w:lang w:val="en"/>
        </w:rPr>
        <w:t>DPA uphold the CRPD as the minimum standard for our participation in society.</w:t>
      </w:r>
    </w:p>
    <w:p w:rsidR="008E4CF8" w:rsidRDefault="008E4CF8">
      <w:pPr>
        <w:spacing w:after="0" w:line="240" w:lineRule="auto"/>
        <w:rPr>
          <w:rFonts w:ascii="Arial Rounded MT Bold" w:eastAsia="Times New Roman" w:hAnsi="Arial Rounded MT Bold" w:cs="Arial"/>
          <w:color w:val="1F497D" w:themeColor="text2"/>
          <w:sz w:val="24"/>
          <w:lang w:val="en" w:eastAsia="en-NZ"/>
        </w:rPr>
      </w:pPr>
      <w:r>
        <w:rPr>
          <w:rFonts w:ascii="Arial Rounded MT Bold" w:hAnsi="Arial Rounded MT Bold" w:cs="Arial"/>
          <w:color w:val="1F497D" w:themeColor="text2"/>
          <w:lang w:val="en"/>
        </w:rPr>
        <w:br w:type="page"/>
      </w:r>
    </w:p>
    <w:p w:rsidR="008E4CF8" w:rsidRPr="003A5F84" w:rsidRDefault="008E4CF8" w:rsidP="00FB0481">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sidRPr="003A5F84">
        <w:rPr>
          <w:rFonts w:ascii="Arial Rounded MT Bold" w:hAnsi="Arial Rounded MT Bold" w:cs="Arial"/>
          <w:color w:val="1F497D" w:themeColor="text2"/>
          <w:lang w:val="en"/>
        </w:rPr>
        <w:lastRenderedPageBreak/>
        <w:t xml:space="preserve">CRPD on </w:t>
      </w:r>
      <w:r>
        <w:rPr>
          <w:rFonts w:ascii="Arial Rounded MT Bold" w:hAnsi="Arial Rounded MT Bold" w:cs="Arial"/>
          <w:color w:val="1F497D" w:themeColor="text2"/>
          <w:lang w:val="en"/>
        </w:rPr>
        <w:t xml:space="preserve">participation in local elections </w:t>
      </w:r>
    </w:p>
    <w:p w:rsidR="008E4CF8" w:rsidRPr="000E1568" w:rsidRDefault="008E4CF8" w:rsidP="00FB0481">
      <w:pPr>
        <w:pStyle w:val="NormalWeb"/>
        <w:shd w:val="clear" w:color="auto" w:fill="FFFFFF"/>
        <w:spacing w:before="120" w:beforeAutospacing="0" w:after="120" w:afterAutospacing="0" w:line="276" w:lineRule="auto"/>
        <w:ind w:left="142" w:right="304"/>
        <w:rPr>
          <w:rFonts w:ascii="Arial" w:hAnsi="Arial" w:cs="Arial"/>
          <w:lang w:val="en"/>
        </w:rPr>
      </w:pPr>
      <w:r w:rsidRPr="000E1568">
        <w:rPr>
          <w:rFonts w:ascii="Arial" w:hAnsi="Arial" w:cs="Arial"/>
          <w:lang w:val="en"/>
        </w:rPr>
        <w:t xml:space="preserve">Aspects of the CRPD that are particularly relevant to </w:t>
      </w:r>
      <w:r>
        <w:rPr>
          <w:rFonts w:ascii="Arial" w:hAnsi="Arial" w:cs="Arial"/>
          <w:lang w:val="en"/>
        </w:rPr>
        <w:t xml:space="preserve">this inquiry </w:t>
      </w:r>
      <w:r w:rsidRPr="000E1568">
        <w:rPr>
          <w:rFonts w:ascii="Arial" w:hAnsi="Arial" w:cs="Arial"/>
          <w:lang w:val="en"/>
        </w:rPr>
        <w:t>include:</w:t>
      </w:r>
    </w:p>
    <w:p w:rsidR="008E4CF8" w:rsidRPr="004B3D2E" w:rsidRDefault="008E4CF8" w:rsidP="00FB0481">
      <w:pPr>
        <w:numPr>
          <w:ilvl w:val="0"/>
          <w:numId w:val="12"/>
        </w:numPr>
        <w:spacing w:before="120" w:after="120" w:line="276" w:lineRule="auto"/>
        <w:ind w:left="567"/>
        <w:rPr>
          <w:rFonts w:cs="Arial"/>
          <w:sz w:val="24"/>
          <w:lang w:val="en-NZ" w:eastAsia="en-NZ"/>
        </w:rPr>
      </w:pPr>
      <w:r w:rsidRPr="004B3D2E">
        <w:rPr>
          <w:rFonts w:cs="Arial"/>
          <w:sz w:val="24"/>
          <w:lang w:val="en-NZ" w:eastAsia="en-NZ"/>
        </w:rPr>
        <w:t>The CRPD</w:t>
      </w:r>
      <w:r>
        <w:rPr>
          <w:rFonts w:cs="Arial"/>
          <w:sz w:val="24"/>
          <w:lang w:val="en-NZ" w:eastAsia="en-NZ"/>
        </w:rPr>
        <w:t>’s</w:t>
      </w:r>
      <w:r w:rsidRPr="004B3D2E">
        <w:rPr>
          <w:rFonts w:cs="Arial"/>
          <w:sz w:val="24"/>
          <w:lang w:val="en-NZ" w:eastAsia="en-NZ"/>
        </w:rPr>
        <w:t xml:space="preserve"> General Principles</w:t>
      </w:r>
      <w:r>
        <w:rPr>
          <w:rFonts w:cs="Arial"/>
          <w:sz w:val="24"/>
          <w:lang w:val="en-NZ" w:eastAsia="en-NZ"/>
        </w:rPr>
        <w:t>:</w:t>
      </w:r>
    </w:p>
    <w:p w:rsidR="008E4CF8" w:rsidRPr="00777C8F" w:rsidRDefault="008E4CF8" w:rsidP="00FB0481">
      <w:pPr>
        <w:numPr>
          <w:ilvl w:val="0"/>
          <w:numId w:val="10"/>
        </w:numPr>
        <w:spacing w:before="120" w:after="120" w:line="276" w:lineRule="auto"/>
        <w:ind w:left="851"/>
        <w:rPr>
          <w:rFonts w:cs="Arial"/>
          <w:sz w:val="24"/>
          <w:lang w:val="en-NZ" w:eastAsia="en-NZ"/>
        </w:rPr>
      </w:pPr>
      <w:r w:rsidRPr="00777C8F">
        <w:rPr>
          <w:rFonts w:cs="Arial"/>
          <w:sz w:val="24"/>
          <w:lang w:val="en" w:eastAsia="en-NZ"/>
        </w:rPr>
        <w:t>Respect for inherent dignity, individual autonomy including the freedom to make one's own choic</w:t>
      </w:r>
      <w:r>
        <w:rPr>
          <w:rFonts w:cs="Arial"/>
          <w:sz w:val="24"/>
          <w:lang w:val="en" w:eastAsia="en-NZ"/>
        </w:rPr>
        <w:t>es, and independence of persons</w:t>
      </w:r>
    </w:p>
    <w:p w:rsidR="008E4CF8" w:rsidRPr="00777C8F" w:rsidRDefault="008E4CF8" w:rsidP="00FB0481">
      <w:pPr>
        <w:numPr>
          <w:ilvl w:val="0"/>
          <w:numId w:val="10"/>
        </w:numPr>
        <w:shd w:val="clear" w:color="auto" w:fill="FFFFFF"/>
        <w:spacing w:before="120" w:after="120" w:line="276" w:lineRule="auto"/>
        <w:ind w:left="851"/>
        <w:rPr>
          <w:rFonts w:cs="Arial"/>
          <w:sz w:val="24"/>
          <w:lang w:val="en" w:eastAsia="en-NZ"/>
        </w:rPr>
      </w:pPr>
      <w:r>
        <w:rPr>
          <w:rFonts w:cs="Arial"/>
          <w:sz w:val="24"/>
          <w:lang w:val="en" w:eastAsia="en-NZ"/>
        </w:rPr>
        <w:t>Non-discrimination</w:t>
      </w:r>
    </w:p>
    <w:p w:rsidR="008E4CF8" w:rsidRPr="00777C8F" w:rsidRDefault="008E4CF8" w:rsidP="00FB0481">
      <w:pPr>
        <w:numPr>
          <w:ilvl w:val="0"/>
          <w:numId w:val="10"/>
        </w:numPr>
        <w:shd w:val="clear" w:color="auto" w:fill="FFFFFF"/>
        <w:spacing w:before="120" w:after="120" w:line="276" w:lineRule="auto"/>
        <w:ind w:left="851"/>
        <w:rPr>
          <w:rFonts w:cs="Arial"/>
          <w:sz w:val="24"/>
          <w:lang w:val="en" w:eastAsia="en-NZ"/>
        </w:rPr>
      </w:pPr>
      <w:r w:rsidRPr="00777C8F">
        <w:rPr>
          <w:rFonts w:cs="Arial"/>
          <w:sz w:val="24"/>
          <w:lang w:val="en" w:eastAsia="en-NZ"/>
        </w:rPr>
        <w:t>Full and effective partici</w:t>
      </w:r>
      <w:r>
        <w:rPr>
          <w:rFonts w:cs="Arial"/>
          <w:sz w:val="24"/>
          <w:lang w:val="en" w:eastAsia="en-NZ"/>
        </w:rPr>
        <w:t>pation and inclusion in society</w:t>
      </w:r>
    </w:p>
    <w:p w:rsidR="008E4CF8" w:rsidRPr="00777C8F" w:rsidRDefault="008E4CF8" w:rsidP="00FB0481">
      <w:pPr>
        <w:numPr>
          <w:ilvl w:val="0"/>
          <w:numId w:val="10"/>
        </w:numPr>
        <w:shd w:val="clear" w:color="auto" w:fill="FFFFFF"/>
        <w:spacing w:before="120" w:after="120" w:line="276" w:lineRule="auto"/>
        <w:ind w:left="851"/>
        <w:rPr>
          <w:rFonts w:cs="Arial"/>
          <w:sz w:val="24"/>
          <w:lang w:val="en" w:eastAsia="en-NZ"/>
        </w:rPr>
      </w:pPr>
      <w:r w:rsidRPr="00777C8F">
        <w:rPr>
          <w:rFonts w:cs="Arial"/>
          <w:sz w:val="24"/>
          <w:lang w:val="en" w:eastAsia="en-NZ"/>
        </w:rPr>
        <w:t xml:space="preserve">Respect for difference and acceptance of </w:t>
      </w:r>
      <w:r w:rsidRPr="004B3D2E">
        <w:rPr>
          <w:rFonts w:cs="Arial"/>
          <w:sz w:val="24"/>
          <w:lang w:val="en" w:eastAsia="en-NZ"/>
        </w:rPr>
        <w:t xml:space="preserve">disabled people </w:t>
      </w:r>
      <w:r w:rsidRPr="00777C8F">
        <w:rPr>
          <w:rFonts w:cs="Arial"/>
          <w:sz w:val="24"/>
          <w:lang w:val="en" w:eastAsia="en-NZ"/>
        </w:rPr>
        <w:t xml:space="preserve">as part </w:t>
      </w:r>
      <w:r>
        <w:rPr>
          <w:rFonts w:cs="Arial"/>
          <w:sz w:val="24"/>
          <w:lang w:val="en" w:eastAsia="en-NZ"/>
        </w:rPr>
        <w:t>of human diversity and humanity</w:t>
      </w:r>
    </w:p>
    <w:p w:rsidR="008E4CF8" w:rsidRPr="00777C8F" w:rsidRDefault="008E4CF8" w:rsidP="00FB0481">
      <w:pPr>
        <w:numPr>
          <w:ilvl w:val="0"/>
          <w:numId w:val="10"/>
        </w:numPr>
        <w:shd w:val="clear" w:color="auto" w:fill="FFFFFF"/>
        <w:spacing w:before="120" w:after="120" w:line="276" w:lineRule="auto"/>
        <w:ind w:left="851"/>
        <w:rPr>
          <w:rFonts w:cs="Arial"/>
          <w:sz w:val="24"/>
          <w:lang w:val="en" w:eastAsia="en-NZ"/>
        </w:rPr>
      </w:pPr>
      <w:r>
        <w:rPr>
          <w:rFonts w:cs="Arial"/>
          <w:sz w:val="24"/>
          <w:lang w:val="en" w:eastAsia="en-NZ"/>
        </w:rPr>
        <w:t>Equality of opportunity</w:t>
      </w:r>
    </w:p>
    <w:p w:rsidR="008E4CF8" w:rsidRPr="00777C8F" w:rsidRDefault="008E4CF8" w:rsidP="00FB0481">
      <w:pPr>
        <w:numPr>
          <w:ilvl w:val="0"/>
          <w:numId w:val="10"/>
        </w:numPr>
        <w:shd w:val="clear" w:color="auto" w:fill="FFFFFF"/>
        <w:spacing w:before="120" w:after="120" w:line="276" w:lineRule="auto"/>
        <w:ind w:left="851"/>
        <w:rPr>
          <w:rFonts w:cs="Arial"/>
          <w:sz w:val="24"/>
          <w:lang w:val="en" w:eastAsia="en-NZ"/>
        </w:rPr>
      </w:pPr>
      <w:r>
        <w:rPr>
          <w:rFonts w:cs="Arial"/>
          <w:sz w:val="24"/>
          <w:lang w:val="en" w:eastAsia="en-NZ"/>
        </w:rPr>
        <w:t>Accessibility</w:t>
      </w:r>
    </w:p>
    <w:p w:rsidR="008E4CF8" w:rsidRPr="00777C8F" w:rsidRDefault="008E4CF8" w:rsidP="00FB0481">
      <w:pPr>
        <w:numPr>
          <w:ilvl w:val="0"/>
          <w:numId w:val="10"/>
        </w:numPr>
        <w:shd w:val="clear" w:color="auto" w:fill="FFFFFF"/>
        <w:spacing w:before="120" w:after="120" w:line="276" w:lineRule="auto"/>
        <w:ind w:left="851"/>
        <w:rPr>
          <w:rFonts w:cs="Arial"/>
          <w:sz w:val="24"/>
          <w:lang w:val="en" w:eastAsia="en-NZ"/>
        </w:rPr>
      </w:pPr>
      <w:r>
        <w:rPr>
          <w:rFonts w:cs="Arial"/>
          <w:sz w:val="24"/>
          <w:lang w:val="en" w:eastAsia="en-NZ"/>
        </w:rPr>
        <w:t>Equality between men and women</w:t>
      </w:r>
    </w:p>
    <w:p w:rsidR="008E4CF8" w:rsidRPr="00777C8F" w:rsidRDefault="008E4CF8" w:rsidP="00FB0481">
      <w:pPr>
        <w:numPr>
          <w:ilvl w:val="0"/>
          <w:numId w:val="10"/>
        </w:numPr>
        <w:shd w:val="clear" w:color="auto" w:fill="FFFFFF"/>
        <w:spacing w:before="120" w:after="120" w:line="276" w:lineRule="auto"/>
        <w:ind w:left="851"/>
        <w:rPr>
          <w:rFonts w:cs="Arial"/>
          <w:sz w:val="24"/>
          <w:lang w:val="en" w:eastAsia="en-NZ"/>
        </w:rPr>
      </w:pPr>
      <w:r w:rsidRPr="00777C8F">
        <w:rPr>
          <w:rFonts w:cs="Arial"/>
          <w:sz w:val="24"/>
          <w:lang w:val="en" w:eastAsia="en-NZ"/>
        </w:rPr>
        <w:t xml:space="preserve">Respect for the evolving capacities of </w:t>
      </w:r>
      <w:r w:rsidRPr="004B3D2E">
        <w:rPr>
          <w:rFonts w:cs="Arial"/>
          <w:sz w:val="24"/>
          <w:lang w:val="en" w:eastAsia="en-NZ"/>
        </w:rPr>
        <w:t xml:space="preserve">disabled </w:t>
      </w:r>
      <w:r w:rsidRPr="00777C8F">
        <w:rPr>
          <w:rFonts w:cs="Arial"/>
          <w:sz w:val="24"/>
          <w:lang w:val="en" w:eastAsia="en-NZ"/>
        </w:rPr>
        <w:t xml:space="preserve">children and respect for the right of </w:t>
      </w:r>
      <w:r w:rsidRPr="004B3D2E">
        <w:rPr>
          <w:rFonts w:cs="Arial"/>
          <w:sz w:val="24"/>
          <w:lang w:val="en" w:eastAsia="en-NZ"/>
        </w:rPr>
        <w:t xml:space="preserve">disabled </w:t>
      </w:r>
      <w:r w:rsidRPr="00777C8F">
        <w:rPr>
          <w:rFonts w:cs="Arial"/>
          <w:sz w:val="24"/>
          <w:lang w:val="en" w:eastAsia="en-NZ"/>
        </w:rPr>
        <w:t>children to preserve their identities.</w:t>
      </w:r>
      <w:r w:rsidRPr="000E1568">
        <w:rPr>
          <w:rStyle w:val="EndnoteReference"/>
          <w:rFonts w:cs="Arial"/>
          <w:sz w:val="24"/>
          <w:lang w:val="en-NZ" w:eastAsia="en-NZ"/>
        </w:rPr>
        <w:t xml:space="preserve"> </w:t>
      </w:r>
      <w:r w:rsidRPr="004B3D2E">
        <w:rPr>
          <w:rStyle w:val="EndnoteReference"/>
          <w:rFonts w:cs="Arial"/>
          <w:sz w:val="24"/>
          <w:lang w:val="en-NZ" w:eastAsia="en-NZ"/>
        </w:rPr>
        <w:endnoteReference w:id="2"/>
      </w:r>
    </w:p>
    <w:p w:rsidR="008E4CF8" w:rsidRDefault="008E4CF8" w:rsidP="00FB0481">
      <w:pPr>
        <w:numPr>
          <w:ilvl w:val="0"/>
          <w:numId w:val="12"/>
        </w:numPr>
        <w:spacing w:before="120" w:after="120" w:line="276" w:lineRule="auto"/>
        <w:ind w:left="567"/>
        <w:rPr>
          <w:rFonts w:cs="Arial"/>
          <w:sz w:val="24"/>
          <w:lang w:val="en-NZ" w:eastAsia="en-NZ"/>
        </w:rPr>
      </w:pPr>
      <w:r>
        <w:rPr>
          <w:rFonts w:cs="Arial"/>
          <w:sz w:val="24"/>
          <w:lang w:val="en-NZ" w:eastAsia="en-NZ"/>
        </w:rPr>
        <w:t>Governments are required to take all appropriate legislative, administrative and other measures to ensure the full realisation of all human rights for disabled people.</w:t>
      </w:r>
      <w:r>
        <w:rPr>
          <w:rStyle w:val="EndnoteReference"/>
          <w:rFonts w:cs="Arial"/>
          <w:sz w:val="24"/>
          <w:lang w:val="en-NZ" w:eastAsia="en-NZ"/>
        </w:rPr>
        <w:endnoteReference w:id="3"/>
      </w:r>
      <w:r>
        <w:rPr>
          <w:rFonts w:cs="Arial"/>
          <w:sz w:val="24"/>
          <w:lang w:val="en-NZ" w:eastAsia="en-NZ"/>
        </w:rPr>
        <w:t xml:space="preserve">  </w:t>
      </w:r>
    </w:p>
    <w:p w:rsidR="008E4CF8" w:rsidRPr="00A93853" w:rsidRDefault="008E4CF8" w:rsidP="00FB0481">
      <w:pPr>
        <w:numPr>
          <w:ilvl w:val="0"/>
          <w:numId w:val="12"/>
        </w:numPr>
        <w:spacing w:before="120" w:after="120" w:line="276" w:lineRule="auto"/>
        <w:ind w:left="567"/>
        <w:rPr>
          <w:rFonts w:cs="Arial"/>
          <w:sz w:val="24"/>
          <w:lang w:val="en-NZ" w:eastAsia="en-NZ"/>
        </w:rPr>
      </w:pPr>
      <w:r>
        <w:rPr>
          <w:rFonts w:cs="Arial"/>
          <w:sz w:val="24"/>
          <w:lang w:val="en-NZ" w:eastAsia="en-NZ"/>
        </w:rPr>
        <w:t>Governments are to take appropriate measures to eliminate discrimination on the basis of disability.</w:t>
      </w:r>
      <w:r>
        <w:rPr>
          <w:rStyle w:val="EndnoteReference"/>
          <w:rFonts w:cs="Arial"/>
          <w:sz w:val="24"/>
          <w:lang w:val="en-NZ" w:eastAsia="en-NZ"/>
        </w:rPr>
        <w:endnoteReference w:id="4"/>
      </w:r>
      <w:r>
        <w:rPr>
          <w:rFonts w:cs="Arial"/>
          <w:sz w:val="24"/>
          <w:lang w:val="en-NZ" w:eastAsia="en-NZ"/>
        </w:rPr>
        <w:t xml:space="preserve"> </w:t>
      </w:r>
    </w:p>
    <w:p w:rsidR="008E4CF8" w:rsidRDefault="008E4CF8" w:rsidP="00FB0481">
      <w:pPr>
        <w:numPr>
          <w:ilvl w:val="0"/>
          <w:numId w:val="12"/>
        </w:numPr>
        <w:spacing w:before="120" w:after="120" w:line="276" w:lineRule="auto"/>
        <w:ind w:left="567"/>
        <w:rPr>
          <w:rFonts w:cs="Arial"/>
          <w:sz w:val="24"/>
          <w:lang w:val="en-NZ" w:eastAsia="en-NZ"/>
        </w:rPr>
      </w:pPr>
      <w:r>
        <w:rPr>
          <w:rFonts w:cs="Arial"/>
          <w:sz w:val="24"/>
          <w:lang w:val="en-NZ" w:eastAsia="en-NZ"/>
        </w:rPr>
        <w:t>Governments are required to closely consult with and actively involve disabled people through their representative organisations, in decisions that affect them.</w:t>
      </w:r>
      <w:r>
        <w:rPr>
          <w:rStyle w:val="EndnoteReference"/>
          <w:rFonts w:cs="Arial"/>
          <w:sz w:val="24"/>
          <w:lang w:val="en-NZ" w:eastAsia="en-NZ"/>
        </w:rPr>
        <w:endnoteReference w:id="5"/>
      </w:r>
    </w:p>
    <w:p w:rsidR="008E4CF8" w:rsidRPr="004B3D2E" w:rsidRDefault="008E4CF8" w:rsidP="00FB0481">
      <w:pPr>
        <w:numPr>
          <w:ilvl w:val="0"/>
          <w:numId w:val="12"/>
        </w:numPr>
        <w:spacing w:before="120" w:after="120" w:line="276" w:lineRule="auto"/>
        <w:ind w:left="567"/>
        <w:rPr>
          <w:rFonts w:cs="Arial"/>
          <w:sz w:val="24"/>
          <w:lang w:val="en-NZ" w:eastAsia="en-NZ"/>
        </w:rPr>
      </w:pPr>
      <w:r>
        <w:rPr>
          <w:rFonts w:cs="Arial"/>
          <w:sz w:val="24"/>
          <w:lang w:val="en-NZ" w:eastAsia="en-NZ"/>
        </w:rPr>
        <w:t>Government’s must ensure disabled people their political rights and the opportunity to enjoy them on an equal basis with others including the</w:t>
      </w:r>
      <w:r>
        <w:rPr>
          <w:rFonts w:cs="Arial"/>
          <w:sz w:val="24"/>
          <w:lang w:val="en" w:eastAsia="en-NZ"/>
        </w:rPr>
        <w:t xml:space="preserve"> rights and opportunity for disabled people to vote and be elected</w:t>
      </w:r>
      <w:r w:rsidRPr="000E1568">
        <w:rPr>
          <w:rStyle w:val="EndnoteReference"/>
          <w:rFonts w:cs="Arial"/>
          <w:sz w:val="24"/>
          <w:lang w:val="en" w:eastAsia="en-NZ"/>
        </w:rPr>
        <w:endnoteReference w:id="6"/>
      </w:r>
      <w:r>
        <w:rPr>
          <w:rFonts w:cs="Arial"/>
          <w:sz w:val="24"/>
          <w:lang w:val="en-NZ" w:eastAsia="en-NZ"/>
        </w:rPr>
        <w:t xml:space="preserve"> including by ensuring</w:t>
      </w:r>
      <w:r w:rsidRPr="004B3D2E">
        <w:rPr>
          <w:rFonts w:cs="Arial"/>
          <w:sz w:val="24"/>
          <w:lang w:val="en-NZ" w:eastAsia="en-NZ"/>
        </w:rPr>
        <w:t>:</w:t>
      </w:r>
    </w:p>
    <w:p w:rsidR="008E4CF8" w:rsidRPr="00D71600" w:rsidRDefault="008E4CF8" w:rsidP="00FB0481">
      <w:pPr>
        <w:numPr>
          <w:ilvl w:val="0"/>
          <w:numId w:val="10"/>
        </w:numPr>
        <w:shd w:val="clear" w:color="auto" w:fill="FFFFFF"/>
        <w:spacing w:before="120" w:after="120" w:line="276" w:lineRule="auto"/>
        <w:ind w:left="851"/>
        <w:rPr>
          <w:rFonts w:cs="Arial"/>
          <w:sz w:val="24"/>
          <w:lang w:val="en" w:eastAsia="en-NZ"/>
        </w:rPr>
      </w:pPr>
      <w:r>
        <w:rPr>
          <w:rFonts w:cs="Arial"/>
          <w:sz w:val="24"/>
          <w:lang w:val="en" w:eastAsia="en-NZ"/>
        </w:rPr>
        <w:t>voting procedures, facilities and materials are appropriate and accessible</w:t>
      </w:r>
      <w:r w:rsidRPr="000E1568">
        <w:rPr>
          <w:rStyle w:val="EndnoteReference"/>
          <w:rFonts w:cs="Arial"/>
          <w:sz w:val="24"/>
          <w:lang w:val="en" w:eastAsia="en-NZ"/>
        </w:rPr>
        <w:endnoteReference w:id="7"/>
      </w:r>
    </w:p>
    <w:p w:rsidR="008E4CF8" w:rsidRPr="00A9285F" w:rsidRDefault="008E4CF8" w:rsidP="00FB0481">
      <w:pPr>
        <w:pStyle w:val="NormalWeb"/>
        <w:numPr>
          <w:ilvl w:val="0"/>
          <w:numId w:val="11"/>
        </w:numPr>
        <w:shd w:val="clear" w:color="auto" w:fill="FFFFFF"/>
        <w:spacing w:before="120" w:beforeAutospacing="0" w:after="120" w:afterAutospacing="0" w:line="276" w:lineRule="auto"/>
        <w:ind w:left="851"/>
        <w:rPr>
          <w:rFonts w:ascii="Arial" w:hAnsi="Arial" w:cs="Arial"/>
        </w:rPr>
      </w:pPr>
      <w:r>
        <w:rPr>
          <w:rFonts w:ascii="Arial" w:hAnsi="Arial" w:cs="Arial"/>
          <w:lang w:val="en"/>
        </w:rPr>
        <w:t>disabled people can vote independently and in secret</w:t>
      </w:r>
      <w:r>
        <w:rPr>
          <w:rStyle w:val="EndnoteReference"/>
          <w:rFonts w:ascii="Arial" w:hAnsi="Arial" w:cs="Arial"/>
          <w:lang w:val="en"/>
        </w:rPr>
        <w:endnoteReference w:id="8"/>
      </w:r>
    </w:p>
    <w:p w:rsidR="008E4CF8" w:rsidRPr="000917AC" w:rsidRDefault="008E4CF8" w:rsidP="00FB0481">
      <w:pPr>
        <w:pStyle w:val="NormalWeb"/>
        <w:numPr>
          <w:ilvl w:val="0"/>
          <w:numId w:val="11"/>
        </w:numPr>
        <w:shd w:val="clear" w:color="auto" w:fill="FFFFFF"/>
        <w:spacing w:before="120" w:beforeAutospacing="0" w:after="120" w:afterAutospacing="0" w:line="276" w:lineRule="auto"/>
        <w:ind w:left="851"/>
        <w:rPr>
          <w:rFonts w:ascii="Arial" w:hAnsi="Arial" w:cs="Arial"/>
        </w:rPr>
      </w:pPr>
      <w:r>
        <w:rPr>
          <w:rFonts w:ascii="Arial" w:hAnsi="Arial" w:cs="Arial"/>
          <w:lang w:val="en"/>
        </w:rPr>
        <w:t>disabled people can stand for elections, effectively hold office and perform all public functions at all levels of government.</w:t>
      </w:r>
      <w:r>
        <w:rPr>
          <w:rStyle w:val="EndnoteReference"/>
          <w:rFonts w:ascii="Arial" w:hAnsi="Arial" w:cs="Arial"/>
          <w:lang w:val="en"/>
        </w:rPr>
        <w:endnoteReference w:id="9"/>
      </w:r>
    </w:p>
    <w:p w:rsidR="008E4CF8" w:rsidRDefault="008E4CF8">
      <w:pPr>
        <w:spacing w:after="0" w:line="240" w:lineRule="auto"/>
        <w:rPr>
          <w:rFonts w:ascii="Arial Rounded MT Bold" w:eastAsia="Times New Roman" w:hAnsi="Arial Rounded MT Bold" w:cs="Arial"/>
          <w:b/>
          <w:color w:val="1F497D" w:themeColor="text2"/>
          <w:sz w:val="28"/>
          <w:szCs w:val="28"/>
          <w:lang w:val="en" w:eastAsia="en-NZ"/>
        </w:rPr>
      </w:pPr>
      <w:r>
        <w:rPr>
          <w:rFonts w:ascii="Arial Rounded MT Bold" w:hAnsi="Arial Rounded MT Bold" w:cs="Arial"/>
          <w:b/>
          <w:color w:val="1F497D" w:themeColor="text2"/>
          <w:sz w:val="28"/>
          <w:szCs w:val="28"/>
          <w:lang w:val="en"/>
        </w:rPr>
        <w:br w:type="page"/>
      </w:r>
    </w:p>
    <w:p w:rsidR="008E4CF8" w:rsidRPr="00B626F0" w:rsidRDefault="008E4CF8" w:rsidP="00FB0481">
      <w:pPr>
        <w:pStyle w:val="NormalWeb"/>
        <w:shd w:val="clear" w:color="auto" w:fill="FFFFFF"/>
        <w:spacing w:before="600" w:beforeAutospacing="0" w:after="120" w:afterAutospacing="0" w:line="276" w:lineRule="auto"/>
        <w:ind w:left="142" w:right="306"/>
        <w:rPr>
          <w:rFonts w:ascii="Arial Rounded MT Bold" w:hAnsi="Arial Rounded MT Bold" w:cs="Arial"/>
          <w:b/>
          <w:color w:val="1F497D" w:themeColor="text2"/>
          <w:sz w:val="28"/>
          <w:szCs w:val="28"/>
          <w:lang w:val="en"/>
        </w:rPr>
      </w:pPr>
      <w:r w:rsidRPr="00B626F0">
        <w:rPr>
          <w:rFonts w:ascii="Arial Rounded MT Bold" w:hAnsi="Arial Rounded MT Bold" w:cs="Arial"/>
          <w:b/>
          <w:color w:val="1F497D" w:themeColor="text2"/>
          <w:sz w:val="28"/>
          <w:szCs w:val="28"/>
          <w:lang w:val="en"/>
        </w:rPr>
        <w:lastRenderedPageBreak/>
        <w:t>DPA com</w:t>
      </w:r>
      <w:r>
        <w:rPr>
          <w:rFonts w:ascii="Arial Rounded MT Bold" w:hAnsi="Arial Rounded MT Bold" w:cs="Arial"/>
          <w:b/>
          <w:color w:val="1F497D" w:themeColor="text2"/>
          <w:sz w:val="28"/>
          <w:szCs w:val="28"/>
          <w:lang w:val="en"/>
        </w:rPr>
        <w:t>ments on this</w:t>
      </w:r>
      <w:r w:rsidRPr="00B626F0">
        <w:rPr>
          <w:rFonts w:ascii="Arial Rounded MT Bold" w:hAnsi="Arial Rounded MT Bold" w:cs="Arial"/>
          <w:b/>
          <w:color w:val="1F497D" w:themeColor="text2"/>
          <w:sz w:val="28"/>
          <w:szCs w:val="28"/>
          <w:lang w:val="en"/>
        </w:rPr>
        <w:t xml:space="preserve"> inquiry </w:t>
      </w:r>
    </w:p>
    <w:p w:rsidR="008E4CF8" w:rsidRPr="00B626F0" w:rsidRDefault="008E4CF8" w:rsidP="00FB0481">
      <w:pPr>
        <w:pStyle w:val="NormalWeb"/>
        <w:numPr>
          <w:ilvl w:val="0"/>
          <w:numId w:val="13"/>
        </w:numPr>
        <w:shd w:val="clear" w:color="auto" w:fill="FFFFFF"/>
        <w:spacing w:before="360" w:beforeAutospacing="0" w:after="120" w:afterAutospacing="0" w:line="276" w:lineRule="auto"/>
        <w:ind w:left="499" w:right="306" w:hanging="357"/>
        <w:rPr>
          <w:rFonts w:ascii="Arial Rounded MT Bold" w:hAnsi="Arial Rounded MT Bold" w:cs="Arial"/>
          <w:color w:val="1F497D" w:themeColor="text2"/>
          <w:lang w:val="en"/>
        </w:rPr>
      </w:pPr>
      <w:r w:rsidRPr="00B626F0">
        <w:rPr>
          <w:rFonts w:ascii="Arial Rounded MT Bold" w:hAnsi="Arial Rounded MT Bold" w:cs="Arial"/>
          <w:color w:val="1F497D" w:themeColor="text2"/>
          <w:lang w:val="en"/>
        </w:rPr>
        <w:t>DPA welcomes this inquiry</w:t>
      </w:r>
    </w:p>
    <w:p w:rsidR="008E4CF8" w:rsidRDefault="008E4CF8" w:rsidP="00FB0481">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 </w:t>
      </w:r>
      <w:r>
        <w:rPr>
          <w:rFonts w:ascii="Arial" w:hAnsi="Arial" w:cs="Arial"/>
          <w:lang w:val="en"/>
        </w:rPr>
        <w:t>welcomes this i</w:t>
      </w:r>
      <w:r w:rsidRPr="008E4E8E">
        <w:rPr>
          <w:rFonts w:ascii="Arial" w:hAnsi="Arial" w:cs="Arial"/>
          <w:lang w:val="en"/>
        </w:rPr>
        <w:t xml:space="preserve">nquiry into </w:t>
      </w:r>
      <w:r>
        <w:rPr>
          <w:rFonts w:ascii="Arial" w:hAnsi="Arial" w:cs="Arial"/>
          <w:lang w:val="en"/>
        </w:rPr>
        <w:t>the 2013 Local Authority Elections and the opportunity to provide input to this important issue. DPA’s comments in this submission seek to assist the Justice and Electoral Committee’s inquiry to ensure consistency with, and implementation of, the CRPD.</w:t>
      </w:r>
    </w:p>
    <w:p w:rsidR="009517E3" w:rsidRDefault="009517E3" w:rsidP="00FB0481">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Approximately </w:t>
      </w:r>
      <w:r w:rsidR="00965AAF">
        <w:rPr>
          <w:rFonts w:ascii="Arial" w:hAnsi="Arial" w:cs="Arial"/>
          <w:lang w:val="en"/>
        </w:rPr>
        <w:t xml:space="preserve">17 - </w:t>
      </w:r>
      <w:r>
        <w:rPr>
          <w:rFonts w:ascii="Arial" w:hAnsi="Arial" w:cs="Arial"/>
          <w:lang w:val="en"/>
        </w:rPr>
        <w:t>20% of New Zealanders have a disability.</w:t>
      </w:r>
      <w:r w:rsidR="00965AAF">
        <w:rPr>
          <w:rStyle w:val="EndnoteReference"/>
          <w:rFonts w:ascii="Arial" w:hAnsi="Arial" w:cs="Arial"/>
          <w:lang w:val="en"/>
        </w:rPr>
        <w:endnoteReference w:id="10"/>
      </w:r>
    </w:p>
    <w:p w:rsidR="008E4CF8" w:rsidRPr="005D2DE2" w:rsidRDefault="008E4CF8" w:rsidP="00FB0481">
      <w:pPr>
        <w:pStyle w:val="NormalWeb"/>
        <w:numPr>
          <w:ilvl w:val="0"/>
          <w:numId w:val="13"/>
        </w:numPr>
        <w:shd w:val="clear" w:color="auto" w:fill="FFFFFF"/>
        <w:spacing w:before="360" w:beforeAutospacing="0" w:after="120" w:afterAutospacing="0" w:line="276" w:lineRule="auto"/>
        <w:ind w:left="499" w:right="306" w:hanging="357"/>
        <w:rPr>
          <w:rFonts w:ascii="Arial Rounded MT Bold" w:hAnsi="Arial Rounded MT Bold" w:cs="Arial"/>
          <w:color w:val="1F497D" w:themeColor="text2"/>
          <w:lang w:val="en"/>
        </w:rPr>
      </w:pPr>
      <w:r w:rsidRPr="005D2DE2">
        <w:rPr>
          <w:rFonts w:ascii="Arial Rounded MT Bold" w:hAnsi="Arial Rounded MT Bold" w:cs="Arial"/>
          <w:color w:val="1F497D" w:themeColor="text2"/>
          <w:lang w:val="en"/>
        </w:rPr>
        <w:t>Local Authorities must work in partnership with disabled people and DPOs</w:t>
      </w:r>
    </w:p>
    <w:p w:rsidR="008E4CF8" w:rsidRDefault="008E4CF8" w:rsidP="00FB0481">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Councils and District Health Boards (DHBs) have significant influence on disabled people’s lives, making decisions on such things as housing, transport and building accessibility. </w:t>
      </w:r>
    </w:p>
    <w:p w:rsidR="008E4CF8" w:rsidRDefault="008E4CF8" w:rsidP="00FB0481">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Councils and DHBs should ensure and promote the representation of disabled people on their Boards and work in close partnership with disabled people and Disabled Peoples Organisations (DPOs) in all aspects of their work. </w:t>
      </w:r>
    </w:p>
    <w:p w:rsidR="008E4CF8" w:rsidRDefault="008E4CF8" w:rsidP="00FB0481">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 xml:space="preserve">Disabled people want to stand for election. Council and DHBs must ensure all candidate processes are accessible. </w:t>
      </w:r>
    </w:p>
    <w:tbl>
      <w:tblPr>
        <w:tblStyle w:val="TableGrid"/>
        <w:tblW w:w="0" w:type="auto"/>
        <w:tblInd w:w="142" w:type="dxa"/>
        <w:tblLook w:val="04A0" w:firstRow="1" w:lastRow="0" w:firstColumn="1" w:lastColumn="0" w:noHBand="0" w:noVBand="1"/>
      </w:tblPr>
      <w:tblGrid>
        <w:gridCol w:w="9196"/>
      </w:tblGrid>
      <w:tr w:rsidR="008E4CF8" w:rsidTr="006E0180">
        <w:tc>
          <w:tcPr>
            <w:tcW w:w="10018" w:type="dxa"/>
          </w:tcPr>
          <w:p w:rsidR="008E4CF8" w:rsidRPr="004559E7" w:rsidRDefault="008E4CF8" w:rsidP="006E0180">
            <w:pPr>
              <w:pStyle w:val="NormalWeb"/>
              <w:shd w:val="clear" w:color="auto" w:fill="FFFFFF"/>
              <w:spacing w:before="120" w:beforeAutospacing="0" w:after="120" w:afterAutospacing="0" w:line="276" w:lineRule="auto"/>
              <w:ind w:left="142" w:right="304"/>
              <w:rPr>
                <w:rFonts w:ascii="Arial" w:hAnsi="Arial" w:cs="Arial"/>
                <w:b/>
                <w:bCs/>
                <w:color w:val="1F497D" w:themeColor="text2"/>
                <w:lang w:val="en"/>
              </w:rPr>
            </w:pPr>
            <w:r w:rsidRPr="004559E7">
              <w:rPr>
                <w:rFonts w:ascii="Arial" w:hAnsi="Arial" w:cs="Arial"/>
                <w:b/>
                <w:bCs/>
                <w:color w:val="1F497D" w:themeColor="text2"/>
                <w:lang w:val="en"/>
              </w:rPr>
              <w:t xml:space="preserve">Recommendation </w:t>
            </w:r>
          </w:p>
          <w:p w:rsidR="008E4CF8" w:rsidRPr="005701C6" w:rsidRDefault="008E4CF8" w:rsidP="006E0180">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DPA recommends that Councils and DHBs work in partnership with DPOs to work towards promoting the participation of disabled people on their boards and ensuring an ongoing close partnership with DPOs in all their work.</w:t>
            </w:r>
          </w:p>
        </w:tc>
      </w:tr>
    </w:tbl>
    <w:p w:rsidR="008E4CF8" w:rsidRPr="00B626F0" w:rsidRDefault="008E4CF8" w:rsidP="00FB0481">
      <w:pPr>
        <w:pStyle w:val="NormalWeb"/>
        <w:numPr>
          <w:ilvl w:val="0"/>
          <w:numId w:val="13"/>
        </w:numPr>
        <w:shd w:val="clear" w:color="auto" w:fill="FFFFFF"/>
        <w:spacing w:before="360" w:beforeAutospacing="0" w:after="120" w:afterAutospacing="0" w:line="276" w:lineRule="auto"/>
        <w:ind w:left="499" w:right="306" w:hanging="357"/>
        <w:rPr>
          <w:rFonts w:ascii="Arial Rounded MT Bold" w:hAnsi="Arial Rounded MT Bold" w:cs="Arial"/>
          <w:color w:val="1F497D" w:themeColor="text2"/>
          <w:lang w:val="en"/>
        </w:rPr>
      </w:pPr>
      <w:r w:rsidRPr="00B626F0">
        <w:rPr>
          <w:rFonts w:ascii="Arial Rounded MT Bold" w:hAnsi="Arial Rounded MT Bold" w:cs="Arial"/>
          <w:color w:val="1F497D" w:themeColor="text2"/>
          <w:lang w:val="en"/>
        </w:rPr>
        <w:t xml:space="preserve">Disabled </w:t>
      </w:r>
      <w:r>
        <w:rPr>
          <w:rFonts w:ascii="Arial Rounded MT Bold" w:hAnsi="Arial Rounded MT Bold" w:cs="Arial"/>
          <w:color w:val="1F497D" w:themeColor="text2"/>
          <w:lang w:val="en"/>
        </w:rPr>
        <w:t>voters</w:t>
      </w:r>
    </w:p>
    <w:p w:rsidR="008E4CF8" w:rsidRDefault="008E4CF8" w:rsidP="00FB0481">
      <w:pPr>
        <w:pStyle w:val="NormalWeb"/>
        <w:shd w:val="clear" w:color="auto" w:fill="FFFFFF"/>
        <w:spacing w:before="120" w:beforeAutospacing="0" w:after="120" w:afterAutospacing="0" w:line="276" w:lineRule="auto"/>
        <w:ind w:left="142" w:right="304"/>
        <w:rPr>
          <w:rFonts w:ascii="Arial" w:hAnsi="Arial" w:cs="Arial"/>
          <w:lang w:val="en"/>
        </w:rPr>
      </w:pPr>
      <w:r w:rsidRPr="008B554D">
        <w:rPr>
          <w:rFonts w:ascii="Arial" w:hAnsi="Arial" w:cs="Arial"/>
          <w:lang w:val="en"/>
        </w:rPr>
        <w:t>Disabled New Zealanders make up a significant part of New Zealand’s diversity with approximately 20%</w:t>
      </w:r>
      <w:r>
        <w:rPr>
          <w:rFonts w:ascii="Arial" w:hAnsi="Arial" w:cs="Arial"/>
          <w:lang w:val="en"/>
        </w:rPr>
        <w:t xml:space="preserve"> of New Zealand adults </w:t>
      </w:r>
      <w:r w:rsidRPr="008B554D">
        <w:rPr>
          <w:rFonts w:ascii="Arial" w:hAnsi="Arial" w:cs="Arial"/>
          <w:lang w:val="en"/>
        </w:rPr>
        <w:t>having a disability.</w:t>
      </w:r>
      <w:r w:rsidRPr="008B554D">
        <w:rPr>
          <w:rStyle w:val="EndnoteReference"/>
          <w:rFonts w:ascii="Arial" w:hAnsi="Arial" w:cs="Arial"/>
          <w:lang w:val="en"/>
        </w:rPr>
        <w:endnoteReference w:id="11"/>
      </w:r>
      <w:r>
        <w:rPr>
          <w:rFonts w:ascii="Arial" w:hAnsi="Arial" w:cs="Arial"/>
          <w:lang w:val="en"/>
        </w:rPr>
        <w:t xml:space="preserve"> Thus, disabled people comprise a significant population of potential voters.</w:t>
      </w:r>
    </w:p>
    <w:p w:rsidR="008E4CF8" w:rsidRDefault="008E4CF8" w:rsidP="00FB0481">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Disabled voters experience many barriers to participating in the local authority elections, including.</w:t>
      </w:r>
    </w:p>
    <w:p w:rsidR="008E4CF8" w:rsidRDefault="008E4CF8" w:rsidP="00FB0481">
      <w:pPr>
        <w:pStyle w:val="NormalWeb"/>
        <w:numPr>
          <w:ilvl w:val="0"/>
          <w:numId w:val="15"/>
        </w:numPr>
        <w:shd w:val="clear" w:color="auto" w:fill="FFFFFF"/>
        <w:spacing w:before="120" w:beforeAutospacing="0" w:after="120" w:afterAutospacing="0" w:line="276" w:lineRule="auto"/>
        <w:ind w:right="304"/>
        <w:rPr>
          <w:rFonts w:ascii="Arial" w:hAnsi="Arial" w:cs="Arial"/>
          <w:lang w:val="en"/>
        </w:rPr>
      </w:pPr>
      <w:r w:rsidRPr="00933C7B">
        <w:rPr>
          <w:rFonts w:ascii="Arial" w:hAnsi="Arial" w:cs="Arial"/>
          <w:b/>
          <w:lang w:val="en"/>
        </w:rPr>
        <w:t>Candidate information</w:t>
      </w:r>
      <w:r>
        <w:rPr>
          <w:rFonts w:ascii="Arial" w:hAnsi="Arial" w:cs="Arial"/>
          <w:lang w:val="en"/>
        </w:rPr>
        <w:t xml:space="preserve"> was most often in printed booklets and/or on web sites. </w:t>
      </w:r>
    </w:p>
    <w:p w:rsidR="008E4CF8" w:rsidRDefault="008E4CF8" w:rsidP="00FB0481">
      <w:pPr>
        <w:pStyle w:val="NormalWeb"/>
        <w:shd w:val="clear" w:color="auto" w:fill="FFFFFF"/>
        <w:spacing w:before="120" w:beforeAutospacing="0" w:after="120" w:afterAutospacing="0" w:line="276" w:lineRule="auto"/>
        <w:ind w:left="862" w:right="304"/>
        <w:rPr>
          <w:rFonts w:ascii="Arial" w:hAnsi="Arial" w:cs="Arial"/>
          <w:lang w:val="en"/>
        </w:rPr>
      </w:pPr>
      <w:r>
        <w:rPr>
          <w:rFonts w:ascii="Arial" w:hAnsi="Arial" w:cs="Arial"/>
          <w:lang w:val="en"/>
        </w:rPr>
        <w:t xml:space="preserve">Printed booklets had a very small font size rendering it inaccessible to people with visual impairments. </w:t>
      </w:r>
    </w:p>
    <w:p w:rsidR="008E4CF8" w:rsidRDefault="008E4CF8" w:rsidP="00FB0481">
      <w:pPr>
        <w:pStyle w:val="NormalWeb"/>
        <w:shd w:val="clear" w:color="auto" w:fill="FFFFFF"/>
        <w:spacing w:before="120" w:beforeAutospacing="0" w:after="120" w:afterAutospacing="0" w:line="276" w:lineRule="auto"/>
        <w:ind w:left="862" w:right="304"/>
        <w:rPr>
          <w:rFonts w:ascii="Arial" w:hAnsi="Arial" w:cs="Arial"/>
          <w:lang w:val="en"/>
        </w:rPr>
      </w:pPr>
      <w:r>
        <w:rPr>
          <w:rFonts w:ascii="Arial" w:hAnsi="Arial" w:cs="Arial"/>
          <w:lang w:val="en"/>
        </w:rPr>
        <w:t xml:space="preserve">DPA members reported that some web sites were not compatible with screen-reading software rending the websites inaccessible to blind and visually impaired people. Websites did not provide candidate information in New Zealand Sign Language (NZSL) for Deaf people. </w:t>
      </w:r>
    </w:p>
    <w:p w:rsidR="008E4CF8" w:rsidRDefault="008E4CF8" w:rsidP="00FB0481">
      <w:pPr>
        <w:pStyle w:val="NormalWeb"/>
        <w:shd w:val="clear" w:color="auto" w:fill="FFFFFF"/>
        <w:spacing w:before="120" w:beforeAutospacing="0" w:after="120" w:afterAutospacing="0" w:line="276" w:lineRule="auto"/>
        <w:ind w:left="862" w:right="304"/>
        <w:rPr>
          <w:rFonts w:ascii="Arial" w:hAnsi="Arial" w:cs="Arial"/>
          <w:lang w:val="en"/>
        </w:rPr>
      </w:pPr>
      <w:r>
        <w:rPr>
          <w:rFonts w:ascii="Arial" w:hAnsi="Arial" w:cs="Arial"/>
          <w:lang w:val="en"/>
        </w:rPr>
        <w:lastRenderedPageBreak/>
        <w:t>Without access to candidate information disabled people are unable to vote.</w:t>
      </w:r>
    </w:p>
    <w:p w:rsidR="008E4CF8" w:rsidRDefault="008E4CF8" w:rsidP="008E4CF8">
      <w:pPr>
        <w:pStyle w:val="NormalWeb"/>
        <w:shd w:val="clear" w:color="auto" w:fill="FFFFFF"/>
        <w:spacing w:before="120" w:beforeAutospacing="0" w:after="120" w:afterAutospacing="0" w:line="276" w:lineRule="auto"/>
        <w:ind w:left="862" w:right="304"/>
        <w:rPr>
          <w:rFonts w:ascii="Arial" w:hAnsi="Arial" w:cs="Arial"/>
          <w:lang w:val="en"/>
        </w:rPr>
      </w:pPr>
      <w:r>
        <w:rPr>
          <w:rFonts w:ascii="Arial" w:hAnsi="Arial" w:cs="Arial"/>
          <w:lang w:val="en"/>
        </w:rPr>
        <w:t>The Local Electoral Regulations 2001 provide guidance on the format of voting documents including the colour of voting documents.</w:t>
      </w:r>
      <w:r w:rsidRPr="00A7308F">
        <w:rPr>
          <w:rStyle w:val="EndnoteReference"/>
          <w:rFonts w:ascii="Arial" w:hAnsi="Arial" w:cs="Arial"/>
          <w:lang w:val="en"/>
        </w:rPr>
        <w:endnoteReference w:id="12"/>
      </w:r>
      <w:r>
        <w:rPr>
          <w:rFonts w:ascii="Arial" w:hAnsi="Arial" w:cs="Arial"/>
          <w:lang w:val="en"/>
        </w:rPr>
        <w:t xml:space="preserve"> These regulations may be a suitable place to provide guidance on ensuring voting documents are accessible to the widest audience possible.</w:t>
      </w:r>
    </w:p>
    <w:tbl>
      <w:tblPr>
        <w:tblStyle w:val="TableGrid"/>
        <w:tblW w:w="0" w:type="auto"/>
        <w:tblInd w:w="142" w:type="dxa"/>
        <w:tblLook w:val="04A0" w:firstRow="1" w:lastRow="0" w:firstColumn="1" w:lastColumn="0" w:noHBand="0" w:noVBand="1"/>
      </w:tblPr>
      <w:tblGrid>
        <w:gridCol w:w="9196"/>
      </w:tblGrid>
      <w:tr w:rsidR="008E4CF8" w:rsidTr="006E0180">
        <w:tc>
          <w:tcPr>
            <w:tcW w:w="10018" w:type="dxa"/>
          </w:tcPr>
          <w:p w:rsidR="008E4CF8" w:rsidRPr="004559E7" w:rsidRDefault="008E4CF8" w:rsidP="006E0180">
            <w:pPr>
              <w:pStyle w:val="NormalWeb"/>
              <w:shd w:val="clear" w:color="auto" w:fill="FFFFFF"/>
              <w:spacing w:before="120" w:beforeAutospacing="0" w:after="120" w:afterAutospacing="0" w:line="276" w:lineRule="auto"/>
              <w:ind w:left="142" w:right="304"/>
              <w:rPr>
                <w:rFonts w:ascii="Arial" w:hAnsi="Arial" w:cs="Arial"/>
                <w:b/>
                <w:bCs/>
                <w:color w:val="1F497D" w:themeColor="text2"/>
                <w:lang w:val="en"/>
              </w:rPr>
            </w:pPr>
            <w:r w:rsidRPr="004559E7">
              <w:rPr>
                <w:rFonts w:ascii="Arial" w:hAnsi="Arial" w:cs="Arial"/>
                <w:b/>
                <w:bCs/>
                <w:color w:val="1F497D" w:themeColor="text2"/>
                <w:lang w:val="en"/>
              </w:rPr>
              <w:t xml:space="preserve">Recommendation </w:t>
            </w:r>
          </w:p>
          <w:p w:rsidR="008E4CF8" w:rsidRDefault="008E4CF8" w:rsidP="006E0180">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DPA recommends that the Local Electoral Regulations 2001 section 33 be amended to provide that voting documents are:</w:t>
            </w:r>
          </w:p>
          <w:p w:rsidR="008E4CF8" w:rsidRDefault="008E4CF8" w:rsidP="00FB0481">
            <w:pPr>
              <w:pStyle w:val="NormalWeb"/>
              <w:numPr>
                <w:ilvl w:val="0"/>
                <w:numId w:val="14"/>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 xml:space="preserve">printed in a minimum 12 point font size </w:t>
            </w:r>
          </w:p>
          <w:p w:rsidR="008E4CF8" w:rsidRDefault="008E4CF8" w:rsidP="00FB0481">
            <w:pPr>
              <w:pStyle w:val="NormalWeb"/>
              <w:numPr>
                <w:ilvl w:val="0"/>
                <w:numId w:val="14"/>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 xml:space="preserve">in plain language </w:t>
            </w:r>
          </w:p>
          <w:p w:rsidR="008E4CF8" w:rsidRDefault="008E4CF8" w:rsidP="00FB0481">
            <w:pPr>
              <w:pStyle w:val="NormalWeb"/>
              <w:numPr>
                <w:ilvl w:val="0"/>
                <w:numId w:val="14"/>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provided in alternative formats (eg: Braille, NZSL, Easy Read)</w:t>
            </w:r>
          </w:p>
          <w:p w:rsidR="008E4CF8" w:rsidRPr="005701C6" w:rsidRDefault="008E4CF8" w:rsidP="00FB0481">
            <w:pPr>
              <w:pStyle w:val="NormalWeb"/>
              <w:numPr>
                <w:ilvl w:val="0"/>
                <w:numId w:val="14"/>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and any other necessary provisions, as identified in partnership with disabled people and Disabled Peoples Organisations, to make voting documents more accessible.</w:t>
            </w:r>
          </w:p>
        </w:tc>
      </w:tr>
    </w:tbl>
    <w:p w:rsidR="008E4CF8" w:rsidRDefault="008E4CF8" w:rsidP="00FB0481">
      <w:pPr>
        <w:pStyle w:val="NormalWeb"/>
        <w:shd w:val="clear" w:color="auto" w:fill="FFFFFF"/>
        <w:spacing w:before="120" w:beforeAutospacing="0" w:after="120" w:afterAutospacing="0" w:line="276" w:lineRule="auto"/>
        <w:ind w:right="304"/>
        <w:rPr>
          <w:rFonts w:ascii="Arial" w:hAnsi="Arial" w:cs="Arial"/>
          <w:lang w:val="en"/>
        </w:rPr>
      </w:pPr>
    </w:p>
    <w:p w:rsidR="008E4CF8" w:rsidRPr="00102B63" w:rsidRDefault="008E4CF8" w:rsidP="00FB0481">
      <w:pPr>
        <w:pStyle w:val="NormalWeb"/>
        <w:numPr>
          <w:ilvl w:val="0"/>
          <w:numId w:val="15"/>
        </w:numPr>
        <w:shd w:val="clear" w:color="auto" w:fill="FFFFFF"/>
        <w:spacing w:before="120" w:beforeAutospacing="0" w:after="120" w:afterAutospacing="0" w:line="276" w:lineRule="auto"/>
        <w:ind w:right="304"/>
        <w:rPr>
          <w:rFonts w:ascii="Arial" w:hAnsi="Arial" w:cs="Arial"/>
          <w:b/>
          <w:lang w:val="en"/>
        </w:rPr>
      </w:pPr>
      <w:r w:rsidRPr="00102B63">
        <w:rPr>
          <w:rFonts w:ascii="Arial" w:hAnsi="Arial" w:cs="Arial"/>
          <w:b/>
          <w:lang w:val="en"/>
        </w:rPr>
        <w:t>Independent, secret voting</w:t>
      </w:r>
    </w:p>
    <w:p w:rsidR="008E4CF8" w:rsidRDefault="008E4CF8" w:rsidP="00FB0481">
      <w:pPr>
        <w:pStyle w:val="NormalWeb"/>
        <w:shd w:val="clear" w:color="auto" w:fill="FFFFFF"/>
        <w:spacing w:before="120" w:beforeAutospacing="0" w:after="120" w:afterAutospacing="0" w:line="276" w:lineRule="auto"/>
        <w:ind w:left="862" w:right="304"/>
        <w:rPr>
          <w:rFonts w:ascii="Arial" w:hAnsi="Arial" w:cs="Arial"/>
          <w:lang w:val="en"/>
        </w:rPr>
      </w:pPr>
      <w:r>
        <w:rPr>
          <w:rFonts w:ascii="Arial" w:hAnsi="Arial" w:cs="Arial"/>
          <w:lang w:val="en"/>
        </w:rPr>
        <w:t>Voting in the local authority elections was paper-based and some disabled people (eg: people with visual or learning disabilities) require assistance to fill out the voting paper. The Local Electoral Act 2001 provides that certain people with disabilities may be assisted in making their vote.</w:t>
      </w:r>
      <w:r>
        <w:rPr>
          <w:rStyle w:val="EndnoteReference"/>
          <w:rFonts w:ascii="Arial" w:hAnsi="Arial" w:cs="Arial"/>
          <w:lang w:val="en"/>
        </w:rPr>
        <w:endnoteReference w:id="13"/>
      </w:r>
      <w:r>
        <w:rPr>
          <w:rFonts w:ascii="Arial" w:hAnsi="Arial" w:cs="Arial"/>
          <w:lang w:val="en"/>
        </w:rPr>
        <w:t xml:space="preserve"> However, DPA members reported that there were no provisions for an independent (non-family member or friend) person to assist them to make their vote. </w:t>
      </w:r>
    </w:p>
    <w:tbl>
      <w:tblPr>
        <w:tblStyle w:val="TableGrid"/>
        <w:tblW w:w="0" w:type="auto"/>
        <w:tblInd w:w="142" w:type="dxa"/>
        <w:tblLook w:val="04A0" w:firstRow="1" w:lastRow="0" w:firstColumn="1" w:lastColumn="0" w:noHBand="0" w:noVBand="1"/>
      </w:tblPr>
      <w:tblGrid>
        <w:gridCol w:w="9196"/>
      </w:tblGrid>
      <w:tr w:rsidR="008E4CF8" w:rsidTr="006E0180">
        <w:tc>
          <w:tcPr>
            <w:tcW w:w="10018" w:type="dxa"/>
          </w:tcPr>
          <w:p w:rsidR="008E4CF8" w:rsidRPr="004559E7" w:rsidRDefault="008E4CF8" w:rsidP="006E0180">
            <w:pPr>
              <w:pStyle w:val="NormalWeb"/>
              <w:shd w:val="clear" w:color="auto" w:fill="FFFFFF"/>
              <w:spacing w:before="120" w:beforeAutospacing="0" w:after="120" w:afterAutospacing="0" w:line="276" w:lineRule="auto"/>
              <w:ind w:left="142" w:right="304"/>
              <w:rPr>
                <w:rFonts w:ascii="Arial" w:hAnsi="Arial" w:cs="Arial"/>
                <w:b/>
                <w:bCs/>
                <w:color w:val="1F497D" w:themeColor="text2"/>
                <w:lang w:val="en"/>
              </w:rPr>
            </w:pPr>
            <w:r w:rsidRPr="004559E7">
              <w:rPr>
                <w:rFonts w:ascii="Arial" w:hAnsi="Arial" w:cs="Arial"/>
                <w:b/>
                <w:bCs/>
                <w:color w:val="1F497D" w:themeColor="text2"/>
                <w:lang w:val="en"/>
              </w:rPr>
              <w:t xml:space="preserve">Recommendation </w:t>
            </w:r>
          </w:p>
          <w:p w:rsidR="008E4CF8" w:rsidRPr="005701C6" w:rsidRDefault="008E4CF8" w:rsidP="006E0180">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DPA recommends that clear provisions be made for independent assistance for disabled people to cast their vote in local authority elections.</w:t>
            </w:r>
          </w:p>
        </w:tc>
      </w:tr>
    </w:tbl>
    <w:p w:rsidR="008E4CF8" w:rsidRDefault="008E4CF8" w:rsidP="00FB0481">
      <w:pPr>
        <w:pStyle w:val="NormalWeb"/>
        <w:shd w:val="clear" w:color="auto" w:fill="FFFFFF"/>
        <w:spacing w:before="120" w:beforeAutospacing="0" w:after="120" w:afterAutospacing="0" w:line="276" w:lineRule="auto"/>
        <w:ind w:right="304"/>
        <w:rPr>
          <w:rFonts w:ascii="Arial" w:hAnsi="Arial" w:cs="Arial"/>
          <w:lang w:val="en"/>
        </w:rPr>
      </w:pPr>
    </w:p>
    <w:p w:rsidR="008E4CF8" w:rsidRPr="00C907C3" w:rsidRDefault="008E4CF8" w:rsidP="00FB0481">
      <w:pPr>
        <w:pStyle w:val="NormalWeb"/>
        <w:numPr>
          <w:ilvl w:val="0"/>
          <w:numId w:val="15"/>
        </w:numPr>
        <w:shd w:val="clear" w:color="auto" w:fill="FFFFFF"/>
        <w:spacing w:before="120" w:beforeAutospacing="0" w:after="120" w:afterAutospacing="0" w:line="276" w:lineRule="auto"/>
        <w:ind w:right="304"/>
        <w:rPr>
          <w:rFonts w:ascii="Arial" w:hAnsi="Arial" w:cs="Arial"/>
          <w:b/>
          <w:lang w:val="en"/>
        </w:rPr>
      </w:pPr>
      <w:r w:rsidRPr="00C907C3">
        <w:rPr>
          <w:rFonts w:ascii="Arial" w:hAnsi="Arial" w:cs="Arial"/>
          <w:b/>
          <w:lang w:val="en"/>
        </w:rPr>
        <w:t>Understanding local authority elections</w:t>
      </w:r>
    </w:p>
    <w:p w:rsidR="00FB0481" w:rsidRDefault="008E4CF8" w:rsidP="00FB0481">
      <w:pPr>
        <w:pStyle w:val="NormalWeb"/>
        <w:shd w:val="clear" w:color="auto" w:fill="FFFFFF"/>
        <w:spacing w:before="120" w:beforeAutospacing="0" w:after="120" w:afterAutospacing="0" w:line="276" w:lineRule="auto"/>
        <w:ind w:left="851" w:right="304"/>
        <w:rPr>
          <w:rFonts w:ascii="Arial" w:hAnsi="Arial" w:cs="Arial"/>
          <w:lang w:val="en"/>
        </w:rPr>
      </w:pPr>
      <w:r w:rsidRPr="00102B63">
        <w:rPr>
          <w:rFonts w:ascii="Arial" w:hAnsi="Arial" w:cs="Arial"/>
          <w:lang w:val="en"/>
        </w:rPr>
        <w:t>Information on local authorities such as how these operate i</w:t>
      </w:r>
      <w:r>
        <w:rPr>
          <w:rFonts w:ascii="Arial" w:hAnsi="Arial" w:cs="Arial"/>
          <w:lang w:val="en"/>
        </w:rPr>
        <w:t>s</w:t>
      </w:r>
      <w:r w:rsidRPr="00102B63">
        <w:rPr>
          <w:rFonts w:ascii="Arial" w:hAnsi="Arial" w:cs="Arial"/>
          <w:lang w:val="en"/>
        </w:rPr>
        <w:t xml:space="preserve"> available </w:t>
      </w:r>
      <w:r>
        <w:rPr>
          <w:rFonts w:ascii="Arial" w:hAnsi="Arial" w:cs="Arial"/>
          <w:lang w:val="en"/>
        </w:rPr>
        <w:t>across several websites, including the Electoral Commission, the Department of Internal Affairs, the Local Government Commission, Local Government New Zealand and the Ministry of Health.</w:t>
      </w:r>
      <w:r>
        <w:rPr>
          <w:rStyle w:val="EndnoteReference"/>
          <w:rFonts w:ascii="Arial" w:hAnsi="Arial" w:cs="Arial"/>
          <w:lang w:val="en"/>
        </w:rPr>
        <w:endnoteReference w:id="14"/>
      </w:r>
      <w:r>
        <w:rPr>
          <w:rFonts w:ascii="Arial" w:hAnsi="Arial" w:cs="Arial"/>
          <w:lang w:val="en"/>
        </w:rPr>
        <w:t xml:space="preserve"> </w:t>
      </w:r>
      <w:r w:rsidR="00FB0481">
        <w:rPr>
          <w:rFonts w:ascii="Arial" w:hAnsi="Arial" w:cs="Arial"/>
          <w:lang w:val="en"/>
        </w:rPr>
        <w:t xml:space="preserve">This information is difficult to navigate and is not accessible in plain language, Easy Read or NZSL. </w:t>
      </w:r>
    </w:p>
    <w:tbl>
      <w:tblPr>
        <w:tblStyle w:val="TableGrid"/>
        <w:tblW w:w="0" w:type="auto"/>
        <w:tblInd w:w="142" w:type="dxa"/>
        <w:tblLook w:val="04A0" w:firstRow="1" w:lastRow="0" w:firstColumn="1" w:lastColumn="0" w:noHBand="0" w:noVBand="1"/>
      </w:tblPr>
      <w:tblGrid>
        <w:gridCol w:w="9196"/>
      </w:tblGrid>
      <w:tr w:rsidR="00FB0481" w:rsidTr="006E0180">
        <w:tc>
          <w:tcPr>
            <w:tcW w:w="10018" w:type="dxa"/>
          </w:tcPr>
          <w:p w:rsidR="00FB0481" w:rsidRPr="004559E7" w:rsidRDefault="00FB0481" w:rsidP="006E0180">
            <w:pPr>
              <w:pStyle w:val="NormalWeb"/>
              <w:shd w:val="clear" w:color="auto" w:fill="FFFFFF"/>
              <w:spacing w:before="120" w:beforeAutospacing="0" w:after="120" w:afterAutospacing="0" w:line="276" w:lineRule="auto"/>
              <w:ind w:left="142" w:right="304"/>
              <w:rPr>
                <w:rFonts w:ascii="Arial" w:hAnsi="Arial" w:cs="Arial"/>
                <w:b/>
                <w:bCs/>
                <w:color w:val="1F497D" w:themeColor="text2"/>
                <w:lang w:val="en"/>
              </w:rPr>
            </w:pPr>
            <w:r w:rsidRPr="004559E7">
              <w:rPr>
                <w:rFonts w:ascii="Arial" w:hAnsi="Arial" w:cs="Arial"/>
                <w:b/>
                <w:bCs/>
                <w:color w:val="1F497D" w:themeColor="text2"/>
                <w:lang w:val="en"/>
              </w:rPr>
              <w:t xml:space="preserve">Recommendation </w:t>
            </w:r>
          </w:p>
          <w:p w:rsidR="00FB0481" w:rsidRPr="005701C6" w:rsidRDefault="00FB0481" w:rsidP="006E0180">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lastRenderedPageBreak/>
              <w:t>DPA recommends that information on local authorities operations and elections be made accessible to disabled people, including ensuring key websites are accessible and website information is made accessible in alternative formats, such as plain language, Easy Read, NZSL, Braille.</w:t>
            </w:r>
          </w:p>
        </w:tc>
      </w:tr>
    </w:tbl>
    <w:p w:rsidR="00FB0481" w:rsidRPr="00C02367" w:rsidRDefault="00FB0481" w:rsidP="00FB0481">
      <w:pPr>
        <w:pStyle w:val="Default"/>
        <w:numPr>
          <w:ilvl w:val="1"/>
          <w:numId w:val="16"/>
        </w:numPr>
        <w:rPr>
          <w:sz w:val="23"/>
          <w:szCs w:val="23"/>
        </w:rPr>
      </w:pPr>
    </w:p>
    <w:p w:rsidR="00FB0481"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p>
    <w:p w:rsidR="00FB0481" w:rsidRPr="008B554D"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8B554D">
        <w:rPr>
          <w:rFonts w:ascii="Arial" w:hAnsi="Arial" w:cs="Arial"/>
          <w:lang w:val="en"/>
        </w:rPr>
        <w:t xml:space="preserve">Thank you for considering DPA’s submission. </w:t>
      </w:r>
    </w:p>
    <w:p w:rsidR="00FB0481" w:rsidRPr="008B554D"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p>
    <w:p w:rsidR="00FB0481" w:rsidRPr="008B554D"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8B554D">
        <w:rPr>
          <w:rFonts w:ascii="Arial" w:hAnsi="Arial" w:cs="Arial"/>
          <w:lang w:val="en"/>
        </w:rPr>
        <w:t>Sincerely</w:t>
      </w:r>
    </w:p>
    <w:p w:rsidR="00FB0481" w:rsidRPr="004B3D2E" w:rsidRDefault="00FB0481" w:rsidP="00FB0481">
      <w:pPr>
        <w:spacing w:before="120" w:after="120" w:line="240" w:lineRule="auto"/>
        <w:rPr>
          <w:rFonts w:cs="Arial"/>
          <w:sz w:val="24"/>
          <w:lang w:val="en-NZ" w:eastAsia="en-NZ"/>
        </w:rPr>
      </w:pPr>
      <w:r w:rsidRPr="004B3D2E">
        <w:rPr>
          <w:rFonts w:cs="Arial"/>
          <w:noProof/>
          <w:sz w:val="24"/>
          <w:lang w:val="en-NZ" w:eastAsia="en-NZ"/>
        </w:rPr>
        <w:drawing>
          <wp:inline distT="0" distB="0" distL="0" distR="0" wp14:anchorId="7CB1DE49" wp14:editId="4EA98EC8">
            <wp:extent cx="960120" cy="419207"/>
            <wp:effectExtent l="0" t="0" r="0" b="0"/>
            <wp:docPr id="9" name="Picture 9" descr="Rachel Noble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achel Noble Signa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7902" cy="426971"/>
                    </a:xfrm>
                    <a:prstGeom prst="rect">
                      <a:avLst/>
                    </a:prstGeom>
                    <a:noFill/>
                    <a:ln>
                      <a:noFill/>
                    </a:ln>
                  </pic:spPr>
                </pic:pic>
              </a:graphicData>
            </a:graphic>
          </wp:inline>
        </w:drawing>
      </w:r>
    </w:p>
    <w:p w:rsidR="00FB0481" w:rsidRPr="008B554D" w:rsidRDefault="00FB0481" w:rsidP="00FB0481">
      <w:pPr>
        <w:pStyle w:val="NormalWeb"/>
        <w:shd w:val="clear" w:color="auto" w:fill="FFFFFF"/>
        <w:spacing w:before="120" w:beforeAutospacing="0" w:after="120" w:afterAutospacing="0" w:line="276" w:lineRule="auto"/>
        <w:ind w:left="142" w:right="304"/>
        <w:rPr>
          <w:rFonts w:ascii="Arial" w:hAnsi="Arial" w:cs="Arial"/>
          <w:lang w:val="en"/>
        </w:rPr>
      </w:pPr>
      <w:r w:rsidRPr="008B554D">
        <w:rPr>
          <w:rFonts w:ascii="Arial" w:hAnsi="Arial" w:cs="Arial"/>
          <w:lang w:val="en"/>
        </w:rPr>
        <w:t>Rachel Noble</w:t>
      </w:r>
    </w:p>
    <w:p w:rsidR="00FB0481" w:rsidRPr="008B554D" w:rsidRDefault="00FB0481" w:rsidP="00FB0481">
      <w:pPr>
        <w:pStyle w:val="NormalWeb"/>
        <w:shd w:val="clear" w:color="auto" w:fill="FFFFFF"/>
        <w:spacing w:before="120" w:beforeAutospacing="0" w:after="120" w:afterAutospacing="0" w:line="276" w:lineRule="auto"/>
        <w:ind w:left="142" w:right="304"/>
        <w:rPr>
          <w:rFonts w:ascii="Arial" w:hAnsi="Arial" w:cs="Arial"/>
          <w:sz w:val="22"/>
          <w:szCs w:val="22"/>
          <w:lang w:val="en"/>
        </w:rPr>
      </w:pPr>
      <w:r w:rsidRPr="008B554D">
        <w:rPr>
          <w:rFonts w:ascii="Arial" w:hAnsi="Arial" w:cs="Arial"/>
          <w:sz w:val="22"/>
          <w:szCs w:val="22"/>
          <w:lang w:val="en"/>
        </w:rPr>
        <w:t>Chief Executive</w:t>
      </w:r>
    </w:p>
    <w:p w:rsidR="00E14304" w:rsidRDefault="00E14304" w:rsidP="00FB0481"/>
    <w:p w:rsidR="007E398C" w:rsidRDefault="007E398C" w:rsidP="00FB0481"/>
    <w:p w:rsidR="007E398C" w:rsidRDefault="007E398C" w:rsidP="00FB0481"/>
    <w:p w:rsidR="007E398C" w:rsidRDefault="007E398C" w:rsidP="00FB0481"/>
    <w:p w:rsidR="007E398C" w:rsidRDefault="007E398C" w:rsidP="00FB0481"/>
    <w:p w:rsidR="007E398C" w:rsidRPr="00FB0481" w:rsidRDefault="007E398C" w:rsidP="00FB0481"/>
    <w:sectPr w:rsidR="007E398C" w:rsidRPr="00FB0481" w:rsidSect="00AF5BED">
      <w:headerReference w:type="even" r:id="rId11"/>
      <w:headerReference w:type="default" r:id="rId12"/>
      <w:footerReference w:type="even" r:id="rId13"/>
      <w:footerReference w:type="default" r:id="rId14"/>
      <w:headerReference w:type="first" r:id="rId15"/>
      <w:footerReference w:type="first" r:id="rId16"/>
      <w:pgSz w:w="11900" w:h="16840" w:code="9"/>
      <w:pgMar w:top="1332" w:right="1418" w:bottom="1418" w:left="1134" w:header="284"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D04" w:rsidRDefault="00230D04" w:rsidP="005759F0">
      <w:r>
        <w:separator/>
      </w:r>
    </w:p>
  </w:endnote>
  <w:endnote w:type="continuationSeparator" w:id="0">
    <w:p w:rsidR="00230D04" w:rsidRDefault="00230D04" w:rsidP="005759F0">
      <w:r>
        <w:continuationSeparator/>
      </w:r>
    </w:p>
  </w:endnote>
  <w:endnote w:id="1">
    <w:p w:rsidR="008E4CF8" w:rsidRPr="008E4CF8" w:rsidRDefault="008E4CF8" w:rsidP="008E4CF8">
      <w:pPr>
        <w:pStyle w:val="EndnoteText"/>
        <w:spacing w:before="120" w:after="120"/>
        <w:rPr>
          <w:b/>
        </w:rPr>
      </w:pPr>
      <w:r w:rsidRPr="008E4CF8">
        <w:rPr>
          <w:b/>
        </w:rPr>
        <w:t>Endnotes</w:t>
      </w:r>
    </w:p>
    <w:p w:rsidR="008E4CF8" w:rsidRPr="00073F0E" w:rsidRDefault="008E4CF8" w:rsidP="008E4CF8">
      <w:pPr>
        <w:pStyle w:val="EndnoteText"/>
        <w:spacing w:before="60" w:after="60"/>
        <w:rPr>
          <w:lang w:val="en-NZ"/>
        </w:rPr>
      </w:pPr>
      <w:r>
        <w:rPr>
          <w:rStyle w:val="EndnoteReference"/>
        </w:rPr>
        <w:endnoteRef/>
      </w:r>
      <w:r>
        <w:t xml:space="preserve"> </w:t>
      </w:r>
      <w:r w:rsidRPr="00B97E13">
        <w:rPr>
          <w:rFonts w:cs="Arial"/>
          <w:lang w:val="en-NZ"/>
        </w:rPr>
        <w:t>United Nations Convention on the Rights of Pers</w:t>
      </w:r>
      <w:r>
        <w:rPr>
          <w:rFonts w:cs="Arial"/>
          <w:lang w:val="en-NZ"/>
        </w:rPr>
        <w:t>ons with Disabilities, Article 4.3</w:t>
      </w:r>
    </w:p>
  </w:endnote>
  <w:endnote w:id="2">
    <w:p w:rsidR="008E4CF8" w:rsidRPr="00B97E13" w:rsidRDefault="008E4CF8" w:rsidP="008E4CF8">
      <w:pPr>
        <w:pStyle w:val="EndnoteText"/>
        <w:spacing w:before="60" w:after="60"/>
        <w:rPr>
          <w:rFonts w:cs="Arial"/>
          <w:lang w:val="en-NZ"/>
        </w:rPr>
      </w:pPr>
      <w:r w:rsidRPr="00B97E13">
        <w:rPr>
          <w:rStyle w:val="EndnoteReference"/>
          <w:rFonts w:cs="Arial"/>
        </w:rPr>
        <w:endnoteRef/>
      </w:r>
      <w:r w:rsidRPr="00B97E13">
        <w:rPr>
          <w:rFonts w:cs="Arial"/>
        </w:rPr>
        <w:t xml:space="preserve"> </w:t>
      </w:r>
      <w:r w:rsidRPr="00B97E13">
        <w:rPr>
          <w:rFonts w:cs="Arial"/>
          <w:lang w:val="en-NZ"/>
        </w:rPr>
        <w:t>United Nations Convention on the Rights of Persons with Disabilities, Article 3</w:t>
      </w:r>
    </w:p>
  </w:endnote>
  <w:endnote w:id="3">
    <w:p w:rsidR="008E4CF8" w:rsidRPr="00C354DA" w:rsidRDefault="008E4CF8" w:rsidP="008E4CF8">
      <w:pPr>
        <w:pStyle w:val="EndnoteText"/>
        <w:spacing w:before="60" w:after="60"/>
        <w:rPr>
          <w:rFonts w:cs="Arial"/>
          <w:lang w:val="en-NZ"/>
        </w:rPr>
      </w:pPr>
      <w:r w:rsidRPr="00C354DA">
        <w:rPr>
          <w:rStyle w:val="EndnoteReference"/>
          <w:rFonts w:cs="Arial"/>
        </w:rPr>
        <w:endnoteRef/>
      </w:r>
      <w:r w:rsidRPr="00C354DA">
        <w:rPr>
          <w:rFonts w:cs="Arial"/>
        </w:rPr>
        <w:t xml:space="preserve"> </w:t>
      </w:r>
      <w:r w:rsidRPr="00A93853">
        <w:rPr>
          <w:rFonts w:cs="Arial"/>
        </w:rPr>
        <w:t>United Nations Convention on the Rights of Persons with Disabilities, Article</w:t>
      </w:r>
      <w:r>
        <w:rPr>
          <w:rFonts w:cs="Arial"/>
        </w:rPr>
        <w:t xml:space="preserve"> 4.1(a)</w:t>
      </w:r>
    </w:p>
  </w:endnote>
  <w:endnote w:id="4">
    <w:p w:rsidR="008E4CF8" w:rsidRPr="00A93853" w:rsidRDefault="008E4CF8" w:rsidP="008E4CF8">
      <w:pPr>
        <w:pStyle w:val="EndnoteText"/>
        <w:spacing w:before="60" w:after="60"/>
        <w:rPr>
          <w:rFonts w:cs="Arial"/>
          <w:lang w:val="en-NZ"/>
        </w:rPr>
      </w:pPr>
      <w:r w:rsidRPr="00A93853">
        <w:rPr>
          <w:rStyle w:val="EndnoteReference"/>
          <w:rFonts w:cs="Arial"/>
        </w:rPr>
        <w:endnoteRef/>
      </w:r>
      <w:r w:rsidRPr="00A93853">
        <w:rPr>
          <w:rFonts w:cs="Arial"/>
        </w:rPr>
        <w:t xml:space="preserve"> United Nations Convention on the Rights of Persons</w:t>
      </w:r>
      <w:r>
        <w:rPr>
          <w:rFonts w:cs="Arial"/>
        </w:rPr>
        <w:t xml:space="preserve"> with Disabilities, Article 4.1(b)</w:t>
      </w:r>
    </w:p>
  </w:endnote>
  <w:endnote w:id="5">
    <w:p w:rsidR="008E4CF8" w:rsidRPr="00A9285F" w:rsidRDefault="008E4CF8" w:rsidP="008E4CF8">
      <w:pPr>
        <w:pStyle w:val="EndnoteText"/>
        <w:spacing w:before="60" w:after="60"/>
        <w:rPr>
          <w:lang w:val="en-NZ"/>
        </w:rPr>
      </w:pPr>
      <w:r>
        <w:rPr>
          <w:rStyle w:val="EndnoteReference"/>
        </w:rPr>
        <w:endnoteRef/>
      </w:r>
      <w:r>
        <w:t xml:space="preserve"> </w:t>
      </w:r>
      <w:r w:rsidRPr="00A93853">
        <w:rPr>
          <w:rFonts w:cs="Arial"/>
        </w:rPr>
        <w:t>United Nations Convention on the Rights of Persons</w:t>
      </w:r>
      <w:r>
        <w:rPr>
          <w:rFonts w:cs="Arial"/>
        </w:rPr>
        <w:t xml:space="preserve"> with Disabilities, Article 4.3</w:t>
      </w:r>
    </w:p>
  </w:endnote>
  <w:endnote w:id="6">
    <w:p w:rsidR="008E4CF8" w:rsidRPr="00A93853" w:rsidRDefault="008E4CF8" w:rsidP="008E4CF8">
      <w:pPr>
        <w:pStyle w:val="EndnoteText"/>
        <w:spacing w:before="60" w:after="60"/>
        <w:rPr>
          <w:rFonts w:cs="Arial"/>
          <w:lang w:val="en-NZ"/>
        </w:rPr>
      </w:pPr>
      <w:r w:rsidRPr="00A93853">
        <w:rPr>
          <w:rStyle w:val="EndnoteReference"/>
          <w:rFonts w:cs="Arial"/>
        </w:rPr>
        <w:endnoteRef/>
      </w:r>
      <w:r w:rsidRPr="00A93853">
        <w:rPr>
          <w:rFonts w:cs="Arial"/>
        </w:rPr>
        <w:t xml:space="preserve"> United Nations Convention on the Rights of Persons with Disabilities, Article 2</w:t>
      </w:r>
      <w:r>
        <w:rPr>
          <w:rFonts w:cs="Arial"/>
        </w:rPr>
        <w:t>9</w:t>
      </w:r>
      <w:r w:rsidRPr="00A93853">
        <w:rPr>
          <w:rFonts w:cs="Arial"/>
        </w:rPr>
        <w:t>(a)</w:t>
      </w:r>
    </w:p>
  </w:endnote>
  <w:endnote w:id="7">
    <w:p w:rsidR="008E4CF8" w:rsidRPr="00A93853" w:rsidRDefault="008E4CF8" w:rsidP="008E4CF8">
      <w:pPr>
        <w:pStyle w:val="EndnoteText"/>
        <w:spacing w:before="60" w:after="60"/>
        <w:rPr>
          <w:rFonts w:cs="Arial"/>
          <w:lang w:val="en-NZ"/>
        </w:rPr>
      </w:pPr>
      <w:r w:rsidRPr="00A93853">
        <w:rPr>
          <w:rStyle w:val="EndnoteReference"/>
          <w:rFonts w:cs="Arial"/>
        </w:rPr>
        <w:endnoteRef/>
      </w:r>
      <w:r w:rsidRPr="00A93853">
        <w:rPr>
          <w:rFonts w:cs="Arial"/>
        </w:rPr>
        <w:t xml:space="preserve"> United Nations Convention on the Rights of Persons with Disabilities, Article 2</w:t>
      </w:r>
      <w:r>
        <w:rPr>
          <w:rFonts w:cs="Arial"/>
        </w:rPr>
        <w:t>9(a)(i)</w:t>
      </w:r>
    </w:p>
  </w:endnote>
  <w:endnote w:id="8">
    <w:p w:rsidR="008E4CF8" w:rsidRPr="00A9285F" w:rsidRDefault="008E4CF8" w:rsidP="008E4CF8">
      <w:pPr>
        <w:pStyle w:val="EndnoteText"/>
        <w:spacing w:before="60" w:after="60"/>
        <w:rPr>
          <w:lang w:val="en-NZ"/>
        </w:rPr>
      </w:pPr>
      <w:r>
        <w:rPr>
          <w:rStyle w:val="EndnoteReference"/>
        </w:rPr>
        <w:endnoteRef/>
      </w:r>
      <w:r>
        <w:t xml:space="preserve"> </w:t>
      </w:r>
      <w:r w:rsidRPr="00A93853">
        <w:rPr>
          <w:rFonts w:cs="Arial"/>
        </w:rPr>
        <w:t>United Nations Convention on the Rights of Persons with Disabilities, Article 2</w:t>
      </w:r>
      <w:r>
        <w:rPr>
          <w:rFonts w:cs="Arial"/>
        </w:rPr>
        <w:t>9(a)(ii)</w:t>
      </w:r>
    </w:p>
  </w:endnote>
  <w:endnote w:id="9">
    <w:p w:rsidR="008E4CF8" w:rsidRPr="000917AC" w:rsidRDefault="008E4CF8" w:rsidP="008E4CF8">
      <w:pPr>
        <w:pStyle w:val="EndnoteText"/>
        <w:spacing w:before="60" w:after="60"/>
        <w:rPr>
          <w:lang w:val="en-NZ"/>
        </w:rPr>
      </w:pPr>
      <w:r>
        <w:rPr>
          <w:rStyle w:val="EndnoteReference"/>
        </w:rPr>
        <w:endnoteRef/>
      </w:r>
      <w:r>
        <w:t xml:space="preserve"> </w:t>
      </w:r>
      <w:r w:rsidRPr="00A93853">
        <w:rPr>
          <w:rFonts w:cs="Arial"/>
        </w:rPr>
        <w:t>United Nations Convention on the Rights of Persons with Disabilities, Article 2</w:t>
      </w:r>
      <w:r>
        <w:rPr>
          <w:rFonts w:cs="Arial"/>
        </w:rPr>
        <w:t>9(a)(ii)</w:t>
      </w:r>
    </w:p>
  </w:endnote>
  <w:endnote w:id="10">
    <w:p w:rsidR="00965AAF" w:rsidRPr="00965AAF" w:rsidRDefault="00965AAF">
      <w:pPr>
        <w:pStyle w:val="EndnoteText"/>
        <w:rPr>
          <w:lang w:val="en-NZ"/>
        </w:rPr>
      </w:pPr>
      <w:r>
        <w:rPr>
          <w:rStyle w:val="EndnoteReference"/>
        </w:rPr>
        <w:endnoteRef/>
      </w:r>
      <w:r>
        <w:t xml:space="preserve"> </w:t>
      </w:r>
      <w:r>
        <w:rPr>
          <w:lang w:val="en-NZ"/>
        </w:rPr>
        <w:t xml:space="preserve">Statistic New Zealand 2001 Census and 2006 Census </w:t>
      </w:r>
    </w:p>
  </w:endnote>
  <w:endnote w:id="11">
    <w:p w:rsidR="008E4CF8" w:rsidRPr="0039518C" w:rsidRDefault="008E4CF8" w:rsidP="008E4CF8">
      <w:pPr>
        <w:pStyle w:val="EndnoteText"/>
        <w:spacing w:before="60" w:after="60"/>
        <w:rPr>
          <w:rFonts w:cs="Arial"/>
          <w:lang w:val="en-NZ"/>
        </w:rPr>
      </w:pPr>
      <w:r w:rsidRPr="0039518C">
        <w:rPr>
          <w:rStyle w:val="EndnoteReference"/>
          <w:rFonts w:cs="Arial"/>
        </w:rPr>
        <w:endnoteRef/>
      </w:r>
      <w:r w:rsidRPr="0039518C">
        <w:rPr>
          <w:rFonts w:cs="Arial"/>
        </w:rPr>
        <w:t xml:space="preserve"> </w:t>
      </w:r>
      <w:r w:rsidRPr="0039518C">
        <w:rPr>
          <w:rFonts w:cs="Arial"/>
          <w:lang w:val="en-NZ"/>
        </w:rPr>
        <w:t>Statistics New</w:t>
      </w:r>
      <w:r>
        <w:rPr>
          <w:rFonts w:cs="Arial"/>
          <w:lang w:val="en-NZ"/>
        </w:rPr>
        <w:t xml:space="preserve"> Zealand Disability Survey 2006</w:t>
      </w:r>
      <w:r w:rsidRPr="0039518C">
        <w:rPr>
          <w:rFonts w:cs="Arial"/>
          <w:lang w:val="en-NZ"/>
        </w:rPr>
        <w:t>.</w:t>
      </w:r>
    </w:p>
  </w:endnote>
  <w:endnote w:id="12">
    <w:p w:rsidR="008E4CF8" w:rsidRPr="00C02367" w:rsidRDefault="008E4CF8" w:rsidP="008E4CF8">
      <w:pPr>
        <w:pStyle w:val="EndnoteText"/>
        <w:spacing w:before="60" w:after="60"/>
        <w:rPr>
          <w:lang w:val="en-NZ"/>
        </w:rPr>
      </w:pPr>
      <w:r>
        <w:rPr>
          <w:rStyle w:val="EndnoteReference"/>
        </w:rPr>
        <w:endnoteRef/>
      </w:r>
      <w:r>
        <w:t xml:space="preserve"> </w:t>
      </w:r>
      <w:r>
        <w:rPr>
          <w:lang w:val="en-NZ"/>
        </w:rPr>
        <w:t>Local Election Regulations 2001, regulation 33(2).</w:t>
      </w:r>
    </w:p>
  </w:endnote>
  <w:endnote w:id="13">
    <w:p w:rsidR="008E4CF8" w:rsidRPr="00C907C3" w:rsidRDefault="008E4CF8" w:rsidP="008E4CF8">
      <w:pPr>
        <w:pStyle w:val="EndnoteText"/>
        <w:spacing w:before="60" w:after="60"/>
        <w:rPr>
          <w:lang w:val="en-NZ"/>
        </w:rPr>
      </w:pPr>
      <w:r>
        <w:rPr>
          <w:rStyle w:val="EndnoteReference"/>
        </w:rPr>
        <w:endnoteRef/>
      </w:r>
      <w:r>
        <w:t xml:space="preserve"> </w:t>
      </w:r>
      <w:r>
        <w:rPr>
          <w:lang w:val="en-NZ"/>
        </w:rPr>
        <w:t>Local Electoral Act 2001 s139(1)(e).</w:t>
      </w:r>
    </w:p>
  </w:endnote>
  <w:endnote w:id="14">
    <w:p w:rsidR="008E4CF8" w:rsidRPr="00102B63" w:rsidRDefault="008E4CF8" w:rsidP="008E4CF8">
      <w:pPr>
        <w:pStyle w:val="EndnoteText"/>
        <w:spacing w:before="60" w:after="60"/>
        <w:rPr>
          <w:lang w:val="en-NZ"/>
        </w:rPr>
      </w:pPr>
      <w:r>
        <w:rPr>
          <w:rStyle w:val="EndnoteReference"/>
        </w:rPr>
        <w:endnoteRef/>
      </w:r>
      <w:r>
        <w:t xml:space="preserve"> </w:t>
      </w:r>
      <w:r>
        <w:rPr>
          <w:lang w:val="en-NZ"/>
        </w:rPr>
        <w:t>Electoral Commission / Local Elections. Accessed on 20</w:t>
      </w:r>
      <w:r w:rsidRPr="00102B63">
        <w:rPr>
          <w:vertAlign w:val="superscript"/>
          <w:lang w:val="en-NZ"/>
        </w:rPr>
        <w:t>th</w:t>
      </w:r>
      <w:r>
        <w:rPr>
          <w:lang w:val="en-NZ"/>
        </w:rPr>
        <w:t xml:space="preserve"> December 2013 at: </w:t>
      </w:r>
      <w:hyperlink r:id="rId1" w:history="1">
        <w:r w:rsidRPr="00342594">
          <w:rPr>
            <w:rStyle w:val="Hyperlink"/>
            <w:lang w:val="en-NZ"/>
          </w:rPr>
          <w:t>http://www.elections.org.nz/voting-system/local-elections</w:t>
        </w:r>
      </w:hyperlink>
      <w:r>
        <w:rPr>
          <w:lang w:val="en-NZ"/>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Mäori">
    <w:altName w:val="Arial Mäori"/>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035" w:rsidRDefault="000430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875" w:rsidRDefault="003D6875">
    <w:pPr>
      <w:pStyle w:val="Footer"/>
    </w:pPr>
    <w:r w:rsidRPr="003D6875">
      <w:rPr>
        <w:noProof/>
        <w:lang w:val="en-NZ" w:eastAsia="en-NZ"/>
      </w:rPr>
      <w:drawing>
        <wp:anchor distT="0" distB="0" distL="114300" distR="114300" simplePos="0" relativeHeight="251662336" behindDoc="0" locked="1" layoutInCell="1" allowOverlap="0">
          <wp:simplePos x="0" y="0"/>
          <wp:positionH relativeFrom="page">
            <wp:posOffset>-635</wp:posOffset>
          </wp:positionH>
          <wp:positionV relativeFrom="bottomMargin">
            <wp:posOffset>-6350</wp:posOffset>
          </wp:positionV>
          <wp:extent cx="7567295" cy="10445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67295" cy="1044575"/>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035" w:rsidRDefault="000430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D04" w:rsidRDefault="00230D04" w:rsidP="005759F0">
      <w:r>
        <w:separator/>
      </w:r>
    </w:p>
  </w:footnote>
  <w:footnote w:type="continuationSeparator" w:id="0">
    <w:p w:rsidR="00230D04" w:rsidRDefault="00230D04" w:rsidP="00575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035" w:rsidRDefault="000430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035" w:rsidRDefault="000430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875" w:rsidRDefault="003D6875">
    <w:pPr>
      <w:pStyle w:val="Header"/>
    </w:pPr>
    <w:r>
      <w:rPr>
        <w:noProof/>
        <w:lang w:val="en-NZ" w:eastAsia="en-NZ"/>
      </w:rPr>
      <w:drawing>
        <wp:anchor distT="0" distB="540385" distL="114300" distR="114300" simplePos="0" relativeHeight="251659264" behindDoc="0" locked="1" layoutInCell="1" allowOverlap="0">
          <wp:simplePos x="0" y="0"/>
          <wp:positionH relativeFrom="page">
            <wp:posOffset>0</wp:posOffset>
          </wp:positionH>
          <wp:positionV relativeFrom="page">
            <wp:posOffset>0</wp:posOffset>
          </wp:positionV>
          <wp:extent cx="7556884" cy="2339996"/>
          <wp:effectExtent l="19050" t="0" r="5966"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Head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56884" cy="2339996"/>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NZ" w:eastAsia="en-NZ"/>
      </w:rPr>
      <w:drawing>
        <wp:anchor distT="0" distB="0" distL="114300" distR="114300" simplePos="0" relativeHeight="251660288" behindDoc="0" locked="1" layoutInCell="1" allowOverlap="0">
          <wp:simplePos x="0" y="0"/>
          <wp:positionH relativeFrom="page">
            <wp:posOffset>0</wp:posOffset>
          </wp:positionH>
          <wp:positionV relativeFrom="bottomMargin">
            <wp:posOffset>4173</wp:posOffset>
          </wp:positionV>
          <wp:extent cx="7556884" cy="1045028"/>
          <wp:effectExtent l="0" t="0" r="9525"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046713"/>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7.2pt;height:26.4pt" o:bullet="t">
        <v:imagedata r:id="rId1" o:title="art1C51"/>
      </v:shape>
    </w:pict>
  </w:numPicBullet>
  <w:abstractNum w:abstractNumId="0">
    <w:nsid w:val="B6066DD1"/>
    <w:multiLevelType w:val="hybridMultilevel"/>
    <w:tmpl w:val="CBFE0E43"/>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FE1532"/>
    <w:multiLevelType w:val="hybridMultilevel"/>
    <w:tmpl w:val="ACE2EAC6"/>
    <w:lvl w:ilvl="0" w:tplc="B01EDE64">
      <w:start w:val="1"/>
      <w:numFmt w:val="decimal"/>
      <w:lvlText w:val="%1"/>
      <w:lvlJc w:val="left"/>
      <w:pPr>
        <w:ind w:left="360" w:hanging="360"/>
      </w:pPr>
      <w:rPr>
        <w:rFonts w:ascii="Arial" w:hAnsi="Arial" w:hint="default"/>
        <w:b w:val="0"/>
        <w:i w:val="0"/>
        <w:sz w:val="24"/>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2D3B6D1B"/>
    <w:multiLevelType w:val="hybridMultilevel"/>
    <w:tmpl w:val="0C3804AE"/>
    <w:lvl w:ilvl="0" w:tplc="3786768C">
      <w:start w:val="1"/>
      <w:numFmt w:val="decimal"/>
      <w:lvlText w:val="%1"/>
      <w:lvlJc w:val="left"/>
      <w:pPr>
        <w:ind w:left="502"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B95DF7"/>
    <w:multiLevelType w:val="hybridMultilevel"/>
    <w:tmpl w:val="11AAE3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B4A3674"/>
    <w:multiLevelType w:val="hybridMultilevel"/>
    <w:tmpl w:val="8FF66D3A"/>
    <w:lvl w:ilvl="0" w:tplc="C6483C74">
      <w:start w:val="1"/>
      <w:numFmt w:val="bullet"/>
      <w:lvlText w:val=""/>
      <w:lvlPicBulletId w:val="0"/>
      <w:lvlJc w:val="left"/>
      <w:pPr>
        <w:tabs>
          <w:tab w:val="num" w:pos="720"/>
        </w:tabs>
        <w:ind w:left="720" w:hanging="360"/>
      </w:pPr>
      <w:rPr>
        <w:rFonts w:ascii="Symbol" w:hAnsi="Symbol" w:hint="default"/>
      </w:rPr>
    </w:lvl>
    <w:lvl w:ilvl="1" w:tplc="82AEDEAC" w:tentative="1">
      <w:start w:val="1"/>
      <w:numFmt w:val="bullet"/>
      <w:lvlText w:val=""/>
      <w:lvlPicBulletId w:val="0"/>
      <w:lvlJc w:val="left"/>
      <w:pPr>
        <w:tabs>
          <w:tab w:val="num" w:pos="1440"/>
        </w:tabs>
        <w:ind w:left="1440" w:hanging="360"/>
      </w:pPr>
      <w:rPr>
        <w:rFonts w:ascii="Symbol" w:hAnsi="Symbol" w:hint="default"/>
      </w:rPr>
    </w:lvl>
    <w:lvl w:ilvl="2" w:tplc="12327CA0" w:tentative="1">
      <w:start w:val="1"/>
      <w:numFmt w:val="bullet"/>
      <w:lvlText w:val=""/>
      <w:lvlPicBulletId w:val="0"/>
      <w:lvlJc w:val="left"/>
      <w:pPr>
        <w:tabs>
          <w:tab w:val="num" w:pos="2160"/>
        </w:tabs>
        <w:ind w:left="2160" w:hanging="360"/>
      </w:pPr>
      <w:rPr>
        <w:rFonts w:ascii="Symbol" w:hAnsi="Symbol" w:hint="default"/>
      </w:rPr>
    </w:lvl>
    <w:lvl w:ilvl="3" w:tplc="7706C256" w:tentative="1">
      <w:start w:val="1"/>
      <w:numFmt w:val="bullet"/>
      <w:lvlText w:val=""/>
      <w:lvlPicBulletId w:val="0"/>
      <w:lvlJc w:val="left"/>
      <w:pPr>
        <w:tabs>
          <w:tab w:val="num" w:pos="2880"/>
        </w:tabs>
        <w:ind w:left="2880" w:hanging="360"/>
      </w:pPr>
      <w:rPr>
        <w:rFonts w:ascii="Symbol" w:hAnsi="Symbol" w:hint="default"/>
      </w:rPr>
    </w:lvl>
    <w:lvl w:ilvl="4" w:tplc="DF321E44" w:tentative="1">
      <w:start w:val="1"/>
      <w:numFmt w:val="bullet"/>
      <w:lvlText w:val=""/>
      <w:lvlPicBulletId w:val="0"/>
      <w:lvlJc w:val="left"/>
      <w:pPr>
        <w:tabs>
          <w:tab w:val="num" w:pos="3600"/>
        </w:tabs>
        <w:ind w:left="3600" w:hanging="360"/>
      </w:pPr>
      <w:rPr>
        <w:rFonts w:ascii="Symbol" w:hAnsi="Symbol" w:hint="default"/>
      </w:rPr>
    </w:lvl>
    <w:lvl w:ilvl="5" w:tplc="9828B15A" w:tentative="1">
      <w:start w:val="1"/>
      <w:numFmt w:val="bullet"/>
      <w:lvlText w:val=""/>
      <w:lvlPicBulletId w:val="0"/>
      <w:lvlJc w:val="left"/>
      <w:pPr>
        <w:tabs>
          <w:tab w:val="num" w:pos="4320"/>
        </w:tabs>
        <w:ind w:left="4320" w:hanging="360"/>
      </w:pPr>
      <w:rPr>
        <w:rFonts w:ascii="Symbol" w:hAnsi="Symbol" w:hint="default"/>
      </w:rPr>
    </w:lvl>
    <w:lvl w:ilvl="6" w:tplc="4066067C" w:tentative="1">
      <w:start w:val="1"/>
      <w:numFmt w:val="bullet"/>
      <w:lvlText w:val=""/>
      <w:lvlPicBulletId w:val="0"/>
      <w:lvlJc w:val="left"/>
      <w:pPr>
        <w:tabs>
          <w:tab w:val="num" w:pos="5040"/>
        </w:tabs>
        <w:ind w:left="5040" w:hanging="360"/>
      </w:pPr>
      <w:rPr>
        <w:rFonts w:ascii="Symbol" w:hAnsi="Symbol" w:hint="default"/>
      </w:rPr>
    </w:lvl>
    <w:lvl w:ilvl="7" w:tplc="1FBCE16E" w:tentative="1">
      <w:start w:val="1"/>
      <w:numFmt w:val="bullet"/>
      <w:lvlText w:val=""/>
      <w:lvlPicBulletId w:val="0"/>
      <w:lvlJc w:val="left"/>
      <w:pPr>
        <w:tabs>
          <w:tab w:val="num" w:pos="5760"/>
        </w:tabs>
        <w:ind w:left="5760" w:hanging="360"/>
      </w:pPr>
      <w:rPr>
        <w:rFonts w:ascii="Symbol" w:hAnsi="Symbol" w:hint="default"/>
      </w:rPr>
    </w:lvl>
    <w:lvl w:ilvl="8" w:tplc="C142A4D4" w:tentative="1">
      <w:start w:val="1"/>
      <w:numFmt w:val="bullet"/>
      <w:lvlText w:val=""/>
      <w:lvlPicBulletId w:val="0"/>
      <w:lvlJc w:val="left"/>
      <w:pPr>
        <w:tabs>
          <w:tab w:val="num" w:pos="6480"/>
        </w:tabs>
        <w:ind w:left="6480" w:hanging="360"/>
      </w:pPr>
      <w:rPr>
        <w:rFonts w:ascii="Symbol" w:hAnsi="Symbol" w:hint="default"/>
      </w:rPr>
    </w:lvl>
  </w:abstractNum>
  <w:abstractNum w:abstractNumId="5">
    <w:nsid w:val="45E81D35"/>
    <w:multiLevelType w:val="hybridMultilevel"/>
    <w:tmpl w:val="76868C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7C21352"/>
    <w:multiLevelType w:val="hybridMultilevel"/>
    <w:tmpl w:val="C76AA1E8"/>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nsid w:val="4BA77AFB"/>
    <w:multiLevelType w:val="hybridMultilevel"/>
    <w:tmpl w:val="76AE5A18"/>
    <w:lvl w:ilvl="0" w:tplc="DF74FC3C">
      <w:start w:val="1"/>
      <w:numFmt w:val="bullet"/>
      <w:lvlText w:val=""/>
      <w:lvlPicBulletId w:val="0"/>
      <w:lvlJc w:val="left"/>
      <w:pPr>
        <w:tabs>
          <w:tab w:val="num" w:pos="720"/>
        </w:tabs>
        <w:ind w:left="720" w:hanging="360"/>
      </w:pPr>
      <w:rPr>
        <w:rFonts w:ascii="Symbol" w:hAnsi="Symbol" w:hint="default"/>
      </w:rPr>
    </w:lvl>
    <w:lvl w:ilvl="1" w:tplc="4BE03EAA" w:tentative="1">
      <w:start w:val="1"/>
      <w:numFmt w:val="bullet"/>
      <w:lvlText w:val=""/>
      <w:lvlPicBulletId w:val="0"/>
      <w:lvlJc w:val="left"/>
      <w:pPr>
        <w:tabs>
          <w:tab w:val="num" w:pos="1440"/>
        </w:tabs>
        <w:ind w:left="1440" w:hanging="360"/>
      </w:pPr>
      <w:rPr>
        <w:rFonts w:ascii="Symbol" w:hAnsi="Symbol" w:hint="default"/>
      </w:rPr>
    </w:lvl>
    <w:lvl w:ilvl="2" w:tplc="6AE07494" w:tentative="1">
      <w:start w:val="1"/>
      <w:numFmt w:val="bullet"/>
      <w:lvlText w:val=""/>
      <w:lvlPicBulletId w:val="0"/>
      <w:lvlJc w:val="left"/>
      <w:pPr>
        <w:tabs>
          <w:tab w:val="num" w:pos="2160"/>
        </w:tabs>
        <w:ind w:left="2160" w:hanging="360"/>
      </w:pPr>
      <w:rPr>
        <w:rFonts w:ascii="Symbol" w:hAnsi="Symbol" w:hint="default"/>
      </w:rPr>
    </w:lvl>
    <w:lvl w:ilvl="3" w:tplc="E12867A0" w:tentative="1">
      <w:start w:val="1"/>
      <w:numFmt w:val="bullet"/>
      <w:lvlText w:val=""/>
      <w:lvlPicBulletId w:val="0"/>
      <w:lvlJc w:val="left"/>
      <w:pPr>
        <w:tabs>
          <w:tab w:val="num" w:pos="2880"/>
        </w:tabs>
        <w:ind w:left="2880" w:hanging="360"/>
      </w:pPr>
      <w:rPr>
        <w:rFonts w:ascii="Symbol" w:hAnsi="Symbol" w:hint="default"/>
      </w:rPr>
    </w:lvl>
    <w:lvl w:ilvl="4" w:tplc="BC72F064" w:tentative="1">
      <w:start w:val="1"/>
      <w:numFmt w:val="bullet"/>
      <w:lvlText w:val=""/>
      <w:lvlPicBulletId w:val="0"/>
      <w:lvlJc w:val="left"/>
      <w:pPr>
        <w:tabs>
          <w:tab w:val="num" w:pos="3600"/>
        </w:tabs>
        <w:ind w:left="3600" w:hanging="360"/>
      </w:pPr>
      <w:rPr>
        <w:rFonts w:ascii="Symbol" w:hAnsi="Symbol" w:hint="default"/>
      </w:rPr>
    </w:lvl>
    <w:lvl w:ilvl="5" w:tplc="BD108076" w:tentative="1">
      <w:start w:val="1"/>
      <w:numFmt w:val="bullet"/>
      <w:lvlText w:val=""/>
      <w:lvlPicBulletId w:val="0"/>
      <w:lvlJc w:val="left"/>
      <w:pPr>
        <w:tabs>
          <w:tab w:val="num" w:pos="4320"/>
        </w:tabs>
        <w:ind w:left="4320" w:hanging="360"/>
      </w:pPr>
      <w:rPr>
        <w:rFonts w:ascii="Symbol" w:hAnsi="Symbol" w:hint="default"/>
      </w:rPr>
    </w:lvl>
    <w:lvl w:ilvl="6" w:tplc="C50046EC" w:tentative="1">
      <w:start w:val="1"/>
      <w:numFmt w:val="bullet"/>
      <w:lvlText w:val=""/>
      <w:lvlPicBulletId w:val="0"/>
      <w:lvlJc w:val="left"/>
      <w:pPr>
        <w:tabs>
          <w:tab w:val="num" w:pos="5040"/>
        </w:tabs>
        <w:ind w:left="5040" w:hanging="360"/>
      </w:pPr>
      <w:rPr>
        <w:rFonts w:ascii="Symbol" w:hAnsi="Symbol" w:hint="default"/>
      </w:rPr>
    </w:lvl>
    <w:lvl w:ilvl="7" w:tplc="5C34BF1E" w:tentative="1">
      <w:start w:val="1"/>
      <w:numFmt w:val="bullet"/>
      <w:lvlText w:val=""/>
      <w:lvlPicBulletId w:val="0"/>
      <w:lvlJc w:val="left"/>
      <w:pPr>
        <w:tabs>
          <w:tab w:val="num" w:pos="5760"/>
        </w:tabs>
        <w:ind w:left="5760" w:hanging="360"/>
      </w:pPr>
      <w:rPr>
        <w:rFonts w:ascii="Symbol" w:hAnsi="Symbol" w:hint="default"/>
      </w:rPr>
    </w:lvl>
    <w:lvl w:ilvl="8" w:tplc="7BEC8BE2"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584053BE"/>
    <w:multiLevelType w:val="hybridMultilevel"/>
    <w:tmpl w:val="AE9C23B8"/>
    <w:lvl w:ilvl="0" w:tplc="1ED05CCE">
      <w:start w:val="1"/>
      <w:numFmt w:val="lowerLetter"/>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9">
    <w:nsid w:val="5EBE69C2"/>
    <w:multiLevelType w:val="hybridMultilevel"/>
    <w:tmpl w:val="1A30267C"/>
    <w:lvl w:ilvl="0" w:tplc="B01EDE64">
      <w:start w:val="1"/>
      <w:numFmt w:val="decimal"/>
      <w:lvlText w:val="%1"/>
      <w:lvlJc w:val="left"/>
      <w:pPr>
        <w:ind w:left="502" w:hanging="360"/>
      </w:pPr>
      <w:rPr>
        <w:rFonts w:ascii="Arial" w:hAnsi="Arial" w:hint="default"/>
        <w:b w:val="0"/>
        <w:i w:val="0"/>
        <w:sz w:val="24"/>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10">
    <w:nsid w:val="648040E3"/>
    <w:multiLevelType w:val="hybridMultilevel"/>
    <w:tmpl w:val="0ED6949C"/>
    <w:lvl w:ilvl="0" w:tplc="1ED05CCE">
      <w:start w:val="1"/>
      <w:numFmt w:val="lowerLetter"/>
      <w:lvlText w:val="%1"/>
      <w:lvlJc w:val="left"/>
      <w:pPr>
        <w:ind w:left="720" w:hanging="360"/>
      </w:pPr>
      <w:rPr>
        <w:rFonts w:ascii="Arial" w:hAnsi="Arial" w:hint="default"/>
        <w:b w:val="0"/>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6C9F4CEA"/>
    <w:multiLevelType w:val="hybridMultilevel"/>
    <w:tmpl w:val="C666DC9C"/>
    <w:lvl w:ilvl="0" w:tplc="1ED05CCE">
      <w:start w:val="1"/>
      <w:numFmt w:val="lowerLetter"/>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12">
    <w:nsid w:val="6D273F83"/>
    <w:multiLevelType w:val="hybridMultilevel"/>
    <w:tmpl w:val="A34E8C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87C73A1"/>
    <w:multiLevelType w:val="hybridMultilevel"/>
    <w:tmpl w:val="8F240272"/>
    <w:lvl w:ilvl="0" w:tplc="158277FA">
      <w:start w:val="1"/>
      <w:numFmt w:val="bullet"/>
      <w:lvlText w:val=""/>
      <w:lvlPicBulletId w:val="0"/>
      <w:lvlJc w:val="left"/>
      <w:pPr>
        <w:tabs>
          <w:tab w:val="num" w:pos="720"/>
        </w:tabs>
        <w:ind w:left="720" w:hanging="360"/>
      </w:pPr>
      <w:rPr>
        <w:rFonts w:ascii="Symbol" w:hAnsi="Symbol" w:hint="default"/>
      </w:rPr>
    </w:lvl>
    <w:lvl w:ilvl="1" w:tplc="23A4CCD8" w:tentative="1">
      <w:start w:val="1"/>
      <w:numFmt w:val="bullet"/>
      <w:lvlText w:val=""/>
      <w:lvlPicBulletId w:val="0"/>
      <w:lvlJc w:val="left"/>
      <w:pPr>
        <w:tabs>
          <w:tab w:val="num" w:pos="1440"/>
        </w:tabs>
        <w:ind w:left="1440" w:hanging="360"/>
      </w:pPr>
      <w:rPr>
        <w:rFonts w:ascii="Symbol" w:hAnsi="Symbol" w:hint="default"/>
      </w:rPr>
    </w:lvl>
    <w:lvl w:ilvl="2" w:tplc="29AC1DD4" w:tentative="1">
      <w:start w:val="1"/>
      <w:numFmt w:val="bullet"/>
      <w:lvlText w:val=""/>
      <w:lvlPicBulletId w:val="0"/>
      <w:lvlJc w:val="left"/>
      <w:pPr>
        <w:tabs>
          <w:tab w:val="num" w:pos="2160"/>
        </w:tabs>
        <w:ind w:left="2160" w:hanging="360"/>
      </w:pPr>
      <w:rPr>
        <w:rFonts w:ascii="Symbol" w:hAnsi="Symbol" w:hint="default"/>
      </w:rPr>
    </w:lvl>
    <w:lvl w:ilvl="3" w:tplc="9F4A6E16" w:tentative="1">
      <w:start w:val="1"/>
      <w:numFmt w:val="bullet"/>
      <w:lvlText w:val=""/>
      <w:lvlPicBulletId w:val="0"/>
      <w:lvlJc w:val="left"/>
      <w:pPr>
        <w:tabs>
          <w:tab w:val="num" w:pos="2880"/>
        </w:tabs>
        <w:ind w:left="2880" w:hanging="360"/>
      </w:pPr>
      <w:rPr>
        <w:rFonts w:ascii="Symbol" w:hAnsi="Symbol" w:hint="default"/>
      </w:rPr>
    </w:lvl>
    <w:lvl w:ilvl="4" w:tplc="C39841B4" w:tentative="1">
      <w:start w:val="1"/>
      <w:numFmt w:val="bullet"/>
      <w:lvlText w:val=""/>
      <w:lvlPicBulletId w:val="0"/>
      <w:lvlJc w:val="left"/>
      <w:pPr>
        <w:tabs>
          <w:tab w:val="num" w:pos="3600"/>
        </w:tabs>
        <w:ind w:left="3600" w:hanging="360"/>
      </w:pPr>
      <w:rPr>
        <w:rFonts w:ascii="Symbol" w:hAnsi="Symbol" w:hint="default"/>
      </w:rPr>
    </w:lvl>
    <w:lvl w:ilvl="5" w:tplc="E9E8F8CE" w:tentative="1">
      <w:start w:val="1"/>
      <w:numFmt w:val="bullet"/>
      <w:lvlText w:val=""/>
      <w:lvlPicBulletId w:val="0"/>
      <w:lvlJc w:val="left"/>
      <w:pPr>
        <w:tabs>
          <w:tab w:val="num" w:pos="4320"/>
        </w:tabs>
        <w:ind w:left="4320" w:hanging="360"/>
      </w:pPr>
      <w:rPr>
        <w:rFonts w:ascii="Symbol" w:hAnsi="Symbol" w:hint="default"/>
      </w:rPr>
    </w:lvl>
    <w:lvl w:ilvl="6" w:tplc="8B34E980" w:tentative="1">
      <w:start w:val="1"/>
      <w:numFmt w:val="bullet"/>
      <w:lvlText w:val=""/>
      <w:lvlPicBulletId w:val="0"/>
      <w:lvlJc w:val="left"/>
      <w:pPr>
        <w:tabs>
          <w:tab w:val="num" w:pos="5040"/>
        </w:tabs>
        <w:ind w:left="5040" w:hanging="360"/>
      </w:pPr>
      <w:rPr>
        <w:rFonts w:ascii="Symbol" w:hAnsi="Symbol" w:hint="default"/>
      </w:rPr>
    </w:lvl>
    <w:lvl w:ilvl="7" w:tplc="99D61A54" w:tentative="1">
      <w:start w:val="1"/>
      <w:numFmt w:val="bullet"/>
      <w:lvlText w:val=""/>
      <w:lvlPicBulletId w:val="0"/>
      <w:lvlJc w:val="left"/>
      <w:pPr>
        <w:tabs>
          <w:tab w:val="num" w:pos="5760"/>
        </w:tabs>
        <w:ind w:left="5760" w:hanging="360"/>
      </w:pPr>
      <w:rPr>
        <w:rFonts w:ascii="Symbol" w:hAnsi="Symbol" w:hint="default"/>
      </w:rPr>
    </w:lvl>
    <w:lvl w:ilvl="8" w:tplc="6742B44A"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7AFA141B"/>
    <w:multiLevelType w:val="hybridMultilevel"/>
    <w:tmpl w:val="2174B758"/>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15">
    <w:nsid w:val="7BE66B8C"/>
    <w:multiLevelType w:val="hybridMultilevel"/>
    <w:tmpl w:val="506488F4"/>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num w:numId="1">
    <w:abstractNumId w:val="4"/>
  </w:num>
  <w:num w:numId="2">
    <w:abstractNumId w:val="13"/>
  </w:num>
  <w:num w:numId="3">
    <w:abstractNumId w:val="7"/>
  </w:num>
  <w:num w:numId="4">
    <w:abstractNumId w:val="9"/>
  </w:num>
  <w:num w:numId="5">
    <w:abstractNumId w:val="11"/>
  </w:num>
  <w:num w:numId="6">
    <w:abstractNumId w:val="10"/>
  </w:num>
  <w:num w:numId="7">
    <w:abstractNumId w:val="14"/>
  </w:num>
  <w:num w:numId="8">
    <w:abstractNumId w:val="15"/>
  </w:num>
  <w:num w:numId="9">
    <w:abstractNumId w:val="3"/>
  </w:num>
  <w:num w:numId="10">
    <w:abstractNumId w:val="12"/>
  </w:num>
  <w:num w:numId="11">
    <w:abstractNumId w:val="5"/>
  </w:num>
  <w:num w:numId="12">
    <w:abstractNumId w:val="1"/>
  </w:num>
  <w:num w:numId="13">
    <w:abstractNumId w:val="2"/>
  </w:num>
  <w:num w:numId="14">
    <w:abstractNumId w:val="6"/>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30"/>
  <w:displayHorizontalDrawingGridEvery w:val="2"/>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04"/>
    <w:rsid w:val="00043035"/>
    <w:rsid w:val="00230D04"/>
    <w:rsid w:val="002D0969"/>
    <w:rsid w:val="003D6875"/>
    <w:rsid w:val="005759F0"/>
    <w:rsid w:val="00677A70"/>
    <w:rsid w:val="006F5E3A"/>
    <w:rsid w:val="007E398C"/>
    <w:rsid w:val="008E4CF8"/>
    <w:rsid w:val="00914D9C"/>
    <w:rsid w:val="009517E3"/>
    <w:rsid w:val="00965AAF"/>
    <w:rsid w:val="00A2632A"/>
    <w:rsid w:val="00AF5BED"/>
    <w:rsid w:val="00E14304"/>
    <w:rsid w:val="00E53905"/>
    <w:rsid w:val="00EE2FE3"/>
    <w:rsid w:val="00EE5670"/>
    <w:rsid w:val="00F575CF"/>
    <w:rsid w:val="00FB048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BD394B9A-82CB-44D5-A495-08ED092E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481"/>
    <w:pPr>
      <w:spacing w:after="227" w:line="360" w:lineRule="exact"/>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paragraph" w:styleId="NormalWeb">
    <w:name w:val="Normal (Web)"/>
    <w:basedOn w:val="Normal"/>
    <w:uiPriority w:val="99"/>
    <w:unhideWhenUsed/>
    <w:rsid w:val="00F575CF"/>
    <w:pPr>
      <w:spacing w:before="100" w:beforeAutospacing="1" w:after="100" w:afterAutospacing="1" w:line="240" w:lineRule="auto"/>
    </w:pPr>
    <w:rPr>
      <w:rFonts w:ascii="Times New Roman" w:eastAsia="Times New Roman" w:hAnsi="Times New Roman" w:cs="Times New Roman"/>
      <w:sz w:val="24"/>
      <w:lang w:val="en-NZ" w:eastAsia="en-NZ"/>
    </w:rPr>
  </w:style>
  <w:style w:type="paragraph" w:styleId="FootnoteText">
    <w:name w:val="footnote text"/>
    <w:basedOn w:val="Normal"/>
    <w:link w:val="FootnoteTextChar"/>
    <w:unhideWhenUsed/>
    <w:rsid w:val="00F575CF"/>
    <w:pPr>
      <w:spacing w:after="0" w:line="240" w:lineRule="auto"/>
    </w:pPr>
    <w:rPr>
      <w:sz w:val="20"/>
      <w:szCs w:val="20"/>
    </w:rPr>
  </w:style>
  <w:style w:type="character" w:customStyle="1" w:styleId="FootnoteTextChar">
    <w:name w:val="Footnote Text Char"/>
    <w:basedOn w:val="DefaultParagraphFont"/>
    <w:link w:val="FootnoteText"/>
    <w:rsid w:val="00F575CF"/>
    <w:rPr>
      <w:rFonts w:ascii="Arial" w:hAnsi="Arial"/>
      <w:sz w:val="20"/>
      <w:szCs w:val="20"/>
    </w:rPr>
  </w:style>
  <w:style w:type="character" w:styleId="FootnoteReference">
    <w:name w:val="footnote reference"/>
    <w:basedOn w:val="DefaultParagraphFont"/>
    <w:unhideWhenUsed/>
    <w:rsid w:val="00F575CF"/>
    <w:rPr>
      <w:vertAlign w:val="superscript"/>
    </w:rPr>
  </w:style>
  <w:style w:type="character" w:styleId="Hyperlink">
    <w:name w:val="Hyperlink"/>
    <w:basedOn w:val="DefaultParagraphFont"/>
    <w:uiPriority w:val="99"/>
    <w:unhideWhenUsed/>
    <w:rsid w:val="00F575CF"/>
    <w:rPr>
      <w:color w:val="0000FF" w:themeColor="hyperlink"/>
      <w:u w:val="single"/>
    </w:rPr>
  </w:style>
  <w:style w:type="table" w:styleId="TableGrid">
    <w:name w:val="Table Grid"/>
    <w:basedOn w:val="TableNormal"/>
    <w:uiPriority w:val="59"/>
    <w:rsid w:val="00F57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B0481"/>
    <w:pPr>
      <w:autoSpaceDE w:val="0"/>
      <w:autoSpaceDN w:val="0"/>
      <w:adjustRightInd w:val="0"/>
    </w:pPr>
    <w:rPr>
      <w:rFonts w:ascii="Arial Mäori" w:hAnsi="Arial Mäori" w:cs="Arial Mäori"/>
      <w:color w:val="000000"/>
      <w:lang w:val="en-NZ"/>
    </w:rPr>
  </w:style>
  <w:style w:type="paragraph" w:styleId="EndnoteText">
    <w:name w:val="endnote text"/>
    <w:basedOn w:val="Normal"/>
    <w:link w:val="EndnoteTextChar"/>
    <w:uiPriority w:val="99"/>
    <w:semiHidden/>
    <w:unhideWhenUsed/>
    <w:rsid w:val="008E4C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E4CF8"/>
    <w:rPr>
      <w:rFonts w:ascii="Arial" w:hAnsi="Arial"/>
      <w:sz w:val="20"/>
      <w:szCs w:val="20"/>
    </w:rPr>
  </w:style>
  <w:style w:type="character" w:styleId="EndnoteReference">
    <w:name w:val="endnote reference"/>
    <w:basedOn w:val="DefaultParagraphFont"/>
    <w:uiPriority w:val="99"/>
    <w:semiHidden/>
    <w:unhideWhenUsed/>
    <w:rsid w:val="008E4C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ctoria.manning@dpa.org.n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dpa.org.nz/our-organisation/our-members"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elections.org.nz/voting-system/local-election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toria\AppData\Local\Microsoft\Windows\Temporary%20Internet%20Files\Content.Outlook\GAKP2YBT\DPA%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FBCF6-0119-40EC-A072-9F28908CB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DPA Letterhead</Template>
  <TotalTime>89</TotalTime>
  <Pages>6</Pages>
  <Words>1212</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Backstabba</Company>
  <LinksUpToDate>false</LinksUpToDate>
  <CharactersWithSpaces>8111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Manning</dc:creator>
  <cp:lastModifiedBy>Victoria Manning</cp:lastModifiedBy>
  <cp:revision>6</cp:revision>
  <dcterms:created xsi:type="dcterms:W3CDTF">2013-12-22T21:26:00Z</dcterms:created>
  <dcterms:modified xsi:type="dcterms:W3CDTF">2014-03-19T00:59:00Z</dcterms:modified>
</cp:coreProperties>
</file>