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DC42E" w14:textId="4FAA6D30" w:rsidR="00587C7D" w:rsidRPr="005244AE" w:rsidRDefault="00FE5177" w:rsidP="00E9298B">
      <w:r>
        <w:t xml:space="preserve">25 November 2020 </w:t>
      </w:r>
    </w:p>
    <w:p w14:paraId="713BEF40" w14:textId="77777777" w:rsidR="00587C7D" w:rsidRPr="005244AE" w:rsidRDefault="00587C7D" w:rsidP="00E9298B"/>
    <w:p w14:paraId="23566296" w14:textId="77777777" w:rsidR="00587C7D" w:rsidRPr="005244AE" w:rsidRDefault="00587C7D" w:rsidP="00E9298B"/>
    <w:p w14:paraId="4410E38B" w14:textId="33218E32" w:rsidR="000A33E1" w:rsidRPr="005244AE" w:rsidRDefault="00587C7D" w:rsidP="00E9298B">
      <w:r w:rsidRPr="005244AE">
        <w:t>To</w:t>
      </w:r>
      <w:r w:rsidR="00FE5177">
        <w:t xml:space="preserve"> </w:t>
      </w:r>
      <w:r w:rsidR="00C112EA">
        <w:t xml:space="preserve">Stats NZ </w:t>
      </w:r>
    </w:p>
    <w:p w14:paraId="56F6172C" w14:textId="5D9647FB" w:rsidR="00587C7D" w:rsidRDefault="00587C7D" w:rsidP="00E9298B">
      <w:r w:rsidRPr="000A33E1">
        <w:t>Please find attached</w:t>
      </w:r>
      <w:r w:rsidR="000A33E1" w:rsidRPr="000A33E1">
        <w:t xml:space="preserve"> DPA’s</w:t>
      </w:r>
      <w:r w:rsidRPr="000A33E1">
        <w:t xml:space="preserve"> submission</w:t>
      </w:r>
      <w:r w:rsidR="008443CB">
        <w:t xml:space="preserve"> </w:t>
      </w:r>
      <w:r w:rsidR="008E541D">
        <w:t xml:space="preserve">on </w:t>
      </w:r>
      <w:r w:rsidR="00C112EA">
        <w:t xml:space="preserve">the Census 2023. </w:t>
      </w:r>
    </w:p>
    <w:p w14:paraId="39E3DE5B" w14:textId="77777777" w:rsidR="008443CB" w:rsidRDefault="008443CB" w:rsidP="000A33E1">
      <w:pPr>
        <w:rPr>
          <w:rFonts w:cs="Arial"/>
        </w:rPr>
      </w:pPr>
    </w:p>
    <w:p w14:paraId="34B1EFF5" w14:textId="77777777" w:rsidR="00587C7D" w:rsidRDefault="00587C7D" w:rsidP="00587C7D">
      <w:pPr>
        <w:pStyle w:val="NormalWeb"/>
        <w:shd w:val="clear" w:color="auto" w:fill="FFFFFF"/>
        <w:spacing w:before="360" w:beforeAutospacing="0" w:after="120" w:afterAutospacing="0" w:line="276" w:lineRule="auto"/>
        <w:ind w:left="142" w:right="306"/>
        <w:rPr>
          <w:rFonts w:ascii="Arial" w:hAnsi="Arial" w:cs="Arial"/>
        </w:rPr>
      </w:pPr>
    </w:p>
    <w:p w14:paraId="294F633F" w14:textId="77777777" w:rsidR="00EF44E1" w:rsidRPr="00073F0E" w:rsidRDefault="00EF44E1" w:rsidP="00587C7D">
      <w:pPr>
        <w:pStyle w:val="NormalWeb"/>
        <w:shd w:val="clear" w:color="auto" w:fill="FFFFFF"/>
        <w:spacing w:before="360" w:beforeAutospacing="0" w:after="120" w:afterAutospacing="0" w:line="276" w:lineRule="auto"/>
        <w:ind w:left="142" w:right="306"/>
        <w:rPr>
          <w:rFonts w:ascii="Arial" w:hAnsi="Arial" w:cs="Arial"/>
        </w:rPr>
      </w:pPr>
    </w:p>
    <w:p w14:paraId="659F282C" w14:textId="77777777" w:rsidR="00587C7D" w:rsidRPr="00E9298B" w:rsidRDefault="00D26396" w:rsidP="00E9298B">
      <w:pPr>
        <w:pStyle w:val="Heading2"/>
        <w:jc w:val="center"/>
      </w:pPr>
      <w:r w:rsidRPr="00E9298B">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7B606D32"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3D49FF17" w14:textId="77777777" w:rsidR="00587C7D" w:rsidRPr="00073F0E"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5ACBECCC" w14:textId="77777777" w:rsidR="00587C7D" w:rsidRPr="008E541D" w:rsidRDefault="00587C7D" w:rsidP="00E9298B">
      <w:pPr>
        <w:rPr>
          <w:rStyle w:val="Emphasis"/>
        </w:rPr>
      </w:pPr>
      <w:r w:rsidRPr="008E541D">
        <w:rPr>
          <w:rStyle w:val="Emphasis"/>
        </w:rPr>
        <w:t>Contact:</w:t>
      </w:r>
    </w:p>
    <w:p w14:paraId="5015F703"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Prudence Walker</w:t>
      </w:r>
    </w:p>
    <w:p w14:paraId="75B21F4E"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 xml:space="preserve">Chief Executive </w:t>
      </w:r>
    </w:p>
    <w:p w14:paraId="48FD3EBD"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021 546 006</w:t>
      </w:r>
    </w:p>
    <w:p w14:paraId="2934C8B6" w14:textId="23DEF1B7" w:rsidR="00587C7D" w:rsidRPr="000533B3" w:rsidRDefault="00571069" w:rsidP="00252A79">
      <w:pPr>
        <w:pStyle w:val="Heading2"/>
        <w:spacing w:before="0"/>
      </w:pPr>
      <w:hyperlink r:id="rId8" w:history="1">
        <w:r w:rsidR="00C3131E" w:rsidRPr="00E9298B">
          <w:rPr>
            <w:rStyle w:val="Emphasis"/>
            <w:b/>
            <w:bCs/>
            <w:sz w:val="28"/>
            <w:szCs w:val="28"/>
          </w:rPr>
          <w:t>policy@dpa.org.nz</w:t>
        </w:r>
      </w:hyperlink>
      <w:r w:rsidR="00E47BC9">
        <w:rPr>
          <w:rStyle w:val="Hyperlink"/>
          <w:rFonts w:ascii="Arial" w:hAnsi="Arial"/>
          <w:color w:val="072B62" w:themeColor="background2" w:themeShade="40"/>
          <w:sz w:val="28"/>
          <w:szCs w:val="28"/>
          <w:u w:val="none"/>
        </w:rPr>
        <w:t xml:space="preserve"> </w:t>
      </w:r>
      <w:r w:rsidR="000533B3" w:rsidRPr="000533B3">
        <w:rPr>
          <w:color w:val="072B62" w:themeColor="background2" w:themeShade="40"/>
        </w:rPr>
        <w:t xml:space="preserve"> </w:t>
      </w:r>
      <w:r w:rsidR="00587C7D" w:rsidRPr="000533B3">
        <w:br w:type="page"/>
      </w:r>
    </w:p>
    <w:p w14:paraId="5E86E3AD" w14:textId="77777777" w:rsidR="007554A4" w:rsidRPr="004D53A5" w:rsidRDefault="007554A4" w:rsidP="007554A4">
      <w:pPr>
        <w:pStyle w:val="Heading1"/>
      </w:pPr>
      <w:r w:rsidRPr="004D53A5">
        <w:lastRenderedPageBreak/>
        <w:t>Introducing Disabled Persons Assembly NZ</w:t>
      </w:r>
    </w:p>
    <w:p w14:paraId="74859CF7" w14:textId="0367568D" w:rsidR="003E3C38" w:rsidRPr="00F90077" w:rsidRDefault="003E3C38" w:rsidP="003E3C38">
      <w:pPr>
        <w:rPr>
          <w:rFonts w:cs="Arial"/>
        </w:rPr>
      </w:pPr>
      <w:r w:rsidRPr="00F90077">
        <w:rPr>
          <w:rFonts w:cs="Arial"/>
        </w:rPr>
        <w:t xml:space="preserve">The Disabled Persons Assembly </w:t>
      </w:r>
      <w:r w:rsidR="00D26396" w:rsidRPr="00F90077">
        <w:rPr>
          <w:rFonts w:cs="Arial"/>
        </w:rPr>
        <w:t xml:space="preserve">NZ </w:t>
      </w:r>
      <w:r w:rsidRPr="00F90077">
        <w:rPr>
          <w:rFonts w:cs="Arial"/>
        </w:rPr>
        <w:t xml:space="preserve">(DPA) is a pan-disability disabled person’s organisation that works to realise an equitable society, where all disabled people (of all impairment types and including women, Māori, Pasifika, young people) are able to direct their own lives. DPA works to improve social indicators for disabled people and for disabled people </w:t>
      </w:r>
      <w:r w:rsidR="00715206">
        <w:rPr>
          <w:rFonts w:cs="Arial"/>
        </w:rPr>
        <w:t xml:space="preserve">to </w:t>
      </w:r>
      <w:r w:rsidRPr="00F90077">
        <w:rPr>
          <w:rFonts w:cs="Arial"/>
        </w:rPr>
        <w:t>be recognised as valued members of society. DPA and its members work with the wider disability community, other DPOs, government agencies, service providers, international disability organisations, and the public by:</w:t>
      </w:r>
    </w:p>
    <w:p w14:paraId="44E3A957" w14:textId="77777777" w:rsidR="003E3C38" w:rsidRPr="00F90077" w:rsidRDefault="003E3C38" w:rsidP="003E3C38">
      <w:pPr>
        <w:pStyle w:val="ListParagraph"/>
        <w:numPr>
          <w:ilvl w:val="0"/>
          <w:numId w:val="2"/>
        </w:numPr>
        <w:spacing w:after="160"/>
        <w:rPr>
          <w:rFonts w:cs="Arial"/>
        </w:rPr>
      </w:pPr>
      <w:r w:rsidRPr="00F90077">
        <w:rPr>
          <w:rFonts w:cs="Arial"/>
        </w:rPr>
        <w:t>telling our stories and identifying systemic barriers</w:t>
      </w:r>
    </w:p>
    <w:p w14:paraId="6CE440F3" w14:textId="77777777" w:rsidR="003E3C38" w:rsidRPr="00F90077" w:rsidRDefault="003E3C38" w:rsidP="003E3C38">
      <w:pPr>
        <w:pStyle w:val="ListParagraph"/>
        <w:numPr>
          <w:ilvl w:val="0"/>
          <w:numId w:val="2"/>
        </w:numPr>
        <w:spacing w:after="160"/>
        <w:rPr>
          <w:rFonts w:cs="Arial"/>
        </w:rPr>
      </w:pPr>
      <w:r w:rsidRPr="00F90077">
        <w:rPr>
          <w:rFonts w:cs="Arial"/>
        </w:rPr>
        <w:t>developing and advocating for solutions</w:t>
      </w:r>
    </w:p>
    <w:p w14:paraId="1543AE64" w14:textId="39E7ACFA" w:rsidR="00DA01CC" w:rsidRPr="007554A4" w:rsidRDefault="518CB740" w:rsidP="007554A4">
      <w:pPr>
        <w:pStyle w:val="ListParagraph"/>
        <w:numPr>
          <w:ilvl w:val="0"/>
          <w:numId w:val="2"/>
        </w:numPr>
        <w:spacing w:after="160"/>
        <w:rPr>
          <w:rFonts w:cs="Arial"/>
        </w:rPr>
      </w:pPr>
      <w:r w:rsidRPr="518CB740">
        <w:rPr>
          <w:rFonts w:cs="Arial"/>
        </w:rPr>
        <w:t>celebrating innovation and good practice</w:t>
      </w:r>
    </w:p>
    <w:p w14:paraId="0A8BEFFF" w14:textId="2ECF47B8" w:rsidR="00DA01CC" w:rsidRPr="00DA01CC" w:rsidRDefault="00DA01CC" w:rsidP="00DA01CC">
      <w:pPr>
        <w:pStyle w:val="Heading1"/>
      </w:pPr>
      <w:r>
        <w:t>Sex, Gender and Sexual Identity</w:t>
      </w:r>
    </w:p>
    <w:p w14:paraId="1FBA03E2" w14:textId="73135936" w:rsidR="007554A4" w:rsidRDefault="518CB740" w:rsidP="518CB740">
      <w:r>
        <w:t xml:space="preserve">DPA strongly supports the inclusion of questions on sex, gender, and sexual identity in the census to better capture the diversity of the population. As disabled people are of all genders and sexualities, and are impacted in </w:t>
      </w:r>
      <w:proofErr w:type="gramStart"/>
      <w:r>
        <w:t>many different ways</w:t>
      </w:r>
      <w:proofErr w:type="gramEnd"/>
      <w:r>
        <w:t xml:space="preserve"> by this, it is important that sex, gender and sexual identity are covered in the Census. </w:t>
      </w:r>
    </w:p>
    <w:p w14:paraId="63E1AD5E" w14:textId="48525BD0" w:rsidR="007554A4" w:rsidRDefault="007554A4" w:rsidP="007554A4">
      <w:pPr>
        <w:pStyle w:val="Heading1"/>
      </w:pPr>
      <w:r>
        <w:t>Right to be Counted</w:t>
      </w:r>
    </w:p>
    <w:p w14:paraId="4C56E25D" w14:textId="3A1D5E7E" w:rsidR="518CB740" w:rsidRDefault="518CB740" w:rsidP="339AE248">
      <w:pPr>
        <w:rPr>
          <w:rFonts w:eastAsia="Arial" w:cs="Arial"/>
          <w:color w:val="000000" w:themeColor="text1"/>
        </w:rPr>
      </w:pPr>
      <w:r w:rsidRPr="339AE248">
        <w:rPr>
          <w:rFonts w:eastAsia="Arial" w:cs="Arial"/>
          <w:color w:val="000000" w:themeColor="text1"/>
        </w:rPr>
        <w:t>A</w:t>
      </w:r>
      <w:r w:rsidRPr="339AE248">
        <w:rPr>
          <w:rFonts w:eastAsia="Arial" w:cs="Arial"/>
        </w:rPr>
        <w:t xml:space="preserve">rticle 31 of the </w:t>
      </w:r>
      <w:r w:rsidR="339AE248" w:rsidRPr="339AE248">
        <w:rPr>
          <w:rFonts w:eastAsia="Arial" w:cs="Arial"/>
          <w:szCs w:val="24"/>
        </w:rPr>
        <w:t>UN Convention on the Rights of Persons with Disabilities (UNCRPD)</w:t>
      </w:r>
      <w:r w:rsidRPr="339AE248">
        <w:rPr>
          <w:rStyle w:val="FootnoteReference"/>
          <w:rFonts w:eastAsia="Arial" w:cs="Arial"/>
        </w:rPr>
        <w:footnoteReference w:id="2"/>
      </w:r>
      <w:r w:rsidR="339AE248" w:rsidRPr="339AE248">
        <w:rPr>
          <w:rFonts w:eastAsia="Arial" w:cs="Arial"/>
          <w:szCs w:val="24"/>
        </w:rPr>
        <w:t xml:space="preserve"> highlights the key role of the state in collecting data on disabled people that enables formulation and implementation of </w:t>
      </w:r>
      <w:r w:rsidR="339AE248" w:rsidRPr="339AE248">
        <w:rPr>
          <w:rFonts w:eastAsia="Arial" w:cs="Arial"/>
          <w:color w:val="000000" w:themeColor="text1"/>
          <w:szCs w:val="24"/>
        </w:rPr>
        <w:t xml:space="preserve">policies that give effect to the Convention. In NZ, the </w:t>
      </w:r>
      <w:r w:rsidR="003D4C21">
        <w:rPr>
          <w:rFonts w:eastAsia="Arial" w:cs="Arial"/>
          <w:color w:val="000000" w:themeColor="text1"/>
          <w:szCs w:val="24"/>
        </w:rPr>
        <w:t>C</w:t>
      </w:r>
      <w:r w:rsidR="339AE248" w:rsidRPr="339AE248">
        <w:rPr>
          <w:rFonts w:eastAsia="Arial" w:cs="Arial"/>
          <w:color w:val="000000" w:themeColor="text1"/>
          <w:szCs w:val="24"/>
        </w:rPr>
        <w:t>ensus and the post-census Disability Survey are a</w:t>
      </w:r>
      <w:r w:rsidRPr="339AE248">
        <w:rPr>
          <w:rFonts w:eastAsia="Arial" w:cs="Arial"/>
          <w:color w:val="000000" w:themeColor="text1"/>
        </w:rPr>
        <w:t xml:space="preserve"> key source of data on disabled people for policy making and funding. For this reason, it </w:t>
      </w:r>
      <w:r w:rsidR="007554A4">
        <w:rPr>
          <w:rFonts w:eastAsia="Arial" w:cs="Arial"/>
          <w:color w:val="000000" w:themeColor="text1"/>
        </w:rPr>
        <w:t xml:space="preserve">is </w:t>
      </w:r>
      <w:r w:rsidRPr="339AE248">
        <w:rPr>
          <w:rFonts w:eastAsia="Arial" w:cs="Arial"/>
          <w:color w:val="000000" w:themeColor="text1"/>
        </w:rPr>
        <w:t xml:space="preserve">critically important that the census asks </w:t>
      </w:r>
      <w:r w:rsidRPr="339AE248">
        <w:rPr>
          <w:rFonts w:eastAsia="Arial" w:cs="Arial"/>
          <w:color w:val="000000" w:themeColor="text1"/>
        </w:rPr>
        <w:lastRenderedPageBreak/>
        <w:t xml:space="preserve">the right questions to avoid groups of disabled people being underrepresented in these data sets. </w:t>
      </w:r>
    </w:p>
    <w:p w14:paraId="233EFC64" w14:textId="19EF619F" w:rsidR="006C0A06" w:rsidRDefault="007554A4" w:rsidP="007554A4">
      <w:pPr>
        <w:pStyle w:val="Heading1"/>
      </w:pPr>
      <w:r>
        <w:t>Content and the Use of Information: Limitations of the Washington Short Set Questions</w:t>
      </w:r>
    </w:p>
    <w:p w14:paraId="5B13D0F9" w14:textId="20F9BCB5" w:rsidR="00802F86" w:rsidRDefault="12471BA9" w:rsidP="26ECAFD1">
      <w:pPr>
        <w:rPr>
          <w:lang w:eastAsia="en-NZ"/>
        </w:rPr>
      </w:pPr>
      <w:r w:rsidRPr="12471BA9">
        <w:rPr>
          <w:lang w:eastAsia="en-NZ"/>
        </w:rPr>
        <w:t xml:space="preserve">Whilst DPA understands why Statistics NZ has chosen to use the Washington Short Set (WSS) questions on disability, we are concerned that relying solely on these to identify disabled people will result in significant shortcomings of data. The most significant of these is that the WSS under-samples a number of different groups of disabled people, including people with learning disability, neurodiverse people, people with disabling mental health conditions and people with long-term health conditions such as cancer, MS, diabetes and inflammatory bowel diseases. Using the WSS means that these people are only included in disability data if or when their impairment or condition effects one of the functional areas raised in the WSS questions on disability. </w:t>
      </w:r>
    </w:p>
    <w:p w14:paraId="2F1DF2BD" w14:textId="1F8E65FB" w:rsidR="00802F86" w:rsidRDefault="12471BA9" w:rsidP="26ECAFD1">
      <w:pPr>
        <w:rPr>
          <w:lang w:eastAsia="en-NZ"/>
        </w:rPr>
      </w:pPr>
      <w:r w:rsidRPr="12471BA9">
        <w:rPr>
          <w:lang w:eastAsia="en-NZ"/>
        </w:rPr>
        <w:t>This means that</w:t>
      </w:r>
      <w:r w:rsidR="003D4C21">
        <w:rPr>
          <w:lang w:eastAsia="en-NZ"/>
        </w:rPr>
        <w:t>,</w:t>
      </w:r>
      <w:r w:rsidRPr="12471BA9">
        <w:rPr>
          <w:lang w:eastAsia="en-NZ"/>
        </w:rPr>
        <w:t xml:space="preserve"> for example, if an impairment or long-term condition doesn’t prevent walking, but does affect ability to undertake basic household tasks such as vacuuming, then there is nowhere on the census form for a person to state that they have such a condition. Such conditions do often require ongoing service provision </w:t>
      </w:r>
      <w:proofErr w:type="gramStart"/>
      <w:r w:rsidRPr="12471BA9">
        <w:rPr>
          <w:lang w:eastAsia="en-NZ"/>
        </w:rPr>
        <w:t>as a result of</w:t>
      </w:r>
      <w:proofErr w:type="gramEnd"/>
      <w:r w:rsidRPr="12471BA9">
        <w:rPr>
          <w:lang w:eastAsia="en-NZ"/>
        </w:rPr>
        <w:t xml:space="preserve"> impairment-related needs, but currently risk not being captured in the </w:t>
      </w:r>
      <w:r w:rsidR="003D4C21">
        <w:rPr>
          <w:lang w:eastAsia="en-NZ"/>
        </w:rPr>
        <w:t>C</w:t>
      </w:r>
      <w:r w:rsidRPr="12471BA9">
        <w:rPr>
          <w:lang w:eastAsia="en-NZ"/>
        </w:rPr>
        <w:t>ensus or the post</w:t>
      </w:r>
      <w:r w:rsidR="003D4C21">
        <w:rPr>
          <w:lang w:eastAsia="en-NZ"/>
        </w:rPr>
        <w:t>-</w:t>
      </w:r>
      <w:r w:rsidRPr="12471BA9">
        <w:rPr>
          <w:lang w:eastAsia="en-NZ"/>
        </w:rPr>
        <w:t xml:space="preserve">census </w:t>
      </w:r>
      <w:r w:rsidR="003D4C21">
        <w:rPr>
          <w:lang w:eastAsia="en-NZ"/>
        </w:rPr>
        <w:t>D</w:t>
      </w:r>
      <w:r w:rsidRPr="12471BA9">
        <w:rPr>
          <w:lang w:eastAsia="en-NZ"/>
        </w:rPr>
        <w:t xml:space="preserve">isability </w:t>
      </w:r>
      <w:r w:rsidR="003D4C21">
        <w:rPr>
          <w:lang w:eastAsia="en-NZ"/>
        </w:rPr>
        <w:t>S</w:t>
      </w:r>
      <w:r w:rsidRPr="12471BA9">
        <w:rPr>
          <w:lang w:eastAsia="en-NZ"/>
        </w:rPr>
        <w:t xml:space="preserve">urvey. </w:t>
      </w:r>
    </w:p>
    <w:p w14:paraId="3AA0991E" w14:textId="6C6FEDF7" w:rsidR="008447EA" w:rsidRDefault="518CB740" w:rsidP="008447EA">
      <w:pPr>
        <w:rPr>
          <w:lang w:eastAsia="en-NZ"/>
        </w:rPr>
      </w:pPr>
      <w:r w:rsidRPr="518CB740">
        <w:rPr>
          <w:lang w:eastAsia="en-NZ"/>
        </w:rPr>
        <w:t xml:space="preserve">Given that, among other uses, the </w:t>
      </w:r>
      <w:r w:rsidR="003D4C21">
        <w:rPr>
          <w:lang w:eastAsia="en-NZ"/>
        </w:rPr>
        <w:t>C</w:t>
      </w:r>
      <w:r w:rsidRPr="518CB740">
        <w:rPr>
          <w:lang w:eastAsia="en-NZ"/>
        </w:rPr>
        <w:t xml:space="preserve">ensus is used to prioritise public spending and direct service allocation, we feel that it is vitally important that people with long-term conditions or impairments, who may not be captured by the WSS questions, can state this in the </w:t>
      </w:r>
      <w:r w:rsidR="003D4C21">
        <w:rPr>
          <w:lang w:eastAsia="en-NZ"/>
        </w:rPr>
        <w:t>C</w:t>
      </w:r>
      <w:r w:rsidRPr="518CB740">
        <w:rPr>
          <w:lang w:eastAsia="en-NZ"/>
        </w:rPr>
        <w:t xml:space="preserve">ensus.  </w:t>
      </w:r>
    </w:p>
    <w:p w14:paraId="0BB1F8F9" w14:textId="1D1DA2D5" w:rsidR="518CB740" w:rsidRDefault="12471BA9" w:rsidP="518CB740">
      <w:pPr>
        <w:rPr>
          <w:lang w:eastAsia="en-NZ"/>
        </w:rPr>
      </w:pPr>
      <w:r w:rsidRPr="12471BA9">
        <w:rPr>
          <w:lang w:eastAsia="en-NZ"/>
        </w:rPr>
        <w:t xml:space="preserve">DPA recommends the inclusion of an additional identity question (properly separated from the WSS) to complement the WSS questions. Such an approach will enable people with a range of impairments or long-term conditions to identify as </w:t>
      </w:r>
      <w:r w:rsidR="00E00BDF">
        <w:rPr>
          <w:lang w:eastAsia="en-NZ"/>
        </w:rPr>
        <w:t>experiencing disability</w:t>
      </w:r>
      <w:r w:rsidRPr="12471BA9">
        <w:rPr>
          <w:lang w:eastAsia="en-NZ"/>
        </w:rPr>
        <w:t xml:space="preserve"> even where their impairment or condition is not captured by the WSS questions and thus allow these people to go into the pool of participants for the post-census Disability Survey.   </w:t>
      </w:r>
    </w:p>
    <w:p w14:paraId="59DDDF74" w14:textId="379F4756" w:rsidR="518CB740" w:rsidRDefault="12471BA9" w:rsidP="518CB740">
      <w:pPr>
        <w:rPr>
          <w:lang w:eastAsia="en-NZ"/>
        </w:rPr>
      </w:pPr>
      <w:r w:rsidRPr="12471BA9">
        <w:rPr>
          <w:lang w:eastAsia="en-NZ"/>
        </w:rPr>
        <w:t xml:space="preserve">While we recognise that identity questions will not capture all </w:t>
      </w:r>
      <w:r w:rsidR="00E00BDF">
        <w:rPr>
          <w:lang w:eastAsia="en-NZ"/>
        </w:rPr>
        <w:t>impairments</w:t>
      </w:r>
      <w:r w:rsidRPr="12471BA9">
        <w:rPr>
          <w:lang w:eastAsia="en-NZ"/>
        </w:rPr>
        <w:t xml:space="preserve"> (since many disabled people </w:t>
      </w:r>
      <w:proofErr w:type="gramStart"/>
      <w:r w:rsidRPr="12471BA9">
        <w:rPr>
          <w:lang w:eastAsia="en-NZ"/>
        </w:rPr>
        <w:t>won’t</w:t>
      </w:r>
      <w:proofErr w:type="gramEnd"/>
      <w:r w:rsidRPr="12471BA9">
        <w:rPr>
          <w:lang w:eastAsia="en-NZ"/>
        </w:rPr>
        <w:t xml:space="preserve"> self-identify as such), we understand that the WSS questions does </w:t>
      </w:r>
      <w:r w:rsidRPr="12471BA9">
        <w:rPr>
          <w:lang w:eastAsia="en-NZ"/>
        </w:rPr>
        <w:lastRenderedPageBreak/>
        <w:t xml:space="preserve">usually cover many of these groups well.  For example, older people with physical and sensory impairments are a group that often </w:t>
      </w:r>
      <w:proofErr w:type="gramStart"/>
      <w:r w:rsidRPr="12471BA9">
        <w:rPr>
          <w:lang w:eastAsia="en-NZ"/>
        </w:rPr>
        <w:t>don’t</w:t>
      </w:r>
      <w:proofErr w:type="gramEnd"/>
      <w:r w:rsidRPr="12471BA9">
        <w:rPr>
          <w:lang w:eastAsia="en-NZ"/>
        </w:rPr>
        <w:t xml:space="preserve"> identify as disabled but are captured well by the WSS.  </w:t>
      </w:r>
    </w:p>
    <w:p w14:paraId="374860D4" w14:textId="50BF240F" w:rsidR="518CB740" w:rsidRDefault="12471BA9" w:rsidP="518CB740">
      <w:r w:rsidRPr="12471BA9">
        <w:rPr>
          <w:lang w:eastAsia="en-NZ"/>
        </w:rPr>
        <w:t xml:space="preserve">Conversely, with the right wording, an identity question is likely to do better at capturing many of the groups that are not captured well by the WSS, including younger disabled people and people who are neurodiverse. </w:t>
      </w:r>
    </w:p>
    <w:p w14:paraId="41FFD0E0" w14:textId="4CCA5C64" w:rsidR="518CB740" w:rsidRDefault="518CB740" w:rsidP="518CB740">
      <w:pPr>
        <w:rPr>
          <w:lang w:eastAsia="en-NZ"/>
        </w:rPr>
      </w:pPr>
      <w:r w:rsidRPr="518CB740">
        <w:rPr>
          <w:lang w:eastAsia="en-NZ"/>
        </w:rPr>
        <w:t xml:space="preserve">DPA strongly urges Statistics NZ to look at including </w:t>
      </w:r>
      <w:r w:rsidRPr="518CB740">
        <w:rPr>
          <w:rFonts w:eastAsia="Arial" w:cs="Arial"/>
          <w:szCs w:val="24"/>
        </w:rPr>
        <w:t>an expanded version of the identity question</w:t>
      </w:r>
      <w:r w:rsidRPr="518CB740">
        <w:rPr>
          <w:rStyle w:val="FootnoteReference"/>
          <w:rFonts w:eastAsia="Arial" w:cs="Arial"/>
          <w:szCs w:val="24"/>
        </w:rPr>
        <w:footnoteReference w:id="3"/>
      </w:r>
      <w:r w:rsidR="003D4C21">
        <w:rPr>
          <w:rFonts w:eastAsia="Arial" w:cs="Arial"/>
          <w:szCs w:val="24"/>
        </w:rPr>
        <w:t xml:space="preserve"> </w:t>
      </w:r>
      <w:r w:rsidRPr="518CB740">
        <w:rPr>
          <w:rFonts w:eastAsia="Arial" w:cs="Arial"/>
          <w:szCs w:val="24"/>
        </w:rPr>
        <w:t>used in the Counting Ourselves Survey</w:t>
      </w:r>
      <w:r w:rsidRPr="518CB740">
        <w:rPr>
          <w:rStyle w:val="FootnoteReference"/>
          <w:rFonts w:eastAsia="Arial" w:cs="Arial"/>
          <w:szCs w:val="24"/>
        </w:rPr>
        <w:footnoteReference w:id="4"/>
      </w:r>
      <w:r w:rsidRPr="518CB740">
        <w:rPr>
          <w:rFonts w:eastAsia="Arial" w:cs="Arial"/>
          <w:szCs w:val="24"/>
        </w:rPr>
        <w:t xml:space="preserve">. </w:t>
      </w:r>
    </w:p>
    <w:p w14:paraId="3A8BA971" w14:textId="0F0FB466" w:rsidR="0062621B" w:rsidRDefault="007554A4" w:rsidP="007554A4">
      <w:pPr>
        <w:pStyle w:val="Heading1"/>
      </w:pPr>
      <w:r>
        <w:t>Pool of Participants for the 2023 Disability Survey</w:t>
      </w:r>
    </w:p>
    <w:p w14:paraId="137611B7" w14:textId="43A5F620" w:rsidR="006125DE" w:rsidRDefault="518CB740" w:rsidP="26ECAFD1">
      <w:pPr>
        <w:rPr>
          <w:lang w:eastAsia="en-NZ"/>
        </w:rPr>
      </w:pPr>
      <w:r w:rsidRPr="518CB740">
        <w:rPr>
          <w:lang w:eastAsia="en-NZ"/>
        </w:rPr>
        <w:t>We note that the pool of participants for the post-</w:t>
      </w:r>
      <w:r w:rsidR="003D4C21">
        <w:rPr>
          <w:lang w:eastAsia="en-NZ"/>
        </w:rPr>
        <w:t>c</w:t>
      </w:r>
      <w:r w:rsidRPr="518CB740">
        <w:rPr>
          <w:lang w:eastAsia="en-NZ"/>
        </w:rPr>
        <w:t xml:space="preserve">ensus Disability Survey will be </w:t>
      </w:r>
      <w:r w:rsidR="005A6B9D">
        <w:rPr>
          <w:lang w:eastAsia="en-NZ"/>
        </w:rPr>
        <w:t xml:space="preserve">predominantly </w:t>
      </w:r>
      <w:r w:rsidRPr="518CB740">
        <w:rPr>
          <w:lang w:eastAsia="en-NZ"/>
        </w:rPr>
        <w:t xml:space="preserve">drawn from people who answered that they are significantly affected in one of the functional areas of the WSS questions on disability. </w:t>
      </w:r>
    </w:p>
    <w:p w14:paraId="62E93E30" w14:textId="7F4F49DB" w:rsidR="006125DE" w:rsidRDefault="518CB740" w:rsidP="00416A6F">
      <w:pPr>
        <w:rPr>
          <w:lang w:eastAsia="en-NZ"/>
        </w:rPr>
      </w:pPr>
      <w:r w:rsidRPr="518CB740">
        <w:rPr>
          <w:lang w:eastAsia="en-NZ"/>
        </w:rPr>
        <w:t xml:space="preserve">As discussed above, this approach would currently exclude people with impairments or long-term conditions not significantly impacting one of the areas of function covered by these questions. This means that the Disability Survey will be limited only to people with specific functional impairments and will not include anyone with a long-term condition which does not yet affect one of these designated areas of function. This means that many people who require support services as a result of their impairment or condition </w:t>
      </w:r>
      <w:proofErr w:type="gramStart"/>
      <w:r w:rsidRPr="518CB740">
        <w:rPr>
          <w:lang w:eastAsia="en-NZ"/>
        </w:rPr>
        <w:t>who  will</w:t>
      </w:r>
      <w:proofErr w:type="gramEnd"/>
      <w:r w:rsidRPr="518CB740">
        <w:rPr>
          <w:lang w:eastAsia="en-NZ"/>
        </w:rPr>
        <w:t xml:space="preserve"> not be identified in either the Census or the Disability Survey. </w:t>
      </w:r>
    </w:p>
    <w:p w14:paraId="21834F47" w14:textId="0543528E" w:rsidR="00F63654" w:rsidRPr="00416A6F" w:rsidRDefault="12471BA9" w:rsidP="518CB740">
      <w:pPr>
        <w:rPr>
          <w:lang w:eastAsia="en-NZ"/>
        </w:rPr>
      </w:pPr>
      <w:r w:rsidRPr="12471BA9">
        <w:rPr>
          <w:lang w:eastAsia="en-NZ"/>
        </w:rPr>
        <w:lastRenderedPageBreak/>
        <w:t xml:space="preserve">DPA recommends the inclusion of additional question/s in the Census to enable people with other impairments or long-term conditions to be identified in the Census and ensure that the pool of participants for the Disability Survey includes these people. </w:t>
      </w:r>
    </w:p>
    <w:sectPr w:rsidR="00F63654" w:rsidRPr="00416A6F" w:rsidSect="00634AEC">
      <w:footerReference w:type="default" r:id="rId9"/>
      <w:headerReference w:type="first" r:id="rId10"/>
      <w:footerReference w:type="first" r:id="rId11"/>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121CA" w14:textId="77777777" w:rsidR="00D23FE0" w:rsidRDefault="00D23FE0" w:rsidP="00634AEC">
      <w:pPr>
        <w:spacing w:after="0" w:line="240" w:lineRule="auto"/>
      </w:pPr>
      <w:r>
        <w:separator/>
      </w:r>
    </w:p>
  </w:endnote>
  <w:endnote w:type="continuationSeparator" w:id="0">
    <w:p w14:paraId="03F8EAF9" w14:textId="77777777" w:rsidR="00D23FE0" w:rsidRDefault="00D23FE0" w:rsidP="00634AEC">
      <w:pPr>
        <w:spacing w:after="0" w:line="240" w:lineRule="auto"/>
      </w:pPr>
      <w:r>
        <w:continuationSeparator/>
      </w:r>
    </w:p>
  </w:endnote>
  <w:endnote w:type="continuationNotice" w:id="1">
    <w:p w14:paraId="602528D5" w14:textId="77777777" w:rsidR="00D23FE0" w:rsidRDefault="00D23F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6D9E1" w14:textId="77777777" w:rsidR="00634AEC" w:rsidRDefault="00634AEC">
    <w:pPr>
      <w:pStyle w:val="Footer"/>
    </w:pPr>
    <w:r>
      <w:rPr>
        <w:noProof/>
        <w:lang w:eastAsia="en-NZ"/>
      </w:rPr>
      <w:drawing>
        <wp:inline distT="0" distB="0" distL="0" distR="0" wp14:anchorId="0F2BB3AF" wp14:editId="4B5AA4B5">
          <wp:extent cx="6585585" cy="910361"/>
          <wp:effectExtent l="0" t="0" r="5715" b="4445"/>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777249" cy="936856"/>
                  </a:xfrm>
                  <a:prstGeom prst="rect">
                    <a:avLst/>
                  </a:prstGeom>
                  <a:extLst>
                    <a:ext uri="{FAA26D3D-D897-4be2-8F04-BA451C77F1D7}">
                      <ma14:placeholderFlag xmlns:arto="http://schemas.microsoft.com/office/word/2006/arto"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6B531D" w14:textId="77777777" w:rsidR="00D23FE0" w:rsidRDefault="00D23FE0" w:rsidP="00634AEC">
      <w:pPr>
        <w:spacing w:after="0" w:line="240" w:lineRule="auto"/>
      </w:pPr>
      <w:r>
        <w:separator/>
      </w:r>
    </w:p>
  </w:footnote>
  <w:footnote w:type="continuationSeparator" w:id="0">
    <w:p w14:paraId="5EC4DB64" w14:textId="77777777" w:rsidR="00D23FE0" w:rsidRDefault="00D23FE0" w:rsidP="00634AEC">
      <w:pPr>
        <w:spacing w:after="0" w:line="240" w:lineRule="auto"/>
      </w:pPr>
      <w:r>
        <w:continuationSeparator/>
      </w:r>
    </w:p>
  </w:footnote>
  <w:footnote w:type="continuationNotice" w:id="1">
    <w:p w14:paraId="3DDEBE7E" w14:textId="77777777" w:rsidR="00D23FE0" w:rsidRDefault="00D23FE0">
      <w:pPr>
        <w:spacing w:after="0" w:line="240" w:lineRule="auto"/>
      </w:pPr>
    </w:p>
  </w:footnote>
  <w:footnote w:id="2">
    <w:p w14:paraId="0FDC7C98" w14:textId="2508BD5E" w:rsidR="518CB740" w:rsidRDefault="518CB740" w:rsidP="518CB740">
      <w:pPr>
        <w:pStyle w:val="FootnoteText"/>
      </w:pPr>
      <w:r w:rsidRPr="518CB740">
        <w:rPr>
          <w:rStyle w:val="FootnoteReference"/>
        </w:rPr>
        <w:footnoteRef/>
      </w:r>
      <w:r>
        <w:t xml:space="preserve"> </w:t>
      </w:r>
      <w:hyperlink r:id="rId1">
        <w:r w:rsidRPr="518CB740">
          <w:rPr>
            <w:rStyle w:val="Hyperlink"/>
          </w:rPr>
          <w:t>https://www.un.org/development/desa/disabilities/convention-on-the-rights-of-persons-with-disabilities/article-31-statistics-and-data-collection.html</w:t>
        </w:r>
      </w:hyperlink>
    </w:p>
    <w:p w14:paraId="183399E2" w14:textId="5EA549D0" w:rsidR="518CB740" w:rsidRDefault="518CB740" w:rsidP="518CB740">
      <w:pPr>
        <w:pStyle w:val="FootnoteText"/>
      </w:pPr>
    </w:p>
  </w:footnote>
  <w:footnote w:id="3">
    <w:p w14:paraId="3551BC6F" w14:textId="0B584216" w:rsidR="518CB740" w:rsidRDefault="518CB740" w:rsidP="518CB740">
      <w:pPr>
        <w:rPr>
          <w:rStyle w:val="FootnoteReference"/>
        </w:rPr>
      </w:pPr>
      <w:r w:rsidRPr="518CB740">
        <w:rPr>
          <w:rStyle w:val="FootnoteReference"/>
        </w:rPr>
        <w:footnoteRef/>
      </w:r>
      <w:r w:rsidRPr="518CB740">
        <w:rPr>
          <w:rFonts w:eastAsia="Arial" w:cs="Arial"/>
          <w:b/>
          <w:bCs/>
          <w:szCs w:val="24"/>
          <w:lang w:val="en-US"/>
        </w:rPr>
        <w:t>Do you identify as a disabled person, a deaf person, and/or as neurodiverse (for example, being on the autism spectrum)?</w:t>
      </w:r>
    </w:p>
    <w:tbl>
      <w:tblPr>
        <w:tblW w:w="0" w:type="auto"/>
        <w:tblLayout w:type="fixed"/>
        <w:tblLook w:val="04A0" w:firstRow="1" w:lastRow="0" w:firstColumn="1" w:lastColumn="0" w:noHBand="0" w:noVBand="1"/>
      </w:tblPr>
      <w:tblGrid>
        <w:gridCol w:w="4868"/>
        <w:gridCol w:w="4868"/>
      </w:tblGrid>
      <w:tr w:rsidR="518CB740" w14:paraId="407BE01B" w14:textId="77777777" w:rsidTr="518CB740">
        <w:tc>
          <w:tcPr>
            <w:tcW w:w="4868" w:type="dxa"/>
          </w:tcPr>
          <w:p w14:paraId="2544ABE4" w14:textId="7D1B2286" w:rsidR="518CB740" w:rsidRDefault="518CB740">
            <w:r w:rsidRPr="518CB740">
              <w:rPr>
                <w:rFonts w:eastAsia="Arial" w:cs="Arial"/>
                <w:szCs w:val="24"/>
              </w:rPr>
              <w:t xml:space="preserve">O Strongly  </w:t>
            </w:r>
          </w:p>
        </w:tc>
        <w:tc>
          <w:tcPr>
            <w:tcW w:w="4868" w:type="dxa"/>
          </w:tcPr>
          <w:p w14:paraId="144774F2" w14:textId="5B3D8585" w:rsidR="518CB740" w:rsidRDefault="518CB740">
            <w:r w:rsidRPr="518CB740">
              <w:rPr>
                <w:rFonts w:eastAsia="Arial" w:cs="Arial"/>
                <w:szCs w:val="24"/>
              </w:rPr>
              <w:t xml:space="preserve">O Not at all  </w:t>
            </w:r>
          </w:p>
        </w:tc>
      </w:tr>
      <w:tr w:rsidR="518CB740" w14:paraId="0752E6BF" w14:textId="77777777" w:rsidTr="518CB740">
        <w:tc>
          <w:tcPr>
            <w:tcW w:w="4868" w:type="dxa"/>
          </w:tcPr>
          <w:p w14:paraId="6145CE03" w14:textId="1F5C38B3" w:rsidR="518CB740" w:rsidRDefault="518CB740">
            <w:r w:rsidRPr="518CB740">
              <w:rPr>
                <w:rFonts w:eastAsia="Arial" w:cs="Arial"/>
                <w:szCs w:val="24"/>
              </w:rPr>
              <w:t xml:space="preserve">O Quite a lot  </w:t>
            </w:r>
          </w:p>
        </w:tc>
        <w:tc>
          <w:tcPr>
            <w:tcW w:w="4868" w:type="dxa"/>
          </w:tcPr>
          <w:p w14:paraId="6A2516AC" w14:textId="59ED3077" w:rsidR="518CB740" w:rsidRDefault="518CB740">
            <w:r w:rsidRPr="518CB740">
              <w:rPr>
                <w:rFonts w:eastAsia="Arial" w:cs="Arial"/>
                <w:szCs w:val="24"/>
              </w:rPr>
              <w:t xml:space="preserve">O I don't know  </w:t>
            </w:r>
          </w:p>
        </w:tc>
      </w:tr>
      <w:tr w:rsidR="518CB740" w14:paraId="2258E723" w14:textId="77777777" w:rsidTr="518CB740">
        <w:tc>
          <w:tcPr>
            <w:tcW w:w="4868" w:type="dxa"/>
          </w:tcPr>
          <w:p w14:paraId="74155F1C" w14:textId="244964F0" w:rsidR="518CB740" w:rsidRDefault="518CB740">
            <w:r w:rsidRPr="518CB740">
              <w:rPr>
                <w:rFonts w:eastAsia="Arial" w:cs="Arial"/>
                <w:szCs w:val="24"/>
              </w:rPr>
              <w:t xml:space="preserve">O A little bit  </w:t>
            </w:r>
          </w:p>
        </w:tc>
        <w:tc>
          <w:tcPr>
            <w:tcW w:w="4868" w:type="dxa"/>
          </w:tcPr>
          <w:p w14:paraId="6292526D" w14:textId="29CEC411" w:rsidR="518CB740" w:rsidRDefault="518CB740" w:rsidP="518CB740">
            <w:pPr>
              <w:rPr>
                <w:rFonts w:eastAsia="Arial" w:cs="Arial"/>
                <w:szCs w:val="24"/>
              </w:rPr>
            </w:pPr>
          </w:p>
        </w:tc>
      </w:tr>
    </w:tbl>
    <w:p w14:paraId="77B64F6C" w14:textId="4636E652" w:rsidR="518CB740" w:rsidRDefault="518CB740" w:rsidP="518CB740">
      <w:pPr>
        <w:pStyle w:val="FootnoteText"/>
      </w:pPr>
    </w:p>
  </w:footnote>
  <w:footnote w:id="4">
    <w:p w14:paraId="0157267E" w14:textId="055C9B29" w:rsidR="518CB740" w:rsidRDefault="518CB740" w:rsidP="518CB740">
      <w:pPr>
        <w:pStyle w:val="FootnoteText"/>
      </w:pPr>
      <w:r w:rsidRPr="518CB740">
        <w:rPr>
          <w:rStyle w:val="FootnoteReference"/>
        </w:rPr>
        <w:footnoteRef/>
      </w:r>
      <w:r>
        <w:t xml:space="preserve"> </w:t>
      </w:r>
      <w:hyperlink r:id="rId2">
        <w:r w:rsidRPr="518CB740">
          <w:rPr>
            <w:rStyle w:val="Hyperlink"/>
          </w:rPr>
          <w:t>https://countingourselves.nz/</w:t>
        </w:r>
      </w:hyperlink>
    </w:p>
    <w:p w14:paraId="3F28ADAB" w14:textId="7F6EA4A8" w:rsidR="518CB740" w:rsidRDefault="518CB740" w:rsidP="518CB74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D4A48" w14:textId="77777777" w:rsidR="00634AEC" w:rsidRDefault="00634AEC">
    <w:pPr>
      <w:pStyle w:val="Header"/>
    </w:pPr>
    <w:r>
      <w:rPr>
        <w:noProof/>
        <w:lang w:eastAsia="en-NZ"/>
      </w:rPr>
      <w:drawing>
        <wp:inline distT="0" distB="0" distL="0" distR="0" wp14:anchorId="4A7EBB8C" wp14:editId="34F4E828">
          <wp:extent cx="6289675" cy="1947545"/>
          <wp:effectExtent l="0" t="0" r="0" b="0"/>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arto="http://schemas.microsoft.com/office/word/2006/arto"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7.5pt;height:27pt" o:bullet="t">
        <v:imagedata r:id="rId1" o:title="art1C51"/>
      </v:shape>
    </w:pict>
  </w:numPicBullet>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420479"/>
    <w:multiLevelType w:val="hybridMultilevel"/>
    <w:tmpl w:val="842066C2"/>
    <w:lvl w:ilvl="0" w:tplc="DFCA07FA">
      <w:start w:val="1"/>
      <w:numFmt w:val="lowerLetter"/>
      <w:lvlText w:val="%1."/>
      <w:lvlJc w:val="left"/>
      <w:pPr>
        <w:tabs>
          <w:tab w:val="num" w:pos="720"/>
        </w:tabs>
        <w:ind w:left="720" w:hanging="360"/>
      </w:pPr>
    </w:lvl>
    <w:lvl w:ilvl="1" w:tplc="5AC6C6E0" w:tentative="1">
      <w:start w:val="1"/>
      <w:numFmt w:val="lowerLetter"/>
      <w:lvlText w:val="%2."/>
      <w:lvlJc w:val="left"/>
      <w:pPr>
        <w:tabs>
          <w:tab w:val="num" w:pos="1440"/>
        </w:tabs>
        <w:ind w:left="1440" w:hanging="360"/>
      </w:pPr>
    </w:lvl>
    <w:lvl w:ilvl="2" w:tplc="1982FCCC" w:tentative="1">
      <w:start w:val="1"/>
      <w:numFmt w:val="lowerLetter"/>
      <w:lvlText w:val="%3."/>
      <w:lvlJc w:val="left"/>
      <w:pPr>
        <w:tabs>
          <w:tab w:val="num" w:pos="2160"/>
        </w:tabs>
        <w:ind w:left="2160" w:hanging="360"/>
      </w:pPr>
    </w:lvl>
    <w:lvl w:ilvl="3" w:tplc="A06CDC54" w:tentative="1">
      <w:start w:val="1"/>
      <w:numFmt w:val="lowerLetter"/>
      <w:lvlText w:val="%4."/>
      <w:lvlJc w:val="left"/>
      <w:pPr>
        <w:tabs>
          <w:tab w:val="num" w:pos="2880"/>
        </w:tabs>
        <w:ind w:left="2880" w:hanging="360"/>
      </w:pPr>
    </w:lvl>
    <w:lvl w:ilvl="4" w:tplc="3134EFEC" w:tentative="1">
      <w:start w:val="1"/>
      <w:numFmt w:val="lowerLetter"/>
      <w:lvlText w:val="%5."/>
      <w:lvlJc w:val="left"/>
      <w:pPr>
        <w:tabs>
          <w:tab w:val="num" w:pos="3600"/>
        </w:tabs>
        <w:ind w:left="3600" w:hanging="360"/>
      </w:pPr>
    </w:lvl>
    <w:lvl w:ilvl="5" w:tplc="C5C24B1A" w:tentative="1">
      <w:start w:val="1"/>
      <w:numFmt w:val="lowerLetter"/>
      <w:lvlText w:val="%6."/>
      <w:lvlJc w:val="left"/>
      <w:pPr>
        <w:tabs>
          <w:tab w:val="num" w:pos="4320"/>
        </w:tabs>
        <w:ind w:left="4320" w:hanging="360"/>
      </w:pPr>
    </w:lvl>
    <w:lvl w:ilvl="6" w:tplc="9B1AC856" w:tentative="1">
      <w:start w:val="1"/>
      <w:numFmt w:val="lowerLetter"/>
      <w:lvlText w:val="%7."/>
      <w:lvlJc w:val="left"/>
      <w:pPr>
        <w:tabs>
          <w:tab w:val="num" w:pos="5040"/>
        </w:tabs>
        <w:ind w:left="5040" w:hanging="360"/>
      </w:pPr>
    </w:lvl>
    <w:lvl w:ilvl="7" w:tplc="45F63BEC" w:tentative="1">
      <w:start w:val="1"/>
      <w:numFmt w:val="lowerLetter"/>
      <w:lvlText w:val="%8."/>
      <w:lvlJc w:val="left"/>
      <w:pPr>
        <w:tabs>
          <w:tab w:val="num" w:pos="5760"/>
        </w:tabs>
        <w:ind w:left="5760" w:hanging="360"/>
      </w:pPr>
    </w:lvl>
    <w:lvl w:ilvl="8" w:tplc="5E1A979A" w:tentative="1">
      <w:start w:val="1"/>
      <w:numFmt w:val="lowerLetter"/>
      <w:lvlText w:val="%9."/>
      <w:lvlJc w:val="left"/>
      <w:pPr>
        <w:tabs>
          <w:tab w:val="num" w:pos="6480"/>
        </w:tabs>
        <w:ind w:left="6480" w:hanging="360"/>
      </w:pPr>
    </w:lvl>
  </w:abstractNum>
  <w:abstractNum w:abstractNumId="4" w15:restartNumberingAfterBreak="0">
    <w:nsid w:val="3B4A3674"/>
    <w:multiLevelType w:val="hybridMultilevel"/>
    <w:tmpl w:val="2A8C95FC"/>
    <w:lvl w:ilvl="0" w:tplc="73FCEDFE">
      <w:start w:val="1"/>
      <w:numFmt w:val="bullet"/>
      <w:lvlText w:val=""/>
      <w:lvlPicBulletId w:val="0"/>
      <w:lvlJc w:val="left"/>
      <w:pPr>
        <w:tabs>
          <w:tab w:val="num" w:pos="720"/>
        </w:tabs>
        <w:ind w:left="720" w:hanging="360"/>
      </w:pPr>
      <w:rPr>
        <w:rFonts w:ascii="Symbol" w:hAnsi="Symbol" w:hint="default"/>
        <w:sz w:val="32"/>
      </w:rPr>
    </w:lvl>
    <w:lvl w:ilvl="1" w:tplc="82AEDEAC" w:tentative="1">
      <w:start w:val="1"/>
      <w:numFmt w:val="bullet"/>
      <w:lvlText w:val=""/>
      <w:lvlPicBulletId w:val="0"/>
      <w:lvlJc w:val="left"/>
      <w:pPr>
        <w:tabs>
          <w:tab w:val="num" w:pos="1440"/>
        </w:tabs>
        <w:ind w:left="1440" w:hanging="360"/>
      </w:pPr>
      <w:rPr>
        <w:rFonts w:ascii="Symbol" w:hAnsi="Symbol" w:hint="default"/>
      </w:rPr>
    </w:lvl>
    <w:lvl w:ilvl="2" w:tplc="12327CA0" w:tentative="1">
      <w:start w:val="1"/>
      <w:numFmt w:val="bullet"/>
      <w:lvlText w:val=""/>
      <w:lvlPicBulletId w:val="0"/>
      <w:lvlJc w:val="left"/>
      <w:pPr>
        <w:tabs>
          <w:tab w:val="num" w:pos="2160"/>
        </w:tabs>
        <w:ind w:left="2160" w:hanging="360"/>
      </w:pPr>
      <w:rPr>
        <w:rFonts w:ascii="Symbol" w:hAnsi="Symbol" w:hint="default"/>
      </w:rPr>
    </w:lvl>
    <w:lvl w:ilvl="3" w:tplc="7706C256" w:tentative="1">
      <w:start w:val="1"/>
      <w:numFmt w:val="bullet"/>
      <w:lvlText w:val=""/>
      <w:lvlPicBulletId w:val="0"/>
      <w:lvlJc w:val="left"/>
      <w:pPr>
        <w:tabs>
          <w:tab w:val="num" w:pos="2880"/>
        </w:tabs>
        <w:ind w:left="2880" w:hanging="360"/>
      </w:pPr>
      <w:rPr>
        <w:rFonts w:ascii="Symbol" w:hAnsi="Symbol" w:hint="default"/>
      </w:rPr>
    </w:lvl>
    <w:lvl w:ilvl="4" w:tplc="DF321E44" w:tentative="1">
      <w:start w:val="1"/>
      <w:numFmt w:val="bullet"/>
      <w:lvlText w:val=""/>
      <w:lvlPicBulletId w:val="0"/>
      <w:lvlJc w:val="left"/>
      <w:pPr>
        <w:tabs>
          <w:tab w:val="num" w:pos="3600"/>
        </w:tabs>
        <w:ind w:left="3600" w:hanging="360"/>
      </w:pPr>
      <w:rPr>
        <w:rFonts w:ascii="Symbol" w:hAnsi="Symbol" w:hint="default"/>
      </w:rPr>
    </w:lvl>
    <w:lvl w:ilvl="5" w:tplc="9828B15A" w:tentative="1">
      <w:start w:val="1"/>
      <w:numFmt w:val="bullet"/>
      <w:lvlText w:val=""/>
      <w:lvlPicBulletId w:val="0"/>
      <w:lvlJc w:val="left"/>
      <w:pPr>
        <w:tabs>
          <w:tab w:val="num" w:pos="4320"/>
        </w:tabs>
        <w:ind w:left="4320" w:hanging="360"/>
      </w:pPr>
      <w:rPr>
        <w:rFonts w:ascii="Symbol" w:hAnsi="Symbol" w:hint="default"/>
      </w:rPr>
    </w:lvl>
    <w:lvl w:ilvl="6" w:tplc="4066067C" w:tentative="1">
      <w:start w:val="1"/>
      <w:numFmt w:val="bullet"/>
      <w:lvlText w:val=""/>
      <w:lvlPicBulletId w:val="0"/>
      <w:lvlJc w:val="left"/>
      <w:pPr>
        <w:tabs>
          <w:tab w:val="num" w:pos="5040"/>
        </w:tabs>
        <w:ind w:left="5040" w:hanging="360"/>
      </w:pPr>
      <w:rPr>
        <w:rFonts w:ascii="Symbol" w:hAnsi="Symbol" w:hint="default"/>
      </w:rPr>
    </w:lvl>
    <w:lvl w:ilvl="7" w:tplc="1FBCE16E" w:tentative="1">
      <w:start w:val="1"/>
      <w:numFmt w:val="bullet"/>
      <w:lvlText w:val=""/>
      <w:lvlPicBulletId w:val="0"/>
      <w:lvlJc w:val="left"/>
      <w:pPr>
        <w:tabs>
          <w:tab w:val="num" w:pos="5760"/>
        </w:tabs>
        <w:ind w:left="5760" w:hanging="360"/>
      </w:pPr>
      <w:rPr>
        <w:rFonts w:ascii="Symbol" w:hAnsi="Symbol" w:hint="default"/>
      </w:rPr>
    </w:lvl>
    <w:lvl w:ilvl="8" w:tplc="C142A4D4"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A77AFB"/>
    <w:multiLevelType w:val="hybridMultilevel"/>
    <w:tmpl w:val="76AE5A18"/>
    <w:lvl w:ilvl="0" w:tplc="DF74FC3C">
      <w:start w:val="1"/>
      <w:numFmt w:val="bullet"/>
      <w:lvlText w:val=""/>
      <w:lvlPicBulletId w:val="0"/>
      <w:lvlJc w:val="left"/>
      <w:pPr>
        <w:tabs>
          <w:tab w:val="num" w:pos="720"/>
        </w:tabs>
        <w:ind w:left="720" w:hanging="360"/>
      </w:pPr>
      <w:rPr>
        <w:rFonts w:ascii="Symbol" w:hAnsi="Symbol" w:hint="default"/>
      </w:rPr>
    </w:lvl>
    <w:lvl w:ilvl="1" w:tplc="4BE03EAA" w:tentative="1">
      <w:start w:val="1"/>
      <w:numFmt w:val="bullet"/>
      <w:lvlText w:val=""/>
      <w:lvlPicBulletId w:val="0"/>
      <w:lvlJc w:val="left"/>
      <w:pPr>
        <w:tabs>
          <w:tab w:val="num" w:pos="1440"/>
        </w:tabs>
        <w:ind w:left="1440" w:hanging="360"/>
      </w:pPr>
      <w:rPr>
        <w:rFonts w:ascii="Symbol" w:hAnsi="Symbol" w:hint="default"/>
      </w:rPr>
    </w:lvl>
    <w:lvl w:ilvl="2" w:tplc="6AE07494" w:tentative="1">
      <w:start w:val="1"/>
      <w:numFmt w:val="bullet"/>
      <w:lvlText w:val=""/>
      <w:lvlPicBulletId w:val="0"/>
      <w:lvlJc w:val="left"/>
      <w:pPr>
        <w:tabs>
          <w:tab w:val="num" w:pos="2160"/>
        </w:tabs>
        <w:ind w:left="2160" w:hanging="360"/>
      </w:pPr>
      <w:rPr>
        <w:rFonts w:ascii="Symbol" w:hAnsi="Symbol" w:hint="default"/>
      </w:rPr>
    </w:lvl>
    <w:lvl w:ilvl="3" w:tplc="E12867A0" w:tentative="1">
      <w:start w:val="1"/>
      <w:numFmt w:val="bullet"/>
      <w:lvlText w:val=""/>
      <w:lvlPicBulletId w:val="0"/>
      <w:lvlJc w:val="left"/>
      <w:pPr>
        <w:tabs>
          <w:tab w:val="num" w:pos="2880"/>
        </w:tabs>
        <w:ind w:left="2880" w:hanging="360"/>
      </w:pPr>
      <w:rPr>
        <w:rFonts w:ascii="Symbol" w:hAnsi="Symbol" w:hint="default"/>
      </w:rPr>
    </w:lvl>
    <w:lvl w:ilvl="4" w:tplc="BC72F064" w:tentative="1">
      <w:start w:val="1"/>
      <w:numFmt w:val="bullet"/>
      <w:lvlText w:val=""/>
      <w:lvlPicBulletId w:val="0"/>
      <w:lvlJc w:val="left"/>
      <w:pPr>
        <w:tabs>
          <w:tab w:val="num" w:pos="3600"/>
        </w:tabs>
        <w:ind w:left="3600" w:hanging="360"/>
      </w:pPr>
      <w:rPr>
        <w:rFonts w:ascii="Symbol" w:hAnsi="Symbol" w:hint="default"/>
      </w:rPr>
    </w:lvl>
    <w:lvl w:ilvl="5" w:tplc="BD108076" w:tentative="1">
      <w:start w:val="1"/>
      <w:numFmt w:val="bullet"/>
      <w:lvlText w:val=""/>
      <w:lvlPicBulletId w:val="0"/>
      <w:lvlJc w:val="left"/>
      <w:pPr>
        <w:tabs>
          <w:tab w:val="num" w:pos="4320"/>
        </w:tabs>
        <w:ind w:left="4320" w:hanging="360"/>
      </w:pPr>
      <w:rPr>
        <w:rFonts w:ascii="Symbol" w:hAnsi="Symbol" w:hint="default"/>
      </w:rPr>
    </w:lvl>
    <w:lvl w:ilvl="6" w:tplc="C50046EC" w:tentative="1">
      <w:start w:val="1"/>
      <w:numFmt w:val="bullet"/>
      <w:lvlText w:val=""/>
      <w:lvlPicBulletId w:val="0"/>
      <w:lvlJc w:val="left"/>
      <w:pPr>
        <w:tabs>
          <w:tab w:val="num" w:pos="5040"/>
        </w:tabs>
        <w:ind w:left="5040" w:hanging="360"/>
      </w:pPr>
      <w:rPr>
        <w:rFonts w:ascii="Symbol" w:hAnsi="Symbol" w:hint="default"/>
      </w:rPr>
    </w:lvl>
    <w:lvl w:ilvl="7" w:tplc="5C34BF1E" w:tentative="1">
      <w:start w:val="1"/>
      <w:numFmt w:val="bullet"/>
      <w:lvlText w:val=""/>
      <w:lvlPicBulletId w:val="0"/>
      <w:lvlJc w:val="left"/>
      <w:pPr>
        <w:tabs>
          <w:tab w:val="num" w:pos="5760"/>
        </w:tabs>
        <w:ind w:left="5760" w:hanging="360"/>
      </w:pPr>
      <w:rPr>
        <w:rFonts w:ascii="Symbol" w:hAnsi="Symbol" w:hint="default"/>
      </w:rPr>
    </w:lvl>
    <w:lvl w:ilvl="8" w:tplc="7BEC8BE2"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1"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2"/>
  </w:num>
  <w:num w:numId="5">
    <w:abstractNumId w:val="13"/>
  </w:num>
  <w:num w:numId="6">
    <w:abstractNumId w:val="3"/>
  </w:num>
  <w:num w:numId="7">
    <w:abstractNumId w:val="8"/>
  </w:num>
  <w:num w:numId="8">
    <w:abstractNumId w:val="9"/>
  </w:num>
  <w:num w:numId="9">
    <w:abstractNumId w:val="7"/>
  </w:num>
  <w:num w:numId="10">
    <w:abstractNumId w:val="12"/>
  </w:num>
  <w:num w:numId="11">
    <w:abstractNumId w:val="11"/>
  </w:num>
  <w:num w:numId="12">
    <w:abstractNumId w:val="0"/>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13645"/>
    <w:rsid w:val="000230E8"/>
    <w:rsid w:val="00036320"/>
    <w:rsid w:val="00052B4C"/>
    <w:rsid w:val="000533B3"/>
    <w:rsid w:val="000571A1"/>
    <w:rsid w:val="000629F5"/>
    <w:rsid w:val="00066826"/>
    <w:rsid w:val="000877DA"/>
    <w:rsid w:val="0009226F"/>
    <w:rsid w:val="000A33E1"/>
    <w:rsid w:val="000B1D28"/>
    <w:rsid w:val="000C1CD1"/>
    <w:rsid w:val="000C2A3A"/>
    <w:rsid w:val="000D35B8"/>
    <w:rsid w:val="000D53C5"/>
    <w:rsid w:val="00105FB3"/>
    <w:rsid w:val="00107484"/>
    <w:rsid w:val="00112050"/>
    <w:rsid w:val="00133092"/>
    <w:rsid w:val="00160E1F"/>
    <w:rsid w:val="001A3927"/>
    <w:rsid w:val="001A63C9"/>
    <w:rsid w:val="001B734D"/>
    <w:rsid w:val="001C0434"/>
    <w:rsid w:val="001D29F1"/>
    <w:rsid w:val="001E3CC6"/>
    <w:rsid w:val="001F3690"/>
    <w:rsid w:val="001F36A4"/>
    <w:rsid w:val="0020464A"/>
    <w:rsid w:val="002054C3"/>
    <w:rsid w:val="00207BFC"/>
    <w:rsid w:val="00213391"/>
    <w:rsid w:val="00234512"/>
    <w:rsid w:val="002445F7"/>
    <w:rsid w:val="00252A79"/>
    <w:rsid w:val="00255576"/>
    <w:rsid w:val="002A0776"/>
    <w:rsid w:val="002C0869"/>
    <w:rsid w:val="002E0071"/>
    <w:rsid w:val="002E1F6C"/>
    <w:rsid w:val="002E4D13"/>
    <w:rsid w:val="00312D63"/>
    <w:rsid w:val="00323EB0"/>
    <w:rsid w:val="00344C51"/>
    <w:rsid w:val="00376117"/>
    <w:rsid w:val="0039004F"/>
    <w:rsid w:val="003B0C58"/>
    <w:rsid w:val="003B154D"/>
    <w:rsid w:val="003B3DF5"/>
    <w:rsid w:val="003B6127"/>
    <w:rsid w:val="003D4C21"/>
    <w:rsid w:val="003D6578"/>
    <w:rsid w:val="003E3C38"/>
    <w:rsid w:val="00412627"/>
    <w:rsid w:val="00416A6F"/>
    <w:rsid w:val="00422A0D"/>
    <w:rsid w:val="004317F7"/>
    <w:rsid w:val="00456BC6"/>
    <w:rsid w:val="004600A7"/>
    <w:rsid w:val="00491AE9"/>
    <w:rsid w:val="00497818"/>
    <w:rsid w:val="004A0B5F"/>
    <w:rsid w:val="004A62C8"/>
    <w:rsid w:val="004C7987"/>
    <w:rsid w:val="004D53A5"/>
    <w:rsid w:val="005174CE"/>
    <w:rsid w:val="005244AE"/>
    <w:rsid w:val="005255B7"/>
    <w:rsid w:val="00534749"/>
    <w:rsid w:val="00536A35"/>
    <w:rsid w:val="00547874"/>
    <w:rsid w:val="005479DC"/>
    <w:rsid w:val="00562E74"/>
    <w:rsid w:val="00571069"/>
    <w:rsid w:val="005732F1"/>
    <w:rsid w:val="00587C7D"/>
    <w:rsid w:val="005A1572"/>
    <w:rsid w:val="005A6B9D"/>
    <w:rsid w:val="005C2088"/>
    <w:rsid w:val="005C6354"/>
    <w:rsid w:val="005C6539"/>
    <w:rsid w:val="005C7FEF"/>
    <w:rsid w:val="005F0B1F"/>
    <w:rsid w:val="005F1283"/>
    <w:rsid w:val="005F3157"/>
    <w:rsid w:val="00612023"/>
    <w:rsid w:val="006125DE"/>
    <w:rsid w:val="006126FE"/>
    <w:rsid w:val="00617B71"/>
    <w:rsid w:val="0062621B"/>
    <w:rsid w:val="00626DE9"/>
    <w:rsid w:val="00634AEC"/>
    <w:rsid w:val="0064372C"/>
    <w:rsid w:val="00646600"/>
    <w:rsid w:val="0065604C"/>
    <w:rsid w:val="00670B18"/>
    <w:rsid w:val="00686B4E"/>
    <w:rsid w:val="006B5018"/>
    <w:rsid w:val="006B5E44"/>
    <w:rsid w:val="006C0A06"/>
    <w:rsid w:val="006D416F"/>
    <w:rsid w:val="006E25C1"/>
    <w:rsid w:val="006E413E"/>
    <w:rsid w:val="006E52C8"/>
    <w:rsid w:val="00700885"/>
    <w:rsid w:val="00704FAE"/>
    <w:rsid w:val="00715206"/>
    <w:rsid w:val="007247B9"/>
    <w:rsid w:val="007521F3"/>
    <w:rsid w:val="007554A4"/>
    <w:rsid w:val="00771A3C"/>
    <w:rsid w:val="00775532"/>
    <w:rsid w:val="007928EF"/>
    <w:rsid w:val="007A3E77"/>
    <w:rsid w:val="007A5D60"/>
    <w:rsid w:val="007B4A88"/>
    <w:rsid w:val="007E7099"/>
    <w:rsid w:val="00802F86"/>
    <w:rsid w:val="00832EF2"/>
    <w:rsid w:val="008443CB"/>
    <w:rsid w:val="008447EA"/>
    <w:rsid w:val="00851ABD"/>
    <w:rsid w:val="0085799A"/>
    <w:rsid w:val="008A314D"/>
    <w:rsid w:val="008B6228"/>
    <w:rsid w:val="008C3BEF"/>
    <w:rsid w:val="008E27E2"/>
    <w:rsid w:val="008E541D"/>
    <w:rsid w:val="00902171"/>
    <w:rsid w:val="00903064"/>
    <w:rsid w:val="009140EA"/>
    <w:rsid w:val="00921D00"/>
    <w:rsid w:val="009514A6"/>
    <w:rsid w:val="00953608"/>
    <w:rsid w:val="00963C2C"/>
    <w:rsid w:val="00980ACE"/>
    <w:rsid w:val="0098203B"/>
    <w:rsid w:val="0098798D"/>
    <w:rsid w:val="009923BC"/>
    <w:rsid w:val="009B6EE7"/>
    <w:rsid w:val="009C25EE"/>
    <w:rsid w:val="009C260C"/>
    <w:rsid w:val="009C4FE8"/>
    <w:rsid w:val="009E456B"/>
    <w:rsid w:val="009F43CD"/>
    <w:rsid w:val="00A12510"/>
    <w:rsid w:val="00A147BB"/>
    <w:rsid w:val="00A2709C"/>
    <w:rsid w:val="00A272AB"/>
    <w:rsid w:val="00A378EA"/>
    <w:rsid w:val="00A56F67"/>
    <w:rsid w:val="00A67D69"/>
    <w:rsid w:val="00A76CE2"/>
    <w:rsid w:val="00A77DD5"/>
    <w:rsid w:val="00AA7CBB"/>
    <w:rsid w:val="00AD3EFB"/>
    <w:rsid w:val="00AE3EF2"/>
    <w:rsid w:val="00B00392"/>
    <w:rsid w:val="00B006B6"/>
    <w:rsid w:val="00B10518"/>
    <w:rsid w:val="00B3378C"/>
    <w:rsid w:val="00B52065"/>
    <w:rsid w:val="00B7383C"/>
    <w:rsid w:val="00B819EB"/>
    <w:rsid w:val="00B9746B"/>
    <w:rsid w:val="00BB046B"/>
    <w:rsid w:val="00BF7175"/>
    <w:rsid w:val="00C02441"/>
    <w:rsid w:val="00C04672"/>
    <w:rsid w:val="00C112EA"/>
    <w:rsid w:val="00C23CCD"/>
    <w:rsid w:val="00C3131E"/>
    <w:rsid w:val="00C473F0"/>
    <w:rsid w:val="00C5611B"/>
    <w:rsid w:val="00C64FFB"/>
    <w:rsid w:val="00C67E78"/>
    <w:rsid w:val="00C92B04"/>
    <w:rsid w:val="00C932B6"/>
    <w:rsid w:val="00CD1230"/>
    <w:rsid w:val="00CD4578"/>
    <w:rsid w:val="00CD6E91"/>
    <w:rsid w:val="00D0274B"/>
    <w:rsid w:val="00D04237"/>
    <w:rsid w:val="00D0678F"/>
    <w:rsid w:val="00D11BCC"/>
    <w:rsid w:val="00D11E8F"/>
    <w:rsid w:val="00D2076D"/>
    <w:rsid w:val="00D230E4"/>
    <w:rsid w:val="00D238B5"/>
    <w:rsid w:val="00D23FE0"/>
    <w:rsid w:val="00D26396"/>
    <w:rsid w:val="00D451C5"/>
    <w:rsid w:val="00D52628"/>
    <w:rsid w:val="00D6214D"/>
    <w:rsid w:val="00D91BD5"/>
    <w:rsid w:val="00DA01CC"/>
    <w:rsid w:val="00DA79F1"/>
    <w:rsid w:val="00DB220F"/>
    <w:rsid w:val="00DB55BD"/>
    <w:rsid w:val="00DD25D3"/>
    <w:rsid w:val="00E00BDF"/>
    <w:rsid w:val="00E0554B"/>
    <w:rsid w:val="00E13065"/>
    <w:rsid w:val="00E26368"/>
    <w:rsid w:val="00E26633"/>
    <w:rsid w:val="00E47BC9"/>
    <w:rsid w:val="00E53192"/>
    <w:rsid w:val="00E5726A"/>
    <w:rsid w:val="00E5783A"/>
    <w:rsid w:val="00E65567"/>
    <w:rsid w:val="00E70E28"/>
    <w:rsid w:val="00E74B15"/>
    <w:rsid w:val="00E9298B"/>
    <w:rsid w:val="00EA0D29"/>
    <w:rsid w:val="00EA7AD5"/>
    <w:rsid w:val="00EB17E7"/>
    <w:rsid w:val="00EC6AD9"/>
    <w:rsid w:val="00EE2B63"/>
    <w:rsid w:val="00EF2AA3"/>
    <w:rsid w:val="00EF44E1"/>
    <w:rsid w:val="00F01036"/>
    <w:rsid w:val="00F015F5"/>
    <w:rsid w:val="00F0233D"/>
    <w:rsid w:val="00F03220"/>
    <w:rsid w:val="00F07B71"/>
    <w:rsid w:val="00F228DC"/>
    <w:rsid w:val="00F63654"/>
    <w:rsid w:val="00F90077"/>
    <w:rsid w:val="00F90886"/>
    <w:rsid w:val="00FA1FCA"/>
    <w:rsid w:val="00FB4BEC"/>
    <w:rsid w:val="00FE5177"/>
    <w:rsid w:val="00FE6016"/>
    <w:rsid w:val="12471BA9"/>
    <w:rsid w:val="26ECAFD1"/>
    <w:rsid w:val="339AE248"/>
    <w:rsid w:val="518CB740"/>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241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E9298B"/>
    <w:pPr>
      <w:shd w:val="clear" w:color="auto" w:fill="FFFFFF"/>
      <w:spacing w:before="360" w:beforeAutospacing="0" w:after="120" w:afterAutospacing="0" w:line="276" w:lineRule="auto"/>
      <w:ind w:left="142"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E9298B"/>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3B3DF5"/>
    <w:rPr>
      <w:i/>
      <w:iCs/>
      <w:color w:val="000000" w:themeColor="text1"/>
    </w:rPr>
  </w:style>
  <w:style w:type="character" w:customStyle="1" w:styleId="QuoteChar">
    <w:name w:val="Quote Char"/>
    <w:basedOn w:val="DefaultParagraphFont"/>
    <w:link w:val="Quote"/>
    <w:uiPriority w:val="29"/>
    <w:rsid w:val="003B3DF5"/>
    <w:rPr>
      <w:i/>
      <w:iCs/>
      <w:color w:val="000000" w:themeColor="text1"/>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4"/>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dpa.org.n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2" Type="http://schemas.openxmlformats.org/officeDocument/2006/relationships/hyperlink" Target="https://countingourselves.nz/" TargetMode="External"/><Relationship Id="rId1" Type="http://schemas.openxmlformats.org/officeDocument/2006/relationships/hyperlink" Target="https://www.un.org/development/desa/disabilities/convention-on-the-rights-of-persons-with-disabilities/article-31-statistics-and-data-collectio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2599E-17E9-CB44-9DDB-B714DC2A1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2020-12-03T03:08:00Z</dcterms:created>
  <dcterms:modified xsi:type="dcterms:W3CDTF">2020-12-03T03:08:00Z</dcterms:modified>
</cp:coreProperties>
</file>