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00FE" w14:textId="6CA1CA1C" w:rsidR="003C0A13" w:rsidRDefault="47944933" w:rsidP="275D3F52">
      <w:pPr>
        <w:spacing w:line="360" w:lineRule="auto"/>
        <w:rPr>
          <w:rFonts w:ascii="Arial" w:eastAsia="Arial" w:hAnsi="Arial" w:cs="Arial"/>
          <w:color w:val="000000" w:themeColor="text1"/>
          <w:sz w:val="24"/>
          <w:szCs w:val="24"/>
          <w:lang w:val="en-NZ"/>
        </w:rPr>
      </w:pPr>
      <w:r w:rsidRPr="2A47730C">
        <w:rPr>
          <w:rFonts w:ascii="Arial" w:eastAsia="Arial" w:hAnsi="Arial" w:cs="Arial"/>
          <w:color w:val="000000" w:themeColor="text1"/>
          <w:sz w:val="24"/>
          <w:szCs w:val="24"/>
          <w:lang w:val="en-NZ"/>
        </w:rPr>
        <w:t>December</w:t>
      </w:r>
      <w:r w:rsidR="000C4EA7" w:rsidRPr="2A47730C">
        <w:rPr>
          <w:rFonts w:ascii="Arial" w:eastAsia="Arial" w:hAnsi="Arial" w:cs="Arial"/>
          <w:color w:val="000000" w:themeColor="text1"/>
          <w:sz w:val="24"/>
          <w:szCs w:val="24"/>
          <w:lang w:val="en-NZ"/>
        </w:rPr>
        <w:t xml:space="preserve"> </w:t>
      </w:r>
      <w:r w:rsidR="14CBD302" w:rsidRPr="2A47730C">
        <w:rPr>
          <w:rFonts w:ascii="Arial" w:eastAsia="Arial" w:hAnsi="Arial" w:cs="Arial"/>
          <w:color w:val="000000" w:themeColor="text1"/>
          <w:sz w:val="24"/>
          <w:szCs w:val="24"/>
          <w:lang w:val="en-NZ"/>
        </w:rPr>
        <w:t>2022</w:t>
      </w:r>
    </w:p>
    <w:p w14:paraId="47E32337" w14:textId="702ADFE1" w:rsidR="003C0A13" w:rsidRDefault="003C0A13" w:rsidP="3DE9AD76">
      <w:pPr>
        <w:spacing w:line="360" w:lineRule="auto"/>
        <w:rPr>
          <w:rFonts w:ascii="Arial" w:eastAsia="Arial" w:hAnsi="Arial" w:cs="Arial"/>
          <w:color w:val="000000" w:themeColor="text1"/>
          <w:sz w:val="24"/>
          <w:szCs w:val="24"/>
        </w:rPr>
      </w:pPr>
    </w:p>
    <w:p w14:paraId="6F9B8E1D" w14:textId="787739E5" w:rsidR="003C0A13" w:rsidRDefault="14CBD302" w:rsidP="3693E0CF">
      <w:pPr>
        <w:spacing w:line="360" w:lineRule="auto"/>
        <w:rPr>
          <w:rFonts w:ascii="Arial" w:eastAsia="Arial" w:hAnsi="Arial" w:cs="Arial"/>
          <w:color w:val="000000" w:themeColor="text1"/>
          <w:sz w:val="24"/>
          <w:szCs w:val="24"/>
          <w:lang w:val="en-NZ"/>
        </w:rPr>
      </w:pPr>
      <w:r w:rsidRPr="3693E0CF">
        <w:rPr>
          <w:rFonts w:ascii="Arial" w:eastAsia="Arial" w:hAnsi="Arial" w:cs="Arial"/>
          <w:color w:val="000000" w:themeColor="text1"/>
          <w:sz w:val="24"/>
          <w:szCs w:val="24"/>
          <w:lang w:val="en-NZ"/>
        </w:rPr>
        <w:t xml:space="preserve">To </w:t>
      </w:r>
      <w:r w:rsidR="6A901E39" w:rsidRPr="3693E0CF">
        <w:rPr>
          <w:rFonts w:ascii="Arial" w:eastAsia="Arial" w:hAnsi="Arial" w:cs="Arial"/>
          <w:color w:val="000000" w:themeColor="text1"/>
          <w:sz w:val="24"/>
          <w:szCs w:val="24"/>
          <w:lang w:val="en-NZ"/>
        </w:rPr>
        <w:t>Auckland Council</w:t>
      </w:r>
    </w:p>
    <w:p w14:paraId="51031BA0" w14:textId="3AB3EDE1" w:rsidR="003C0A13" w:rsidRDefault="14CBD302" w:rsidP="08028279">
      <w:pPr>
        <w:spacing w:line="360" w:lineRule="auto"/>
        <w:rPr>
          <w:rFonts w:ascii="Arial" w:eastAsia="Arial" w:hAnsi="Arial" w:cs="Arial"/>
          <w:color w:val="000000" w:themeColor="text1"/>
          <w:sz w:val="24"/>
          <w:szCs w:val="24"/>
        </w:rPr>
      </w:pPr>
      <w:r w:rsidRPr="08028279">
        <w:rPr>
          <w:rFonts w:ascii="Arial" w:eastAsia="Arial" w:hAnsi="Arial" w:cs="Arial"/>
          <w:color w:val="000000" w:themeColor="text1"/>
          <w:sz w:val="24"/>
          <w:szCs w:val="24"/>
          <w:lang w:val="en-NZ"/>
        </w:rPr>
        <w:t>Please find attached our submission on the</w:t>
      </w:r>
      <w:r w:rsidR="4F280A39" w:rsidRPr="08028279">
        <w:rPr>
          <w:rFonts w:ascii="Arial" w:eastAsia="Arial" w:hAnsi="Arial" w:cs="Arial"/>
          <w:color w:val="000000" w:themeColor="text1"/>
          <w:sz w:val="24"/>
          <w:szCs w:val="24"/>
          <w:lang w:val="en-NZ"/>
        </w:rPr>
        <w:t xml:space="preserve"> Draft </w:t>
      </w:r>
      <w:proofErr w:type="spellStart"/>
      <w:r w:rsidR="65D75EA5" w:rsidRPr="08028279">
        <w:rPr>
          <w:rStyle w:val="normaltextrun"/>
          <w:rFonts w:ascii="Arial" w:eastAsia="Arial" w:hAnsi="Arial" w:cs="Arial"/>
          <w:color w:val="000000" w:themeColor="text1"/>
          <w:sz w:val="24"/>
          <w:szCs w:val="24"/>
          <w:lang w:val="en-NZ"/>
        </w:rPr>
        <w:t>Ōrākei</w:t>
      </w:r>
      <w:proofErr w:type="spellEnd"/>
      <w:r w:rsidR="4F280A39" w:rsidRPr="08028279">
        <w:rPr>
          <w:rFonts w:ascii="Arial" w:eastAsia="Arial" w:hAnsi="Arial" w:cs="Arial"/>
          <w:color w:val="000000" w:themeColor="text1"/>
          <w:sz w:val="24"/>
          <w:szCs w:val="24"/>
          <w:lang w:val="en-NZ"/>
        </w:rPr>
        <w:t xml:space="preserve"> Local Parks Management Plan</w:t>
      </w:r>
    </w:p>
    <w:p w14:paraId="22C9E39C" w14:textId="77777777" w:rsidR="008D71A2" w:rsidRDefault="008D71A2" w:rsidP="3DE9AD76">
      <w:pPr>
        <w:spacing w:before="360" w:after="120" w:line="276" w:lineRule="auto"/>
        <w:ind w:left="142" w:right="306"/>
        <w:jc w:val="center"/>
        <w:rPr>
          <w:rFonts w:ascii="Arial Rounded MT Bold" w:eastAsia="Arial Rounded MT Bold" w:hAnsi="Arial Rounded MT Bold" w:cs="Arial Rounded MT Bold"/>
          <w:color w:val="002060"/>
          <w:sz w:val="32"/>
          <w:szCs w:val="32"/>
          <w:lang w:val="en-NZ"/>
        </w:rPr>
      </w:pPr>
    </w:p>
    <w:p w14:paraId="0F1A21A2" w14:textId="77777777" w:rsidR="008D71A2" w:rsidRDefault="008D71A2" w:rsidP="3DE9AD76">
      <w:pPr>
        <w:spacing w:before="360" w:after="120" w:line="276" w:lineRule="auto"/>
        <w:ind w:left="142" w:right="306"/>
        <w:jc w:val="center"/>
        <w:rPr>
          <w:rFonts w:ascii="Arial Rounded MT Bold" w:eastAsia="Arial Rounded MT Bold" w:hAnsi="Arial Rounded MT Bold" w:cs="Arial Rounded MT Bold"/>
          <w:color w:val="002060"/>
          <w:sz w:val="32"/>
          <w:szCs w:val="32"/>
          <w:lang w:val="en-NZ"/>
        </w:rPr>
      </w:pPr>
    </w:p>
    <w:p w14:paraId="6D5BBD76" w14:textId="362D9E2E" w:rsidR="003C0A13" w:rsidRDefault="14CBD302" w:rsidP="3DE9AD76">
      <w:pPr>
        <w:spacing w:before="360" w:after="120" w:line="276" w:lineRule="auto"/>
        <w:ind w:left="142" w:right="306"/>
        <w:jc w:val="center"/>
        <w:rPr>
          <w:rFonts w:ascii="Arial Rounded MT Bold" w:eastAsia="Arial Rounded MT Bold" w:hAnsi="Arial Rounded MT Bold" w:cs="Arial Rounded MT Bold"/>
          <w:color w:val="002060"/>
          <w:sz w:val="32"/>
          <w:szCs w:val="32"/>
        </w:rPr>
      </w:pPr>
      <w:r w:rsidRPr="3DE9AD76">
        <w:rPr>
          <w:rFonts w:ascii="Arial Rounded MT Bold" w:eastAsia="Arial Rounded MT Bold" w:hAnsi="Arial Rounded MT Bold" w:cs="Arial Rounded MT Bold"/>
          <w:color w:val="002060"/>
          <w:sz w:val="32"/>
          <w:szCs w:val="32"/>
          <w:lang w:val="en-NZ"/>
        </w:rPr>
        <w:t>Disabled Persons Assembly NZ</w:t>
      </w:r>
    </w:p>
    <w:p w14:paraId="67E52CD2" w14:textId="79701CA0" w:rsidR="003C0A13" w:rsidRDefault="003C0A13" w:rsidP="3DE9AD76">
      <w:pPr>
        <w:spacing w:before="120" w:after="120" w:line="276" w:lineRule="auto"/>
        <w:ind w:left="142" w:right="304"/>
        <w:rPr>
          <w:rFonts w:ascii="Arial" w:eastAsia="Arial" w:hAnsi="Arial" w:cs="Arial"/>
          <w:color w:val="000000" w:themeColor="text1"/>
          <w:sz w:val="24"/>
          <w:szCs w:val="24"/>
        </w:rPr>
      </w:pPr>
    </w:p>
    <w:p w14:paraId="7E856292" w14:textId="77777777" w:rsidR="00BA1EFC" w:rsidRDefault="00BA1EFC" w:rsidP="3DE9AD76">
      <w:pPr>
        <w:spacing w:line="360" w:lineRule="auto"/>
        <w:rPr>
          <w:rStyle w:val="Emphasis"/>
          <w:rFonts w:ascii="Arial" w:eastAsia="Arial" w:hAnsi="Arial" w:cs="Arial"/>
          <w:i w:val="0"/>
          <w:iCs w:val="0"/>
          <w:color w:val="002060"/>
          <w:sz w:val="24"/>
          <w:szCs w:val="24"/>
          <w:lang w:val="en-NZ"/>
        </w:rPr>
      </w:pPr>
    </w:p>
    <w:p w14:paraId="0F44ED6A" w14:textId="77777777" w:rsidR="00BA1EFC" w:rsidRDefault="00BA1EFC" w:rsidP="3DE9AD76">
      <w:pPr>
        <w:spacing w:line="360" w:lineRule="auto"/>
        <w:rPr>
          <w:rStyle w:val="Emphasis"/>
          <w:rFonts w:ascii="Arial" w:eastAsia="Arial" w:hAnsi="Arial" w:cs="Arial"/>
          <w:i w:val="0"/>
          <w:iCs w:val="0"/>
          <w:color w:val="002060"/>
          <w:sz w:val="24"/>
          <w:szCs w:val="24"/>
          <w:lang w:val="en-NZ"/>
        </w:rPr>
      </w:pPr>
    </w:p>
    <w:p w14:paraId="68D4C82B" w14:textId="77777777" w:rsidR="00BA1EFC" w:rsidRDefault="00BA1EFC" w:rsidP="3DE9AD76">
      <w:pPr>
        <w:spacing w:line="360" w:lineRule="auto"/>
        <w:rPr>
          <w:rStyle w:val="Emphasis"/>
          <w:rFonts w:ascii="Arial" w:eastAsia="Arial" w:hAnsi="Arial" w:cs="Arial"/>
          <w:i w:val="0"/>
          <w:iCs w:val="0"/>
          <w:color w:val="002060"/>
          <w:sz w:val="24"/>
          <w:szCs w:val="24"/>
          <w:lang w:val="en-NZ"/>
        </w:rPr>
      </w:pPr>
    </w:p>
    <w:p w14:paraId="72066D78" w14:textId="77777777" w:rsidR="00BA1EFC" w:rsidRDefault="00BA1EFC" w:rsidP="3DE9AD76">
      <w:pPr>
        <w:spacing w:line="360" w:lineRule="auto"/>
        <w:rPr>
          <w:rStyle w:val="Emphasis"/>
          <w:rFonts w:ascii="Arial" w:eastAsia="Arial" w:hAnsi="Arial" w:cs="Arial"/>
          <w:i w:val="0"/>
          <w:iCs w:val="0"/>
          <w:color w:val="002060"/>
          <w:sz w:val="24"/>
          <w:szCs w:val="24"/>
          <w:lang w:val="en-NZ"/>
        </w:rPr>
      </w:pPr>
    </w:p>
    <w:p w14:paraId="25CBD819" w14:textId="77777777" w:rsidR="00BA1EFC" w:rsidRDefault="00BA1EFC" w:rsidP="3DE9AD76">
      <w:pPr>
        <w:spacing w:line="360" w:lineRule="auto"/>
        <w:rPr>
          <w:rStyle w:val="Emphasis"/>
          <w:rFonts w:ascii="Arial" w:eastAsia="Arial" w:hAnsi="Arial" w:cs="Arial"/>
          <w:i w:val="0"/>
          <w:iCs w:val="0"/>
          <w:color w:val="002060"/>
          <w:sz w:val="24"/>
          <w:szCs w:val="24"/>
          <w:lang w:val="en-NZ"/>
        </w:rPr>
      </w:pPr>
    </w:p>
    <w:p w14:paraId="5D6CD980" w14:textId="77777777" w:rsidR="00BA1EFC" w:rsidRDefault="00BA1EFC" w:rsidP="3DE9AD76">
      <w:pPr>
        <w:spacing w:line="360" w:lineRule="auto"/>
        <w:rPr>
          <w:rStyle w:val="Emphasis"/>
          <w:rFonts w:ascii="Arial" w:eastAsia="Arial" w:hAnsi="Arial" w:cs="Arial"/>
          <w:i w:val="0"/>
          <w:iCs w:val="0"/>
          <w:color w:val="002060"/>
          <w:sz w:val="24"/>
          <w:szCs w:val="24"/>
          <w:lang w:val="en-NZ"/>
        </w:rPr>
      </w:pPr>
    </w:p>
    <w:p w14:paraId="5419A9F7" w14:textId="77777777" w:rsidR="00BA1EFC" w:rsidRDefault="00BA1EFC" w:rsidP="3DE9AD76">
      <w:pPr>
        <w:spacing w:line="360" w:lineRule="auto"/>
        <w:rPr>
          <w:rStyle w:val="Emphasis"/>
          <w:rFonts w:ascii="Arial" w:eastAsia="Arial" w:hAnsi="Arial" w:cs="Arial"/>
          <w:i w:val="0"/>
          <w:iCs w:val="0"/>
          <w:color w:val="002060"/>
          <w:sz w:val="24"/>
          <w:szCs w:val="24"/>
          <w:lang w:val="en-NZ"/>
        </w:rPr>
      </w:pPr>
    </w:p>
    <w:p w14:paraId="7814BD60" w14:textId="77777777" w:rsidR="00BA1EFC" w:rsidRDefault="00BA1EFC" w:rsidP="3DE9AD76">
      <w:pPr>
        <w:spacing w:line="360" w:lineRule="auto"/>
        <w:rPr>
          <w:rStyle w:val="Emphasis"/>
          <w:rFonts w:ascii="Arial" w:eastAsia="Arial" w:hAnsi="Arial" w:cs="Arial"/>
          <w:i w:val="0"/>
          <w:iCs w:val="0"/>
          <w:color w:val="002060"/>
          <w:sz w:val="24"/>
          <w:szCs w:val="24"/>
          <w:lang w:val="en-NZ"/>
        </w:rPr>
      </w:pPr>
    </w:p>
    <w:p w14:paraId="5CA298F5" w14:textId="779A5DFD" w:rsidR="003C0A13" w:rsidRDefault="14CBD302" w:rsidP="3DE9AD76">
      <w:pPr>
        <w:spacing w:line="360" w:lineRule="auto"/>
        <w:rPr>
          <w:rFonts w:ascii="Arial" w:eastAsia="Arial" w:hAnsi="Arial" w:cs="Arial"/>
          <w:color w:val="002060"/>
          <w:sz w:val="24"/>
          <w:szCs w:val="24"/>
        </w:rPr>
      </w:pPr>
      <w:r w:rsidRPr="3DE9AD76">
        <w:rPr>
          <w:rStyle w:val="Emphasis"/>
          <w:rFonts w:ascii="Arial" w:eastAsia="Arial" w:hAnsi="Arial" w:cs="Arial"/>
          <w:i w:val="0"/>
          <w:iCs w:val="0"/>
          <w:color w:val="002060"/>
          <w:sz w:val="24"/>
          <w:szCs w:val="24"/>
          <w:lang w:val="en-NZ"/>
        </w:rPr>
        <w:t>Contact:</w:t>
      </w:r>
    </w:p>
    <w:p w14:paraId="04D78BAB" w14:textId="1A17C4E8" w:rsidR="003C0A13" w:rsidRDefault="14CBD302" w:rsidP="3DE9AD76">
      <w:pPr>
        <w:spacing w:line="276" w:lineRule="auto"/>
        <w:rPr>
          <w:rFonts w:ascii="Arial Rounded MT Bold" w:eastAsia="Arial Rounded MT Bold" w:hAnsi="Arial Rounded MT Bold" w:cs="Arial Rounded MT Bold"/>
          <w:color w:val="002060"/>
          <w:sz w:val="28"/>
          <w:szCs w:val="28"/>
        </w:rPr>
      </w:pPr>
      <w:r w:rsidRPr="3DE9AD76">
        <w:rPr>
          <w:rStyle w:val="Emphasis"/>
          <w:rFonts w:ascii="Arial Rounded MT Bold" w:eastAsia="Arial Rounded MT Bold" w:hAnsi="Arial Rounded MT Bold" w:cs="Arial Rounded MT Bold"/>
          <w:b/>
          <w:bCs/>
          <w:i w:val="0"/>
          <w:iCs w:val="0"/>
          <w:color w:val="002060"/>
          <w:sz w:val="28"/>
          <w:szCs w:val="28"/>
          <w:lang w:val="en-NZ"/>
        </w:rPr>
        <w:t xml:space="preserve">Chris Ford </w:t>
      </w:r>
    </w:p>
    <w:p w14:paraId="4B74425C" w14:textId="53ECC26D" w:rsidR="003C0A13" w:rsidRDefault="14CBD302" w:rsidP="3DE9AD76">
      <w:pPr>
        <w:spacing w:line="276" w:lineRule="auto"/>
        <w:rPr>
          <w:rFonts w:ascii="Arial Rounded MT Bold" w:eastAsia="Arial Rounded MT Bold" w:hAnsi="Arial Rounded MT Bold" w:cs="Arial Rounded MT Bold"/>
          <w:color w:val="002060"/>
          <w:sz w:val="28"/>
          <w:szCs w:val="28"/>
        </w:rPr>
      </w:pPr>
      <w:r w:rsidRPr="3DE9AD76">
        <w:rPr>
          <w:rStyle w:val="Emphasis"/>
          <w:rFonts w:ascii="Arial Rounded MT Bold" w:eastAsia="Arial Rounded MT Bold" w:hAnsi="Arial Rounded MT Bold" w:cs="Arial Rounded MT Bold"/>
          <w:b/>
          <w:bCs/>
          <w:i w:val="0"/>
          <w:iCs w:val="0"/>
          <w:color w:val="002060"/>
          <w:sz w:val="28"/>
          <w:szCs w:val="28"/>
          <w:lang w:val="en-NZ"/>
        </w:rPr>
        <w:t xml:space="preserve">Regional Policy Advisor </w:t>
      </w:r>
    </w:p>
    <w:p w14:paraId="432E55D0" w14:textId="69C6CF47" w:rsidR="003C0A13" w:rsidRDefault="14CBD302" w:rsidP="3DE9AD76">
      <w:pPr>
        <w:spacing w:line="276" w:lineRule="auto"/>
        <w:rPr>
          <w:rFonts w:ascii="Arial Rounded MT Bold" w:eastAsia="Arial Rounded MT Bold" w:hAnsi="Arial Rounded MT Bold" w:cs="Arial Rounded MT Bold"/>
          <w:color w:val="002060"/>
          <w:sz w:val="28"/>
          <w:szCs w:val="28"/>
        </w:rPr>
      </w:pPr>
      <w:r w:rsidRPr="3DE9AD76">
        <w:rPr>
          <w:rStyle w:val="Emphasis"/>
          <w:rFonts w:ascii="Arial Rounded MT Bold" w:eastAsia="Arial Rounded MT Bold" w:hAnsi="Arial Rounded MT Bold" w:cs="Arial Rounded MT Bold"/>
          <w:b/>
          <w:bCs/>
          <w:i w:val="0"/>
          <w:iCs w:val="0"/>
          <w:color w:val="002060"/>
          <w:sz w:val="28"/>
          <w:szCs w:val="28"/>
          <w:lang w:val="en-NZ"/>
        </w:rPr>
        <w:t>027 696 0872</w:t>
      </w:r>
    </w:p>
    <w:p w14:paraId="2B5809D8" w14:textId="2A0DE20F" w:rsidR="003C0A13" w:rsidRDefault="00F063D8" w:rsidP="3DE9AD76">
      <w:pPr>
        <w:spacing w:line="276" w:lineRule="auto"/>
        <w:rPr>
          <w:rFonts w:ascii="Arial Rounded MT Bold" w:eastAsia="Arial Rounded MT Bold" w:hAnsi="Arial Rounded MT Bold" w:cs="Arial Rounded MT Bold"/>
          <w:color w:val="002060"/>
          <w:sz w:val="28"/>
          <w:szCs w:val="28"/>
        </w:rPr>
      </w:pPr>
      <w:hyperlink r:id="rId8">
        <w:r w:rsidR="14CBD302" w:rsidRPr="3DE9AD76">
          <w:rPr>
            <w:rStyle w:val="Hyperlink"/>
            <w:rFonts w:ascii="Arial Rounded MT Bold" w:eastAsia="Arial Rounded MT Bold" w:hAnsi="Arial Rounded MT Bold" w:cs="Arial Rounded MT Bold"/>
            <w:b/>
            <w:bCs/>
            <w:sz w:val="28"/>
            <w:szCs w:val="28"/>
            <w:lang w:val="en-NZ"/>
          </w:rPr>
          <w:t>chris.ford@dpa.org.nz</w:t>
        </w:r>
      </w:hyperlink>
      <w:r w:rsidR="14CBD302" w:rsidRPr="3DE9AD76">
        <w:rPr>
          <w:rStyle w:val="Emphasis"/>
          <w:rFonts w:ascii="Arial Rounded MT Bold" w:eastAsia="Arial Rounded MT Bold" w:hAnsi="Arial Rounded MT Bold" w:cs="Arial Rounded MT Bold"/>
          <w:b/>
          <w:bCs/>
          <w:i w:val="0"/>
          <w:iCs w:val="0"/>
          <w:color w:val="002060"/>
          <w:sz w:val="28"/>
          <w:szCs w:val="28"/>
          <w:lang w:val="en-NZ"/>
        </w:rPr>
        <w:t xml:space="preserve"> </w:t>
      </w:r>
    </w:p>
    <w:p w14:paraId="130FDAA9" w14:textId="4E85A2C2" w:rsidR="003C0A13" w:rsidRDefault="003C0A13" w:rsidP="3DE9AD76">
      <w:pPr>
        <w:spacing w:line="276" w:lineRule="auto"/>
        <w:rPr>
          <w:rFonts w:ascii="Arial Rounded MT Bold" w:eastAsia="Arial Rounded MT Bold" w:hAnsi="Arial Rounded MT Bold" w:cs="Arial Rounded MT Bold"/>
          <w:color w:val="002060"/>
          <w:sz w:val="28"/>
          <w:szCs w:val="28"/>
        </w:rPr>
      </w:pPr>
    </w:p>
    <w:p w14:paraId="6757ABDC" w14:textId="77777777" w:rsidR="00416A33" w:rsidRDefault="00416A33" w:rsidP="00416A33">
      <w:pPr>
        <w:pStyle w:val="Heading1"/>
        <w:spacing w:line="276" w:lineRule="auto"/>
        <w:ind w:right="306"/>
        <w:rPr>
          <w:rFonts w:ascii="Arial" w:eastAsia="Arial" w:hAnsi="Arial" w:cs="Arial"/>
          <w:b/>
          <w:bCs/>
          <w:color w:val="002060"/>
          <w:sz w:val="36"/>
          <w:szCs w:val="36"/>
          <w:lang w:val="en-NZ"/>
        </w:rPr>
      </w:pPr>
    </w:p>
    <w:p w14:paraId="5069721B" w14:textId="77777777" w:rsidR="00416A33" w:rsidRDefault="00416A33" w:rsidP="00416A33">
      <w:pPr>
        <w:pStyle w:val="Heading1"/>
        <w:spacing w:line="276" w:lineRule="auto"/>
        <w:ind w:right="306"/>
        <w:rPr>
          <w:rFonts w:ascii="Arial" w:eastAsia="Arial" w:hAnsi="Arial" w:cs="Arial"/>
          <w:b/>
          <w:bCs/>
          <w:color w:val="002060"/>
          <w:sz w:val="36"/>
          <w:szCs w:val="36"/>
          <w:lang w:val="en-NZ"/>
        </w:rPr>
      </w:pPr>
      <w:r>
        <w:rPr>
          <w:rFonts w:ascii="Arial" w:eastAsia="Arial" w:hAnsi="Arial" w:cs="Arial"/>
          <w:b/>
          <w:bCs/>
          <w:color w:val="002060"/>
          <w:sz w:val="36"/>
          <w:szCs w:val="36"/>
          <w:lang w:val="en-NZ"/>
        </w:rPr>
        <w:br w:type="page"/>
      </w:r>
    </w:p>
    <w:p w14:paraId="3E6717B7" w14:textId="3EEE20B4" w:rsidR="003C0A13" w:rsidRDefault="14CBD302" w:rsidP="00416A33">
      <w:pPr>
        <w:pStyle w:val="Heading1"/>
        <w:spacing w:line="276" w:lineRule="auto"/>
        <w:ind w:right="306"/>
        <w:rPr>
          <w:rFonts w:ascii="Arial" w:eastAsia="Arial" w:hAnsi="Arial" w:cs="Arial"/>
          <w:b/>
          <w:bCs/>
          <w:color w:val="002060"/>
          <w:sz w:val="36"/>
          <w:szCs w:val="36"/>
        </w:rPr>
      </w:pPr>
      <w:r w:rsidRPr="3DE9AD76">
        <w:rPr>
          <w:rFonts w:ascii="Arial" w:eastAsia="Arial" w:hAnsi="Arial" w:cs="Arial"/>
          <w:b/>
          <w:bCs/>
          <w:color w:val="002060"/>
          <w:sz w:val="36"/>
          <w:szCs w:val="36"/>
          <w:lang w:val="en-NZ"/>
        </w:rPr>
        <w:lastRenderedPageBreak/>
        <w:t>Introducing Disabled Persons Assembly</w:t>
      </w:r>
    </w:p>
    <w:p w14:paraId="2CD0A1ED" w14:textId="15F075F2" w:rsidR="003C0A13" w:rsidRDefault="14CBD302" w:rsidP="3DE9AD76">
      <w:pPr>
        <w:spacing w:line="360" w:lineRule="auto"/>
        <w:rPr>
          <w:rFonts w:ascii="Arial" w:eastAsia="Arial" w:hAnsi="Arial" w:cs="Arial"/>
          <w:color w:val="000000" w:themeColor="text1"/>
          <w:sz w:val="24"/>
          <w:szCs w:val="24"/>
        </w:rPr>
      </w:pPr>
      <w:r w:rsidRPr="3DE9AD76">
        <w:rPr>
          <w:rFonts w:ascii="Arial" w:eastAsia="Arial" w:hAnsi="Arial" w:cs="Arial"/>
          <w:b/>
          <w:bCs/>
          <w:color w:val="000000" w:themeColor="text1"/>
          <w:sz w:val="24"/>
          <w:szCs w:val="24"/>
          <w:lang w:val="en-NZ"/>
        </w:rPr>
        <w:t xml:space="preserve">We work on systemic change for the equity of disabled </w:t>
      </w:r>
      <w:proofErr w:type="gramStart"/>
      <w:r w:rsidRPr="3DE9AD76">
        <w:rPr>
          <w:rFonts w:ascii="Arial" w:eastAsia="Arial" w:hAnsi="Arial" w:cs="Arial"/>
          <w:b/>
          <w:bCs/>
          <w:color w:val="000000" w:themeColor="text1"/>
          <w:sz w:val="24"/>
          <w:szCs w:val="24"/>
          <w:lang w:val="en-NZ"/>
        </w:rPr>
        <w:t>people</w:t>
      </w:r>
      <w:proofErr w:type="gramEnd"/>
      <w:r w:rsidRPr="3DE9AD76">
        <w:rPr>
          <w:rFonts w:ascii="Arial" w:eastAsia="Arial" w:hAnsi="Arial" w:cs="Arial"/>
          <w:color w:val="000000" w:themeColor="text1"/>
          <w:sz w:val="24"/>
          <w:szCs w:val="24"/>
          <w:lang w:val="en-NZ"/>
        </w:rPr>
        <w:t xml:space="preserve"> </w:t>
      </w:r>
    </w:p>
    <w:p w14:paraId="10341B9A" w14:textId="1013FC14" w:rsidR="003C0A13" w:rsidRDefault="14CBD302" w:rsidP="3DE9AD76">
      <w:pPr>
        <w:spacing w:line="360" w:lineRule="auto"/>
        <w:rPr>
          <w:rFonts w:ascii="Arial" w:eastAsia="Arial" w:hAnsi="Arial" w:cs="Arial"/>
          <w:color w:val="000000" w:themeColor="text1"/>
          <w:sz w:val="24"/>
          <w:szCs w:val="24"/>
        </w:rPr>
      </w:pPr>
      <w:r w:rsidRPr="3DE9AD76">
        <w:rPr>
          <w:rFonts w:ascii="Arial" w:eastAsia="Arial" w:hAnsi="Arial" w:cs="Arial"/>
          <w:color w:val="000000" w:themeColor="text1"/>
          <w:sz w:val="24"/>
          <w:szCs w:val="24"/>
          <w:lang w:val="en-US"/>
        </w:rPr>
        <w:t xml:space="preserve">Disabled Persons Assembly NZ (DPA) is a not-for-profit pan-impairment Disabled People’s </w:t>
      </w:r>
      <w:proofErr w:type="spellStart"/>
      <w:r w:rsidRPr="3DE9AD76">
        <w:rPr>
          <w:rFonts w:ascii="Arial" w:eastAsia="Arial" w:hAnsi="Arial" w:cs="Arial"/>
          <w:color w:val="000000" w:themeColor="text1"/>
          <w:sz w:val="24"/>
          <w:szCs w:val="24"/>
          <w:lang w:val="en-US"/>
        </w:rPr>
        <w:t>Organisation</w:t>
      </w:r>
      <w:proofErr w:type="spellEnd"/>
      <w:r w:rsidRPr="3DE9AD76">
        <w:rPr>
          <w:rFonts w:ascii="Arial" w:eastAsia="Arial" w:hAnsi="Arial" w:cs="Arial"/>
          <w:color w:val="000000" w:themeColor="text1"/>
          <w:sz w:val="24"/>
          <w:szCs w:val="24"/>
          <w:lang w:val="en-US"/>
        </w:rPr>
        <w:t xml:space="preserve"> run by and for disabled people.  </w:t>
      </w:r>
    </w:p>
    <w:p w14:paraId="63E7F359" w14:textId="20178880" w:rsidR="003C0A13" w:rsidRDefault="14CBD302" w:rsidP="3DE9AD76">
      <w:pPr>
        <w:spacing w:line="360" w:lineRule="auto"/>
        <w:rPr>
          <w:rFonts w:ascii="Arial" w:eastAsia="Arial" w:hAnsi="Arial" w:cs="Arial"/>
          <w:color w:val="000000" w:themeColor="text1"/>
          <w:sz w:val="24"/>
          <w:szCs w:val="24"/>
        </w:rPr>
      </w:pPr>
      <w:r w:rsidRPr="3DE9AD76">
        <w:rPr>
          <w:rFonts w:ascii="Arial" w:eastAsia="Arial" w:hAnsi="Arial" w:cs="Arial"/>
          <w:b/>
          <w:bCs/>
          <w:color w:val="000000" w:themeColor="text1"/>
          <w:sz w:val="24"/>
          <w:szCs w:val="24"/>
          <w:lang w:val="en-US"/>
        </w:rPr>
        <w:t xml:space="preserve">We </w:t>
      </w:r>
      <w:proofErr w:type="spellStart"/>
      <w:r w:rsidRPr="3DE9AD76">
        <w:rPr>
          <w:rFonts w:ascii="Arial" w:eastAsia="Arial" w:hAnsi="Arial" w:cs="Arial"/>
          <w:b/>
          <w:bCs/>
          <w:color w:val="000000" w:themeColor="text1"/>
          <w:sz w:val="24"/>
          <w:szCs w:val="24"/>
          <w:lang w:val="en-US"/>
        </w:rPr>
        <w:t>recognise</w:t>
      </w:r>
      <w:proofErr w:type="spellEnd"/>
      <w:r w:rsidRPr="3DE9AD76">
        <w:rPr>
          <w:rFonts w:ascii="Arial" w:eastAsia="Arial" w:hAnsi="Arial" w:cs="Arial"/>
          <w:b/>
          <w:bCs/>
          <w:color w:val="000000" w:themeColor="text1"/>
          <w:sz w:val="24"/>
          <w:szCs w:val="24"/>
          <w:lang w:val="en-US"/>
        </w:rPr>
        <w:t>:</w:t>
      </w:r>
    </w:p>
    <w:p w14:paraId="4A560956" w14:textId="2E03E37B" w:rsidR="003C0A13" w:rsidRDefault="14CBD302" w:rsidP="3DE9AD76">
      <w:pPr>
        <w:pStyle w:val="ListParagraph"/>
        <w:numPr>
          <w:ilvl w:val="0"/>
          <w:numId w:val="3"/>
        </w:numPr>
        <w:spacing w:line="360" w:lineRule="auto"/>
        <w:rPr>
          <w:rFonts w:ascii="Arial" w:eastAsia="Arial" w:hAnsi="Arial" w:cs="Arial"/>
          <w:color w:val="000000" w:themeColor="text1"/>
          <w:sz w:val="24"/>
          <w:szCs w:val="24"/>
        </w:rPr>
      </w:pPr>
      <w:r w:rsidRPr="3DE9AD76">
        <w:rPr>
          <w:rFonts w:ascii="Arial" w:eastAsia="Arial" w:hAnsi="Arial" w:cs="Arial"/>
          <w:color w:val="000000" w:themeColor="text1"/>
          <w:sz w:val="24"/>
          <w:szCs w:val="24"/>
          <w:lang w:val="en-US"/>
        </w:rPr>
        <w:t xml:space="preserve">Māori as </w:t>
      </w:r>
      <w:proofErr w:type="spellStart"/>
      <w:r w:rsidRPr="3DE9AD76">
        <w:rPr>
          <w:rFonts w:ascii="Arial" w:eastAsia="Arial" w:hAnsi="Arial" w:cs="Arial"/>
          <w:color w:val="000000" w:themeColor="text1"/>
          <w:sz w:val="24"/>
          <w:szCs w:val="24"/>
          <w:lang w:val="en-US"/>
        </w:rPr>
        <w:t>Tangata</w:t>
      </w:r>
      <w:proofErr w:type="spellEnd"/>
      <w:r w:rsidRPr="3DE9AD76">
        <w:rPr>
          <w:rFonts w:ascii="Arial" w:eastAsia="Arial" w:hAnsi="Arial" w:cs="Arial"/>
          <w:color w:val="000000" w:themeColor="text1"/>
          <w:sz w:val="24"/>
          <w:szCs w:val="24"/>
          <w:lang w:val="en-US"/>
        </w:rPr>
        <w:t xml:space="preserve"> Whenua and </w:t>
      </w:r>
      <w:hyperlink r:id="rId9">
        <w:r w:rsidRPr="3DE9AD76">
          <w:rPr>
            <w:rStyle w:val="Hyperlink"/>
            <w:rFonts w:ascii="Arial" w:eastAsia="Arial" w:hAnsi="Arial" w:cs="Arial"/>
            <w:sz w:val="24"/>
            <w:szCs w:val="24"/>
            <w:lang w:val="en-US"/>
          </w:rPr>
          <w:t xml:space="preserve">Te </w:t>
        </w:r>
        <w:proofErr w:type="spellStart"/>
        <w:r w:rsidRPr="3DE9AD76">
          <w:rPr>
            <w:rStyle w:val="Hyperlink"/>
            <w:rFonts w:ascii="Arial" w:eastAsia="Arial" w:hAnsi="Arial" w:cs="Arial"/>
            <w:sz w:val="24"/>
            <w:szCs w:val="24"/>
            <w:lang w:val="en-US"/>
          </w:rPr>
          <w:t>Tiriti</w:t>
        </w:r>
        <w:proofErr w:type="spellEnd"/>
        <w:r w:rsidRPr="3DE9AD76">
          <w:rPr>
            <w:rStyle w:val="Hyperlink"/>
            <w:rFonts w:ascii="Arial" w:eastAsia="Arial" w:hAnsi="Arial" w:cs="Arial"/>
            <w:sz w:val="24"/>
            <w:szCs w:val="24"/>
            <w:lang w:val="en-US"/>
          </w:rPr>
          <w:t xml:space="preserve"> o Waitangi</w:t>
        </w:r>
      </w:hyperlink>
      <w:r w:rsidRPr="3DE9AD76">
        <w:rPr>
          <w:rFonts w:ascii="Arial" w:eastAsia="Arial" w:hAnsi="Arial" w:cs="Arial"/>
          <w:color w:val="000000" w:themeColor="text1"/>
          <w:sz w:val="24"/>
          <w:szCs w:val="24"/>
          <w:lang w:val="en-US"/>
        </w:rPr>
        <w:t xml:space="preserve"> as the founding document of Aotearoa New </w:t>
      </w:r>
      <w:proofErr w:type="gramStart"/>
      <w:r w:rsidRPr="3DE9AD76">
        <w:rPr>
          <w:rFonts w:ascii="Arial" w:eastAsia="Arial" w:hAnsi="Arial" w:cs="Arial"/>
          <w:color w:val="000000" w:themeColor="text1"/>
          <w:sz w:val="24"/>
          <w:szCs w:val="24"/>
          <w:lang w:val="en-US"/>
        </w:rPr>
        <w:t>Zealand;</w:t>
      </w:r>
      <w:proofErr w:type="gramEnd"/>
    </w:p>
    <w:p w14:paraId="340BC670" w14:textId="5E7892A7" w:rsidR="003C0A13" w:rsidRDefault="14CBD302" w:rsidP="3DE9AD76">
      <w:pPr>
        <w:pStyle w:val="ListParagraph"/>
        <w:numPr>
          <w:ilvl w:val="0"/>
          <w:numId w:val="3"/>
        </w:numPr>
        <w:spacing w:line="360" w:lineRule="auto"/>
        <w:rPr>
          <w:rFonts w:ascii="Arial" w:eastAsia="Arial" w:hAnsi="Arial" w:cs="Arial"/>
          <w:color w:val="000000" w:themeColor="text1"/>
          <w:sz w:val="24"/>
          <w:szCs w:val="24"/>
        </w:rPr>
      </w:pPr>
      <w:r w:rsidRPr="3DE9AD76">
        <w:rPr>
          <w:rFonts w:ascii="Arial" w:eastAsia="Arial" w:hAnsi="Arial" w:cs="Arial"/>
          <w:color w:val="000000" w:themeColor="text1"/>
          <w:sz w:val="24"/>
          <w:szCs w:val="24"/>
          <w:lang w:val="en-US"/>
        </w:rPr>
        <w:t xml:space="preserve">disabled people as experts on their own </w:t>
      </w:r>
      <w:proofErr w:type="gramStart"/>
      <w:r w:rsidRPr="3DE9AD76">
        <w:rPr>
          <w:rFonts w:ascii="Arial" w:eastAsia="Arial" w:hAnsi="Arial" w:cs="Arial"/>
          <w:color w:val="000000" w:themeColor="text1"/>
          <w:sz w:val="24"/>
          <w:szCs w:val="24"/>
          <w:lang w:val="en-US"/>
        </w:rPr>
        <w:t>lives;</w:t>
      </w:r>
      <w:proofErr w:type="gramEnd"/>
    </w:p>
    <w:p w14:paraId="239BAB74" w14:textId="4C2BA838" w:rsidR="003C0A13" w:rsidRDefault="14CBD302" w:rsidP="3DE9AD76">
      <w:pPr>
        <w:pStyle w:val="ListParagraph"/>
        <w:numPr>
          <w:ilvl w:val="0"/>
          <w:numId w:val="3"/>
        </w:numPr>
        <w:spacing w:line="360" w:lineRule="auto"/>
        <w:rPr>
          <w:rFonts w:ascii="Arial" w:eastAsia="Arial" w:hAnsi="Arial" w:cs="Arial"/>
          <w:color w:val="000000" w:themeColor="text1"/>
          <w:sz w:val="24"/>
          <w:szCs w:val="24"/>
        </w:rPr>
      </w:pPr>
      <w:r w:rsidRPr="3DE9AD76">
        <w:rPr>
          <w:rFonts w:ascii="Arial" w:eastAsia="Arial" w:hAnsi="Arial" w:cs="Arial"/>
          <w:color w:val="000000" w:themeColor="text1"/>
          <w:sz w:val="24"/>
          <w:szCs w:val="24"/>
          <w:lang w:val="en-US"/>
        </w:rPr>
        <w:t xml:space="preserve">the </w:t>
      </w:r>
      <w:hyperlink r:id="rId10">
        <w:r w:rsidRPr="3DE9AD76">
          <w:rPr>
            <w:rStyle w:val="Hyperlink"/>
            <w:rFonts w:ascii="Arial" w:eastAsia="Arial" w:hAnsi="Arial" w:cs="Arial"/>
            <w:sz w:val="24"/>
            <w:szCs w:val="24"/>
            <w:lang w:val="en-US"/>
          </w:rPr>
          <w:t>Social Model of Disability</w:t>
        </w:r>
      </w:hyperlink>
      <w:r w:rsidRPr="3DE9AD76">
        <w:rPr>
          <w:rFonts w:ascii="Arial" w:eastAsia="Arial" w:hAnsi="Arial" w:cs="Arial"/>
          <w:color w:val="000000" w:themeColor="text1"/>
          <w:sz w:val="24"/>
          <w:szCs w:val="24"/>
          <w:lang w:val="en-US"/>
        </w:rPr>
        <w:t xml:space="preserve"> as the guiding principle for interpreting disability and impairment; </w:t>
      </w:r>
    </w:p>
    <w:p w14:paraId="59F4FEED" w14:textId="2146735A" w:rsidR="003C0A13" w:rsidRDefault="14CBD302" w:rsidP="3DE9AD76">
      <w:pPr>
        <w:pStyle w:val="ListParagraph"/>
        <w:numPr>
          <w:ilvl w:val="0"/>
          <w:numId w:val="3"/>
        </w:numPr>
        <w:spacing w:line="360" w:lineRule="auto"/>
        <w:rPr>
          <w:rFonts w:ascii="Arial" w:eastAsia="Arial" w:hAnsi="Arial" w:cs="Arial"/>
          <w:color w:val="000000" w:themeColor="text1"/>
          <w:sz w:val="24"/>
          <w:szCs w:val="24"/>
        </w:rPr>
      </w:pPr>
      <w:r w:rsidRPr="3DE9AD76">
        <w:rPr>
          <w:rFonts w:ascii="Arial" w:eastAsia="Arial" w:hAnsi="Arial" w:cs="Arial"/>
          <w:color w:val="000000" w:themeColor="text1"/>
          <w:sz w:val="24"/>
          <w:szCs w:val="24"/>
          <w:lang w:val="en-US"/>
        </w:rPr>
        <w:t xml:space="preserve">the </w:t>
      </w:r>
      <w:hyperlink r:id="rId11">
        <w:r w:rsidRPr="3DE9AD76">
          <w:rPr>
            <w:rStyle w:val="Hyperlink"/>
            <w:rFonts w:ascii="Arial" w:eastAsia="Arial" w:hAnsi="Arial" w:cs="Arial"/>
            <w:sz w:val="24"/>
            <w:szCs w:val="24"/>
            <w:lang w:val="en-US"/>
          </w:rPr>
          <w:t>United Nations Convention on the Rights of Persons with Disabilities</w:t>
        </w:r>
      </w:hyperlink>
      <w:r w:rsidRPr="3DE9AD76">
        <w:rPr>
          <w:rFonts w:ascii="Arial" w:eastAsia="Arial" w:hAnsi="Arial" w:cs="Arial"/>
          <w:color w:val="000000" w:themeColor="text1"/>
          <w:sz w:val="24"/>
          <w:szCs w:val="24"/>
          <w:lang w:val="en-US"/>
        </w:rPr>
        <w:t xml:space="preserve"> as the basis for disabled people’s relationship with the State;</w:t>
      </w:r>
    </w:p>
    <w:p w14:paraId="32F66A61" w14:textId="54FA1ED8" w:rsidR="003C0A13" w:rsidRDefault="14CBD302" w:rsidP="3DE9AD76">
      <w:pPr>
        <w:pStyle w:val="ListParagraph"/>
        <w:numPr>
          <w:ilvl w:val="0"/>
          <w:numId w:val="3"/>
        </w:numPr>
        <w:spacing w:line="360" w:lineRule="auto"/>
        <w:rPr>
          <w:rFonts w:ascii="Arial" w:eastAsia="Arial" w:hAnsi="Arial" w:cs="Arial"/>
          <w:color w:val="000000" w:themeColor="text1"/>
          <w:sz w:val="24"/>
          <w:szCs w:val="24"/>
        </w:rPr>
      </w:pPr>
      <w:r w:rsidRPr="3DE9AD76">
        <w:rPr>
          <w:rFonts w:ascii="Arial" w:eastAsia="Arial" w:hAnsi="Arial" w:cs="Arial"/>
          <w:color w:val="000000" w:themeColor="text1"/>
          <w:sz w:val="24"/>
          <w:szCs w:val="24"/>
          <w:lang w:val="en-US"/>
        </w:rPr>
        <w:t xml:space="preserve">the </w:t>
      </w:r>
      <w:hyperlink r:id="rId12">
        <w:r w:rsidRPr="3DE9AD76">
          <w:rPr>
            <w:rStyle w:val="Hyperlink"/>
            <w:rFonts w:ascii="Arial" w:eastAsia="Arial" w:hAnsi="Arial" w:cs="Arial"/>
            <w:sz w:val="24"/>
            <w:szCs w:val="24"/>
            <w:lang w:val="en-US"/>
          </w:rPr>
          <w:t>New Zealand Disability Strategy</w:t>
        </w:r>
      </w:hyperlink>
      <w:r w:rsidRPr="3DE9AD76">
        <w:rPr>
          <w:rFonts w:ascii="Arial" w:eastAsia="Arial" w:hAnsi="Arial" w:cs="Arial"/>
          <w:color w:val="000000" w:themeColor="text1"/>
          <w:sz w:val="24"/>
          <w:szCs w:val="24"/>
          <w:lang w:val="en-US"/>
        </w:rPr>
        <w:t xml:space="preserve"> as Government agencies’ guide on disability issues; and </w:t>
      </w:r>
    </w:p>
    <w:p w14:paraId="0D4CD9D5" w14:textId="0191EF19" w:rsidR="003C0A13" w:rsidRDefault="14CBD302" w:rsidP="3DE9AD76">
      <w:pPr>
        <w:pStyle w:val="ListParagraph"/>
        <w:numPr>
          <w:ilvl w:val="0"/>
          <w:numId w:val="3"/>
        </w:numPr>
        <w:spacing w:line="360" w:lineRule="auto"/>
        <w:rPr>
          <w:rFonts w:ascii="Arial" w:eastAsia="Arial" w:hAnsi="Arial" w:cs="Arial"/>
          <w:color w:val="000000" w:themeColor="text1"/>
          <w:sz w:val="24"/>
          <w:szCs w:val="24"/>
        </w:rPr>
      </w:pPr>
      <w:r w:rsidRPr="3DE9AD76">
        <w:rPr>
          <w:rFonts w:ascii="Arial" w:eastAsia="Arial" w:hAnsi="Arial" w:cs="Arial"/>
          <w:color w:val="000000" w:themeColor="text1"/>
          <w:sz w:val="24"/>
          <w:szCs w:val="24"/>
          <w:lang w:val="en-US"/>
        </w:rPr>
        <w:t xml:space="preserve">the </w:t>
      </w:r>
      <w:hyperlink r:id="rId13">
        <w:r w:rsidRPr="3DE9AD76">
          <w:rPr>
            <w:rStyle w:val="Hyperlink"/>
            <w:rFonts w:ascii="Arial" w:eastAsia="Arial" w:hAnsi="Arial" w:cs="Arial"/>
            <w:sz w:val="24"/>
            <w:szCs w:val="24"/>
            <w:lang w:val="en-US"/>
          </w:rPr>
          <w:t>Enabling Good Lives Principles</w:t>
        </w:r>
      </w:hyperlink>
      <w:r w:rsidRPr="3DE9AD76">
        <w:rPr>
          <w:rFonts w:ascii="Arial" w:eastAsia="Arial" w:hAnsi="Arial" w:cs="Arial"/>
          <w:color w:val="000000" w:themeColor="text1"/>
          <w:sz w:val="24"/>
          <w:szCs w:val="24"/>
          <w:lang w:val="en-US"/>
        </w:rPr>
        <w:t xml:space="preserve">, </w:t>
      </w:r>
      <w:hyperlink r:id="rId14">
        <w:proofErr w:type="spellStart"/>
        <w:r w:rsidRPr="3DE9AD76">
          <w:rPr>
            <w:rStyle w:val="Hyperlink"/>
            <w:rFonts w:ascii="Arial" w:eastAsia="Arial" w:hAnsi="Arial" w:cs="Arial"/>
            <w:sz w:val="24"/>
            <w:szCs w:val="24"/>
            <w:lang w:val="en-NZ"/>
          </w:rPr>
          <w:t>Whāia</w:t>
        </w:r>
        <w:proofErr w:type="spellEnd"/>
        <w:r w:rsidRPr="3DE9AD76">
          <w:rPr>
            <w:rStyle w:val="Hyperlink"/>
            <w:rFonts w:ascii="Arial" w:eastAsia="Arial" w:hAnsi="Arial" w:cs="Arial"/>
            <w:sz w:val="24"/>
            <w:szCs w:val="24"/>
            <w:lang w:val="en-NZ"/>
          </w:rPr>
          <w:t xml:space="preserve"> Te </w:t>
        </w:r>
        <w:proofErr w:type="spellStart"/>
        <w:r w:rsidRPr="3DE9AD76">
          <w:rPr>
            <w:rStyle w:val="Hyperlink"/>
            <w:rFonts w:ascii="Arial" w:eastAsia="Arial" w:hAnsi="Arial" w:cs="Arial"/>
            <w:sz w:val="24"/>
            <w:szCs w:val="24"/>
            <w:lang w:val="en-NZ"/>
          </w:rPr>
          <w:t>Ao</w:t>
        </w:r>
        <w:proofErr w:type="spellEnd"/>
        <w:r w:rsidRPr="3DE9AD76">
          <w:rPr>
            <w:rStyle w:val="Hyperlink"/>
            <w:rFonts w:ascii="Arial" w:eastAsia="Arial" w:hAnsi="Arial" w:cs="Arial"/>
            <w:sz w:val="24"/>
            <w:szCs w:val="24"/>
            <w:lang w:val="en-NZ"/>
          </w:rPr>
          <w:t xml:space="preserve"> Mārama: Māori Disability Action Plan</w:t>
        </w:r>
      </w:hyperlink>
      <w:r w:rsidRPr="3DE9AD76">
        <w:rPr>
          <w:rFonts w:ascii="Arial" w:eastAsia="Arial" w:hAnsi="Arial" w:cs="Arial"/>
          <w:color w:val="000000" w:themeColor="text1"/>
          <w:sz w:val="24"/>
          <w:szCs w:val="24"/>
          <w:lang w:val="en-NZ"/>
        </w:rPr>
        <w:t xml:space="preserve">, and </w:t>
      </w:r>
      <w:hyperlink r:id="rId15">
        <w:proofErr w:type="spellStart"/>
        <w:r w:rsidRPr="3DE9AD76">
          <w:rPr>
            <w:rStyle w:val="Hyperlink"/>
            <w:rFonts w:ascii="Arial" w:eastAsia="Arial" w:hAnsi="Arial" w:cs="Arial"/>
            <w:sz w:val="24"/>
            <w:szCs w:val="24"/>
            <w:lang w:val="en-NZ"/>
          </w:rPr>
          <w:t>Faiva</w:t>
        </w:r>
        <w:proofErr w:type="spellEnd"/>
        <w:r w:rsidRPr="3DE9AD76">
          <w:rPr>
            <w:rStyle w:val="Hyperlink"/>
            <w:rFonts w:ascii="Arial" w:eastAsia="Arial" w:hAnsi="Arial" w:cs="Arial"/>
            <w:sz w:val="24"/>
            <w:szCs w:val="24"/>
            <w:lang w:val="en-NZ"/>
          </w:rPr>
          <w:t xml:space="preserve"> Ora: National Pasifika Disability </w:t>
        </w:r>
        <w:proofErr w:type="spellStart"/>
        <w:r w:rsidRPr="3DE9AD76">
          <w:rPr>
            <w:rStyle w:val="Hyperlink"/>
            <w:rFonts w:ascii="Arial" w:eastAsia="Arial" w:hAnsi="Arial" w:cs="Arial"/>
            <w:sz w:val="24"/>
            <w:szCs w:val="24"/>
            <w:lang w:val="en-NZ"/>
          </w:rPr>
          <w:t>Disability</w:t>
        </w:r>
        <w:proofErr w:type="spellEnd"/>
        <w:r w:rsidRPr="3DE9AD76">
          <w:rPr>
            <w:rStyle w:val="Hyperlink"/>
            <w:rFonts w:ascii="Arial" w:eastAsia="Arial" w:hAnsi="Arial" w:cs="Arial"/>
            <w:sz w:val="24"/>
            <w:szCs w:val="24"/>
            <w:lang w:val="en-NZ"/>
          </w:rPr>
          <w:t xml:space="preserve"> Plan</w:t>
        </w:r>
      </w:hyperlink>
      <w:r w:rsidRPr="3DE9AD76">
        <w:rPr>
          <w:rFonts w:ascii="Arial" w:eastAsia="Arial" w:hAnsi="Arial" w:cs="Arial"/>
          <w:color w:val="000000" w:themeColor="text1"/>
          <w:sz w:val="24"/>
          <w:szCs w:val="24"/>
          <w:lang w:val="en-NZ"/>
        </w:rPr>
        <w:t xml:space="preserve"> </w:t>
      </w:r>
      <w:r w:rsidRPr="3DE9AD76">
        <w:rPr>
          <w:rFonts w:ascii="Arial" w:eastAsia="Arial" w:hAnsi="Arial" w:cs="Arial"/>
          <w:color w:val="000000" w:themeColor="text1"/>
          <w:sz w:val="24"/>
          <w:szCs w:val="24"/>
          <w:lang w:val="en-US"/>
        </w:rPr>
        <w:t xml:space="preserve">as avenues to disabled people gaining greater choice and control over their lives and supports. </w:t>
      </w:r>
    </w:p>
    <w:p w14:paraId="587ACBD6" w14:textId="6B2728AD" w:rsidR="003C0A13" w:rsidRDefault="14CBD302" w:rsidP="3DE9AD76">
      <w:pPr>
        <w:spacing w:line="360" w:lineRule="auto"/>
        <w:rPr>
          <w:rFonts w:ascii="Arial" w:eastAsia="Arial" w:hAnsi="Arial" w:cs="Arial"/>
          <w:color w:val="000000" w:themeColor="text1"/>
          <w:sz w:val="24"/>
          <w:szCs w:val="24"/>
        </w:rPr>
      </w:pPr>
      <w:r w:rsidRPr="3DE9AD76">
        <w:rPr>
          <w:rFonts w:ascii="Arial" w:eastAsia="Arial" w:hAnsi="Arial" w:cs="Arial"/>
          <w:b/>
          <w:bCs/>
          <w:color w:val="000000" w:themeColor="text1"/>
          <w:sz w:val="24"/>
          <w:szCs w:val="24"/>
          <w:lang w:val="en-US"/>
        </w:rPr>
        <w:t xml:space="preserve">We drive systemic change through: </w:t>
      </w:r>
    </w:p>
    <w:p w14:paraId="7820E5DB" w14:textId="2A3D75AD" w:rsidR="003C0A13" w:rsidRDefault="14CBD302" w:rsidP="3DE9AD76">
      <w:pPr>
        <w:spacing w:line="360" w:lineRule="auto"/>
        <w:jc w:val="both"/>
        <w:rPr>
          <w:rFonts w:ascii="Arial" w:eastAsia="Arial" w:hAnsi="Arial" w:cs="Arial"/>
          <w:color w:val="000000" w:themeColor="text1"/>
          <w:sz w:val="24"/>
          <w:szCs w:val="24"/>
        </w:rPr>
      </w:pPr>
      <w:r w:rsidRPr="3DE9AD76">
        <w:rPr>
          <w:rFonts w:ascii="Arial" w:eastAsia="Arial" w:hAnsi="Arial" w:cs="Arial"/>
          <w:b/>
          <w:bCs/>
          <w:color w:val="000000" w:themeColor="text1"/>
          <w:sz w:val="24"/>
          <w:szCs w:val="24"/>
          <w:lang w:val="en-NZ"/>
        </w:rPr>
        <w:t xml:space="preserve">Leadership: </w:t>
      </w:r>
      <w:r w:rsidRPr="3DE9AD76">
        <w:rPr>
          <w:rFonts w:ascii="Arial" w:eastAsia="Arial" w:hAnsi="Arial" w:cs="Arial"/>
          <w:color w:val="000000" w:themeColor="text1"/>
          <w:sz w:val="24"/>
          <w:szCs w:val="24"/>
          <w:lang w:val="en-NZ"/>
        </w:rPr>
        <w:t xml:space="preserve">reflecting the collective voice of disabled people, locally, </w:t>
      </w:r>
      <w:proofErr w:type="gramStart"/>
      <w:r w:rsidRPr="3DE9AD76">
        <w:rPr>
          <w:rFonts w:ascii="Arial" w:eastAsia="Arial" w:hAnsi="Arial" w:cs="Arial"/>
          <w:color w:val="000000" w:themeColor="text1"/>
          <w:sz w:val="24"/>
          <w:szCs w:val="24"/>
          <w:lang w:val="en-NZ"/>
        </w:rPr>
        <w:t>nationally</w:t>
      </w:r>
      <w:proofErr w:type="gramEnd"/>
      <w:r w:rsidRPr="3DE9AD76">
        <w:rPr>
          <w:rFonts w:ascii="Arial" w:eastAsia="Arial" w:hAnsi="Arial" w:cs="Arial"/>
          <w:color w:val="000000" w:themeColor="text1"/>
          <w:sz w:val="24"/>
          <w:szCs w:val="24"/>
          <w:lang w:val="en-NZ"/>
        </w:rPr>
        <w:t xml:space="preserve"> and internationally. </w:t>
      </w:r>
    </w:p>
    <w:p w14:paraId="20699B7B" w14:textId="739F8FB2" w:rsidR="003C0A13" w:rsidRDefault="14CBD302" w:rsidP="3DE9AD76">
      <w:pPr>
        <w:spacing w:line="360" w:lineRule="auto"/>
        <w:rPr>
          <w:rFonts w:ascii="Arial" w:eastAsia="Arial" w:hAnsi="Arial" w:cs="Arial"/>
          <w:color w:val="000000" w:themeColor="text1"/>
          <w:sz w:val="24"/>
          <w:szCs w:val="24"/>
        </w:rPr>
      </w:pPr>
      <w:r w:rsidRPr="3DE9AD76">
        <w:rPr>
          <w:rFonts w:ascii="Arial" w:eastAsia="Arial" w:hAnsi="Arial" w:cs="Arial"/>
          <w:b/>
          <w:bCs/>
          <w:color w:val="000000" w:themeColor="text1"/>
          <w:sz w:val="24"/>
          <w:szCs w:val="24"/>
          <w:lang w:val="en-NZ"/>
        </w:rPr>
        <w:t xml:space="preserve">Information and advice: </w:t>
      </w:r>
      <w:r w:rsidRPr="3DE9AD76">
        <w:rPr>
          <w:rFonts w:ascii="Arial" w:eastAsia="Arial" w:hAnsi="Arial" w:cs="Arial"/>
          <w:color w:val="000000" w:themeColor="text1"/>
          <w:sz w:val="24"/>
          <w:szCs w:val="24"/>
          <w:lang w:val="en-NZ"/>
        </w:rPr>
        <w:t>informing and advising on policies impacting on the lives of disabled people.</w:t>
      </w:r>
    </w:p>
    <w:p w14:paraId="335DBCFA" w14:textId="6E9D2864" w:rsidR="003C0A13" w:rsidRDefault="14CBD302" w:rsidP="3DE9AD76">
      <w:pPr>
        <w:spacing w:line="360" w:lineRule="auto"/>
        <w:jc w:val="both"/>
        <w:rPr>
          <w:rFonts w:ascii="Arial" w:eastAsia="Arial" w:hAnsi="Arial" w:cs="Arial"/>
          <w:color w:val="000000" w:themeColor="text1"/>
          <w:sz w:val="24"/>
          <w:szCs w:val="24"/>
        </w:rPr>
      </w:pPr>
      <w:r w:rsidRPr="3DE9AD76">
        <w:rPr>
          <w:rFonts w:ascii="Arial" w:eastAsia="Arial" w:hAnsi="Arial" w:cs="Arial"/>
          <w:b/>
          <w:bCs/>
          <w:color w:val="000000" w:themeColor="text1"/>
          <w:sz w:val="24"/>
          <w:szCs w:val="24"/>
          <w:lang w:val="en-NZ"/>
        </w:rPr>
        <w:t xml:space="preserve">Advocacy: </w:t>
      </w:r>
      <w:r w:rsidRPr="3DE9AD76">
        <w:rPr>
          <w:rFonts w:ascii="Arial" w:eastAsia="Arial" w:hAnsi="Arial" w:cs="Arial"/>
          <w:color w:val="000000" w:themeColor="text1"/>
          <w:sz w:val="24"/>
          <w:szCs w:val="24"/>
          <w:lang w:val="en-NZ"/>
        </w:rPr>
        <w:t>supporting disabled people to have a voice, including a collective voice, in society.</w:t>
      </w:r>
    </w:p>
    <w:p w14:paraId="79B8F367" w14:textId="160554D4" w:rsidR="003C0A13" w:rsidRDefault="14CBD302" w:rsidP="3DE9AD76">
      <w:pPr>
        <w:spacing w:line="360" w:lineRule="auto"/>
        <w:jc w:val="both"/>
        <w:rPr>
          <w:rFonts w:ascii="Arial" w:eastAsia="Arial" w:hAnsi="Arial" w:cs="Arial"/>
          <w:color w:val="000000" w:themeColor="text1"/>
          <w:sz w:val="24"/>
          <w:szCs w:val="24"/>
        </w:rPr>
      </w:pPr>
      <w:r w:rsidRPr="3DE9AD76">
        <w:rPr>
          <w:rFonts w:ascii="Arial" w:eastAsia="Arial" w:hAnsi="Arial" w:cs="Arial"/>
          <w:b/>
          <w:bCs/>
          <w:color w:val="000000" w:themeColor="text1"/>
          <w:sz w:val="24"/>
          <w:szCs w:val="24"/>
          <w:lang w:val="en-NZ"/>
        </w:rPr>
        <w:t xml:space="preserve">Monitoring: </w:t>
      </w:r>
      <w:r w:rsidRPr="3DE9AD76">
        <w:rPr>
          <w:rFonts w:ascii="Arial" w:eastAsia="Arial" w:hAnsi="Arial" w:cs="Arial"/>
          <w:color w:val="000000" w:themeColor="text1"/>
          <w:sz w:val="24"/>
          <w:szCs w:val="24"/>
          <w:lang w:val="en-NZ"/>
        </w:rPr>
        <w:t xml:space="preserve">monitoring and giving feedback on existing laws, </w:t>
      </w:r>
      <w:proofErr w:type="gramStart"/>
      <w:r w:rsidRPr="3DE9AD76">
        <w:rPr>
          <w:rFonts w:ascii="Arial" w:eastAsia="Arial" w:hAnsi="Arial" w:cs="Arial"/>
          <w:color w:val="000000" w:themeColor="text1"/>
          <w:sz w:val="24"/>
          <w:szCs w:val="24"/>
          <w:lang w:val="en-NZ"/>
        </w:rPr>
        <w:t>policies</w:t>
      </w:r>
      <w:proofErr w:type="gramEnd"/>
      <w:r w:rsidRPr="3DE9AD76">
        <w:rPr>
          <w:rFonts w:ascii="Arial" w:eastAsia="Arial" w:hAnsi="Arial" w:cs="Arial"/>
          <w:color w:val="000000" w:themeColor="text1"/>
          <w:sz w:val="24"/>
          <w:szCs w:val="24"/>
          <w:lang w:val="en-NZ"/>
        </w:rPr>
        <w:t xml:space="preserve"> and practices about and relevant to disabled people.</w:t>
      </w:r>
    </w:p>
    <w:p w14:paraId="31F9C42C" w14:textId="77777777" w:rsidR="00416A33" w:rsidRDefault="00416A33" w:rsidP="3DE9AD76">
      <w:pPr>
        <w:pStyle w:val="Heading1"/>
        <w:spacing w:line="360" w:lineRule="auto"/>
        <w:ind w:left="-567" w:right="306"/>
        <w:rPr>
          <w:rFonts w:ascii="Arial" w:eastAsia="Arial" w:hAnsi="Arial" w:cs="Arial"/>
          <w:b/>
          <w:bCs/>
          <w:color w:val="002060"/>
          <w:sz w:val="36"/>
          <w:szCs w:val="36"/>
          <w:lang w:val="en-NZ"/>
        </w:rPr>
      </w:pPr>
      <w:r>
        <w:rPr>
          <w:rFonts w:ascii="Arial" w:eastAsia="Arial" w:hAnsi="Arial" w:cs="Arial"/>
          <w:b/>
          <w:bCs/>
          <w:color w:val="002060"/>
          <w:sz w:val="36"/>
          <w:szCs w:val="36"/>
          <w:lang w:val="en-NZ"/>
        </w:rPr>
        <w:br w:type="page"/>
      </w:r>
    </w:p>
    <w:p w14:paraId="0B0FDB61" w14:textId="457EF13E" w:rsidR="003C0A13" w:rsidRDefault="14CBD302" w:rsidP="3DE9AD76">
      <w:pPr>
        <w:pStyle w:val="Heading1"/>
        <w:spacing w:line="360" w:lineRule="auto"/>
        <w:ind w:left="-567" w:right="306"/>
        <w:rPr>
          <w:rFonts w:ascii="Arial" w:eastAsia="Arial" w:hAnsi="Arial" w:cs="Arial"/>
          <w:b/>
          <w:bCs/>
          <w:color w:val="002060"/>
          <w:sz w:val="36"/>
          <w:szCs w:val="36"/>
        </w:rPr>
      </w:pPr>
      <w:r w:rsidRPr="3DE9AD76">
        <w:rPr>
          <w:rFonts w:ascii="Arial" w:eastAsia="Arial" w:hAnsi="Arial" w:cs="Arial"/>
          <w:b/>
          <w:bCs/>
          <w:color w:val="002060"/>
          <w:sz w:val="36"/>
          <w:szCs w:val="36"/>
          <w:lang w:val="en-NZ"/>
        </w:rPr>
        <w:lastRenderedPageBreak/>
        <w:t xml:space="preserve">The submission </w:t>
      </w:r>
    </w:p>
    <w:p w14:paraId="53721690" w14:textId="608F353E" w:rsidR="003C0A13" w:rsidRDefault="14CBD302" w:rsidP="08028279">
      <w:pPr>
        <w:spacing w:line="360" w:lineRule="auto"/>
        <w:rPr>
          <w:rFonts w:ascii="Arial" w:eastAsia="Arial" w:hAnsi="Arial" w:cs="Arial"/>
          <w:b/>
          <w:bCs/>
          <w:color w:val="002060"/>
          <w:sz w:val="36"/>
          <w:szCs w:val="36"/>
        </w:rPr>
      </w:pPr>
      <w:r w:rsidRPr="08028279">
        <w:rPr>
          <w:rStyle w:val="normaltextrun"/>
          <w:rFonts w:ascii="Arial" w:eastAsia="Arial" w:hAnsi="Arial" w:cs="Arial"/>
          <w:color w:val="000000" w:themeColor="text1"/>
          <w:sz w:val="24"/>
          <w:szCs w:val="24"/>
          <w:lang w:val="en-NZ"/>
        </w:rPr>
        <w:t xml:space="preserve">DPA is providing this submission for the benefit of the </w:t>
      </w:r>
      <w:proofErr w:type="spellStart"/>
      <w:r w:rsidR="6423224E" w:rsidRPr="08028279">
        <w:rPr>
          <w:rStyle w:val="normaltextrun"/>
          <w:rFonts w:ascii="Arial" w:eastAsia="Arial" w:hAnsi="Arial" w:cs="Arial"/>
          <w:color w:val="000000" w:themeColor="text1"/>
          <w:sz w:val="24"/>
          <w:szCs w:val="24"/>
          <w:lang w:val="en-NZ"/>
        </w:rPr>
        <w:t>Ōrākei</w:t>
      </w:r>
      <w:proofErr w:type="spellEnd"/>
      <w:r w:rsidR="6423224E" w:rsidRPr="08028279">
        <w:rPr>
          <w:rStyle w:val="normaltextrun"/>
          <w:rFonts w:ascii="Arial" w:eastAsia="Arial" w:hAnsi="Arial" w:cs="Arial"/>
          <w:color w:val="000000" w:themeColor="text1"/>
          <w:sz w:val="24"/>
          <w:szCs w:val="24"/>
          <w:lang w:val="en-NZ"/>
        </w:rPr>
        <w:t xml:space="preserve"> Local Board in its deliberations on the Draft</w:t>
      </w:r>
      <w:r w:rsidR="0485F9B1" w:rsidRPr="08028279">
        <w:rPr>
          <w:rStyle w:val="normaltextrun"/>
          <w:rFonts w:ascii="Arial" w:eastAsia="Arial" w:hAnsi="Arial" w:cs="Arial"/>
          <w:color w:val="000000" w:themeColor="text1"/>
          <w:sz w:val="24"/>
          <w:szCs w:val="24"/>
          <w:lang w:val="en-NZ"/>
        </w:rPr>
        <w:t xml:space="preserve"> </w:t>
      </w:r>
      <w:proofErr w:type="spellStart"/>
      <w:r w:rsidR="0485F9B1" w:rsidRPr="08028279">
        <w:rPr>
          <w:rStyle w:val="normaltextrun"/>
          <w:rFonts w:ascii="Arial" w:eastAsia="Arial" w:hAnsi="Arial" w:cs="Arial"/>
          <w:color w:val="000000" w:themeColor="text1"/>
          <w:sz w:val="24"/>
          <w:szCs w:val="24"/>
          <w:lang w:val="en-NZ"/>
        </w:rPr>
        <w:t>Ōrākei</w:t>
      </w:r>
      <w:proofErr w:type="spellEnd"/>
      <w:r w:rsidR="6423224E" w:rsidRPr="08028279">
        <w:rPr>
          <w:rStyle w:val="normaltextrun"/>
          <w:rFonts w:ascii="Arial" w:eastAsia="Arial" w:hAnsi="Arial" w:cs="Arial"/>
          <w:color w:val="000000" w:themeColor="text1"/>
          <w:sz w:val="24"/>
          <w:szCs w:val="24"/>
          <w:lang w:val="en-NZ"/>
        </w:rPr>
        <w:t xml:space="preserve"> Local Parks Plan.</w:t>
      </w:r>
    </w:p>
    <w:p w14:paraId="6660B2FC" w14:textId="73548AEE"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t xml:space="preserve">We focus our comments on the 11.1 Access and Parking, and 11.2 Buildings sections contained in Volume </w:t>
      </w:r>
      <w:r w:rsidR="6A89B8B2" w:rsidRPr="08028279">
        <w:rPr>
          <w:rFonts w:ascii="Arial" w:eastAsia="Arial" w:hAnsi="Arial" w:cs="Arial"/>
          <w:color w:val="000000" w:themeColor="text1"/>
          <w:sz w:val="24"/>
          <w:szCs w:val="24"/>
          <w:lang w:val="en-NZ"/>
        </w:rPr>
        <w:t>1</w:t>
      </w:r>
      <w:r w:rsidRPr="08028279">
        <w:rPr>
          <w:rFonts w:ascii="Arial" w:eastAsia="Arial" w:hAnsi="Arial" w:cs="Arial"/>
          <w:color w:val="000000" w:themeColor="text1"/>
          <w:sz w:val="24"/>
          <w:szCs w:val="24"/>
          <w:lang w:val="en-NZ"/>
        </w:rPr>
        <w:t xml:space="preserve"> of the Draft Management Plan.</w:t>
      </w:r>
    </w:p>
    <w:p w14:paraId="0277DFC5" w14:textId="748BCB2D"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t>DPA welcomes the emphasis on accessibility contained in both sections of the plan. We strongly support the commitments made in the draft to improve accessibility to the park system for disabled people, older people and children through ensuring that features including tracks, mobility parking, and buildings are accessible and usable for everyone.</w:t>
      </w:r>
    </w:p>
    <w:p w14:paraId="4E0FBE59" w14:textId="79F8CDC4"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t xml:space="preserve">However, we </w:t>
      </w:r>
      <w:r w:rsidR="20D0E768" w:rsidRPr="08028279">
        <w:rPr>
          <w:rFonts w:ascii="Arial" w:eastAsia="Arial" w:hAnsi="Arial" w:cs="Arial"/>
          <w:color w:val="000000" w:themeColor="text1"/>
          <w:sz w:val="24"/>
          <w:szCs w:val="24"/>
          <w:lang w:val="en-NZ"/>
        </w:rPr>
        <w:t xml:space="preserve">do have </w:t>
      </w:r>
      <w:r w:rsidRPr="08028279">
        <w:rPr>
          <w:rFonts w:ascii="Arial" w:eastAsia="Arial" w:hAnsi="Arial" w:cs="Arial"/>
          <w:color w:val="000000" w:themeColor="text1"/>
          <w:sz w:val="24"/>
          <w:szCs w:val="24"/>
          <w:lang w:val="en-NZ"/>
        </w:rPr>
        <w:t>some recommendations to improve the document so that it is clearer, especially in relation to the use of disability-related terminology.</w:t>
      </w:r>
      <w:r w:rsidRPr="08028279">
        <w:rPr>
          <w:rFonts w:ascii="Arial" w:eastAsia="Arial" w:hAnsi="Arial" w:cs="Arial"/>
          <w:b/>
          <w:bCs/>
          <w:color w:val="000000" w:themeColor="text1"/>
          <w:sz w:val="24"/>
          <w:szCs w:val="24"/>
          <w:lang w:val="en-NZ"/>
        </w:rPr>
        <w:t xml:space="preserve"> </w:t>
      </w:r>
    </w:p>
    <w:p w14:paraId="2793A632" w14:textId="206101FC"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b/>
          <w:bCs/>
          <w:color w:val="000000" w:themeColor="text1"/>
          <w:sz w:val="24"/>
          <w:szCs w:val="24"/>
          <w:lang w:val="en-NZ"/>
        </w:rPr>
        <w:t>11.1 Access and parking</w:t>
      </w:r>
    </w:p>
    <w:p w14:paraId="53D68BC6" w14:textId="571215DF"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t xml:space="preserve">DPA notes that Council will not be able to make all tracks fully accessible for a variety of reasons, including limited park space and the need to protect natural and cultural values, and just the pure inaccessibility of some spaces. However, DPA recommends in these situations that both the Council and local board ensure that reasonable accommodations are made so that all tracks are accessible up to the point where they would become inaccessible. </w:t>
      </w:r>
    </w:p>
    <w:p w14:paraId="14AC520E" w14:textId="382E2305"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t xml:space="preserve">Furthermore, for every track which is not able to be fully accessible, we recommend that one or two be created/made fully accessible across their entire length to enable disabled people to have greater equity with other users in choices and opportunities to enjoy the </w:t>
      </w:r>
      <w:proofErr w:type="spellStart"/>
      <w:r w:rsidR="6E7859BD" w:rsidRPr="08028279">
        <w:rPr>
          <w:rFonts w:ascii="Arial" w:eastAsia="Arial" w:hAnsi="Arial" w:cs="Arial"/>
          <w:color w:val="000000" w:themeColor="text1"/>
          <w:sz w:val="24"/>
          <w:szCs w:val="24"/>
          <w:lang w:val="en-NZ"/>
        </w:rPr>
        <w:t>Ōrākei</w:t>
      </w:r>
      <w:proofErr w:type="spellEnd"/>
      <w:r w:rsidRPr="08028279">
        <w:rPr>
          <w:rFonts w:ascii="Arial" w:eastAsia="Arial" w:hAnsi="Arial" w:cs="Arial"/>
          <w:color w:val="000000" w:themeColor="text1"/>
          <w:sz w:val="24"/>
          <w:szCs w:val="24"/>
          <w:lang w:val="en-NZ"/>
        </w:rPr>
        <w:t xml:space="preserve"> parks system. An example of this is that in late 2021, DPA engaged with Auckland Council over the inaccessibility of walking tracks in the Western Springs area and council officers agreed to make what would have been an entirely inaccessible track partially accessible for disabled people which we welcomed.</w:t>
      </w:r>
    </w:p>
    <w:p w14:paraId="2CA3CBCD" w14:textId="13A4FAD1"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t xml:space="preserve">DPA </w:t>
      </w:r>
      <w:r w:rsidR="3998D4F1" w:rsidRPr="08028279">
        <w:rPr>
          <w:rFonts w:ascii="Arial" w:eastAsia="Arial" w:hAnsi="Arial" w:cs="Arial"/>
          <w:color w:val="000000" w:themeColor="text1"/>
          <w:sz w:val="24"/>
          <w:szCs w:val="24"/>
          <w:lang w:val="en-NZ"/>
        </w:rPr>
        <w:t xml:space="preserve">notes </w:t>
      </w:r>
      <w:r w:rsidR="39CED912" w:rsidRPr="08028279">
        <w:rPr>
          <w:rFonts w:ascii="Arial" w:eastAsia="Arial" w:hAnsi="Arial" w:cs="Arial"/>
          <w:color w:val="000000" w:themeColor="text1"/>
          <w:sz w:val="24"/>
          <w:szCs w:val="24"/>
          <w:lang w:val="en-NZ"/>
        </w:rPr>
        <w:t>the proposal to enable more connections to</w:t>
      </w:r>
      <w:r w:rsidR="7F8F9524" w:rsidRPr="08028279">
        <w:rPr>
          <w:rFonts w:ascii="Arial" w:eastAsia="Arial" w:hAnsi="Arial" w:cs="Arial"/>
          <w:color w:val="000000" w:themeColor="text1"/>
          <w:sz w:val="24"/>
          <w:szCs w:val="24"/>
          <w:lang w:val="en-NZ"/>
        </w:rPr>
        <w:t xml:space="preserve"> the </w:t>
      </w:r>
      <w:proofErr w:type="spellStart"/>
      <w:r w:rsidR="7F8F9524" w:rsidRPr="08028279">
        <w:rPr>
          <w:rFonts w:ascii="Arial" w:eastAsia="Arial" w:hAnsi="Arial" w:cs="Arial"/>
          <w:color w:val="000000" w:themeColor="text1"/>
          <w:sz w:val="24"/>
          <w:szCs w:val="24"/>
          <w:lang w:val="en-NZ"/>
        </w:rPr>
        <w:t>Ōrākei</w:t>
      </w:r>
      <w:proofErr w:type="spellEnd"/>
      <w:r w:rsidR="39CED912" w:rsidRPr="08028279">
        <w:rPr>
          <w:rFonts w:ascii="Arial" w:eastAsia="Arial" w:hAnsi="Arial" w:cs="Arial"/>
          <w:color w:val="000000" w:themeColor="text1"/>
          <w:sz w:val="24"/>
          <w:szCs w:val="24"/>
          <w:lang w:val="en-NZ"/>
        </w:rPr>
        <w:t xml:space="preserve"> parks </w:t>
      </w:r>
      <w:r w:rsidR="7C2A1F5A" w:rsidRPr="08028279">
        <w:rPr>
          <w:rFonts w:ascii="Arial" w:eastAsia="Arial" w:hAnsi="Arial" w:cs="Arial"/>
          <w:color w:val="000000" w:themeColor="text1"/>
          <w:sz w:val="24"/>
          <w:szCs w:val="24"/>
          <w:lang w:val="en-NZ"/>
        </w:rPr>
        <w:t xml:space="preserve">system </w:t>
      </w:r>
      <w:r w:rsidR="39CED912" w:rsidRPr="08028279">
        <w:rPr>
          <w:rFonts w:ascii="Arial" w:eastAsia="Arial" w:hAnsi="Arial" w:cs="Arial"/>
          <w:color w:val="000000" w:themeColor="text1"/>
          <w:sz w:val="24"/>
          <w:szCs w:val="24"/>
          <w:lang w:val="en-NZ"/>
        </w:rPr>
        <w:t>for people who</w:t>
      </w:r>
      <w:r w:rsidR="166B160E" w:rsidRPr="08028279">
        <w:rPr>
          <w:rFonts w:ascii="Arial" w:eastAsia="Arial" w:hAnsi="Arial" w:cs="Arial"/>
          <w:color w:val="000000" w:themeColor="text1"/>
          <w:sz w:val="24"/>
          <w:szCs w:val="24"/>
          <w:lang w:val="en-NZ"/>
        </w:rPr>
        <w:t xml:space="preserve"> either</w:t>
      </w:r>
      <w:r w:rsidR="39CED912" w:rsidRPr="08028279">
        <w:rPr>
          <w:rFonts w:ascii="Arial" w:eastAsia="Arial" w:hAnsi="Arial" w:cs="Arial"/>
          <w:color w:val="000000" w:themeColor="text1"/>
          <w:sz w:val="24"/>
          <w:szCs w:val="24"/>
          <w:lang w:val="en-NZ"/>
        </w:rPr>
        <w:t xml:space="preserve"> cycle</w:t>
      </w:r>
      <w:r w:rsidR="515F9A78" w:rsidRPr="08028279">
        <w:rPr>
          <w:rFonts w:ascii="Arial" w:eastAsia="Arial" w:hAnsi="Arial" w:cs="Arial"/>
          <w:color w:val="000000" w:themeColor="text1"/>
          <w:sz w:val="24"/>
          <w:szCs w:val="24"/>
          <w:lang w:val="en-NZ"/>
        </w:rPr>
        <w:t xml:space="preserve"> or use </w:t>
      </w:r>
      <w:proofErr w:type="spellStart"/>
      <w:r w:rsidR="515F9A78" w:rsidRPr="08028279">
        <w:rPr>
          <w:rFonts w:ascii="Arial" w:eastAsia="Arial" w:hAnsi="Arial" w:cs="Arial"/>
          <w:color w:val="000000" w:themeColor="text1"/>
          <w:sz w:val="24"/>
          <w:szCs w:val="24"/>
          <w:lang w:val="en-NZ"/>
        </w:rPr>
        <w:t>micromobility</w:t>
      </w:r>
      <w:proofErr w:type="spellEnd"/>
      <w:r w:rsidR="515F9A78" w:rsidRPr="08028279">
        <w:rPr>
          <w:rFonts w:ascii="Arial" w:eastAsia="Arial" w:hAnsi="Arial" w:cs="Arial"/>
          <w:color w:val="000000" w:themeColor="text1"/>
          <w:sz w:val="24"/>
          <w:szCs w:val="24"/>
          <w:lang w:val="en-NZ"/>
        </w:rPr>
        <w:t xml:space="preserve"> solutions such as</w:t>
      </w:r>
      <w:r w:rsidR="2463625B" w:rsidRPr="08028279">
        <w:rPr>
          <w:rFonts w:ascii="Arial" w:eastAsia="Arial" w:hAnsi="Arial" w:cs="Arial"/>
          <w:color w:val="000000" w:themeColor="text1"/>
          <w:sz w:val="24"/>
          <w:szCs w:val="24"/>
          <w:lang w:val="en-NZ"/>
        </w:rPr>
        <w:t>, for example,</w:t>
      </w:r>
      <w:r w:rsidR="515F9A78" w:rsidRPr="08028279">
        <w:rPr>
          <w:rFonts w:ascii="Arial" w:eastAsia="Arial" w:hAnsi="Arial" w:cs="Arial"/>
          <w:color w:val="000000" w:themeColor="text1"/>
          <w:sz w:val="24"/>
          <w:szCs w:val="24"/>
          <w:lang w:val="en-NZ"/>
        </w:rPr>
        <w:t xml:space="preserve"> scooters. </w:t>
      </w:r>
    </w:p>
    <w:p w14:paraId="74A64622" w14:textId="15A883C0" w:rsidR="515F9A78" w:rsidRDefault="515F9A78"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lastRenderedPageBreak/>
        <w:t xml:space="preserve">However, as the draft plan recognises, this can create tension between cyclists and </w:t>
      </w:r>
      <w:proofErr w:type="spellStart"/>
      <w:r w:rsidRPr="08028279">
        <w:rPr>
          <w:rFonts w:ascii="Arial" w:eastAsia="Arial" w:hAnsi="Arial" w:cs="Arial"/>
          <w:color w:val="000000" w:themeColor="text1"/>
          <w:sz w:val="24"/>
          <w:szCs w:val="24"/>
          <w:lang w:val="en-NZ"/>
        </w:rPr>
        <w:t>micromobility</w:t>
      </w:r>
      <w:proofErr w:type="spellEnd"/>
      <w:r w:rsidRPr="08028279">
        <w:rPr>
          <w:rFonts w:ascii="Arial" w:eastAsia="Arial" w:hAnsi="Arial" w:cs="Arial"/>
          <w:color w:val="000000" w:themeColor="text1"/>
          <w:sz w:val="24"/>
          <w:szCs w:val="24"/>
          <w:lang w:val="en-NZ"/>
        </w:rPr>
        <w:t xml:space="preserve"> users and </w:t>
      </w:r>
      <w:r w:rsidR="3718A375" w:rsidRPr="08028279">
        <w:rPr>
          <w:rFonts w:ascii="Arial" w:eastAsia="Arial" w:hAnsi="Arial" w:cs="Arial"/>
          <w:color w:val="000000" w:themeColor="text1"/>
          <w:sz w:val="24"/>
          <w:szCs w:val="24"/>
          <w:lang w:val="en-NZ"/>
        </w:rPr>
        <w:t>other people</w:t>
      </w:r>
      <w:r w:rsidR="39CED912" w:rsidRPr="08028279">
        <w:rPr>
          <w:rFonts w:ascii="Arial" w:eastAsia="Arial" w:hAnsi="Arial" w:cs="Arial"/>
          <w:color w:val="000000" w:themeColor="text1"/>
          <w:sz w:val="24"/>
          <w:szCs w:val="24"/>
          <w:lang w:val="en-NZ"/>
        </w:rPr>
        <w:t xml:space="preserve"> </w:t>
      </w:r>
      <w:r w:rsidR="30B20D11" w:rsidRPr="08028279">
        <w:rPr>
          <w:rFonts w:ascii="Arial" w:eastAsia="Arial" w:hAnsi="Arial" w:cs="Arial"/>
          <w:color w:val="000000" w:themeColor="text1"/>
          <w:sz w:val="24"/>
          <w:szCs w:val="24"/>
          <w:lang w:val="en-NZ"/>
        </w:rPr>
        <w:t xml:space="preserve">who access </w:t>
      </w:r>
      <w:r w:rsidR="128561B2" w:rsidRPr="08028279">
        <w:rPr>
          <w:rFonts w:ascii="Arial" w:eastAsia="Arial" w:hAnsi="Arial" w:cs="Arial"/>
          <w:color w:val="000000" w:themeColor="text1"/>
          <w:sz w:val="24"/>
          <w:szCs w:val="24"/>
          <w:lang w:val="en-NZ"/>
        </w:rPr>
        <w:t>the parks system</w:t>
      </w:r>
      <w:r w:rsidR="30B20D11" w:rsidRPr="08028279">
        <w:rPr>
          <w:rFonts w:ascii="Arial" w:eastAsia="Arial" w:hAnsi="Arial" w:cs="Arial"/>
          <w:color w:val="000000" w:themeColor="text1"/>
          <w:sz w:val="24"/>
          <w:szCs w:val="24"/>
          <w:lang w:val="en-NZ"/>
        </w:rPr>
        <w:t xml:space="preserve"> via foot or by</w:t>
      </w:r>
      <w:r w:rsidR="399584F8" w:rsidRPr="08028279">
        <w:rPr>
          <w:rFonts w:ascii="Arial" w:eastAsia="Arial" w:hAnsi="Arial" w:cs="Arial"/>
          <w:color w:val="000000" w:themeColor="text1"/>
          <w:sz w:val="24"/>
          <w:szCs w:val="24"/>
          <w:lang w:val="en-NZ"/>
        </w:rPr>
        <w:t xml:space="preserve"> disabled people</w:t>
      </w:r>
      <w:r w:rsidR="30B20D11" w:rsidRPr="08028279">
        <w:rPr>
          <w:rFonts w:ascii="Arial" w:eastAsia="Arial" w:hAnsi="Arial" w:cs="Arial"/>
          <w:color w:val="000000" w:themeColor="text1"/>
          <w:sz w:val="24"/>
          <w:szCs w:val="24"/>
          <w:lang w:val="en-NZ"/>
        </w:rPr>
        <w:t xml:space="preserve"> using</w:t>
      </w:r>
      <w:r w:rsidR="3D2E6361" w:rsidRPr="08028279">
        <w:rPr>
          <w:rFonts w:ascii="Arial" w:eastAsia="Arial" w:hAnsi="Arial" w:cs="Arial"/>
          <w:color w:val="000000" w:themeColor="text1"/>
          <w:sz w:val="24"/>
          <w:szCs w:val="24"/>
          <w:lang w:val="en-NZ"/>
        </w:rPr>
        <w:t xml:space="preserve"> wheelchairs and mobility aids, as well as blind and low vision people using canes and/or guide dogs</w:t>
      </w:r>
      <w:r w:rsidR="23E1989A" w:rsidRPr="08028279">
        <w:rPr>
          <w:rFonts w:ascii="Arial" w:eastAsia="Arial" w:hAnsi="Arial" w:cs="Arial"/>
          <w:color w:val="000000" w:themeColor="text1"/>
          <w:sz w:val="24"/>
          <w:szCs w:val="24"/>
          <w:lang w:val="en-NZ"/>
        </w:rPr>
        <w:t xml:space="preserve"> to navigate</w:t>
      </w:r>
      <w:r w:rsidR="59D799AE" w:rsidRPr="08028279">
        <w:rPr>
          <w:rFonts w:ascii="Arial" w:eastAsia="Arial" w:hAnsi="Arial" w:cs="Arial"/>
          <w:color w:val="000000" w:themeColor="text1"/>
          <w:sz w:val="24"/>
          <w:szCs w:val="24"/>
          <w:lang w:val="en-NZ"/>
        </w:rPr>
        <w:t xml:space="preserve">, deaf and hard of hearing people who may not hear </w:t>
      </w:r>
      <w:proofErr w:type="spellStart"/>
      <w:r w:rsidR="59D799AE" w:rsidRPr="08028279">
        <w:rPr>
          <w:rFonts w:ascii="Arial" w:eastAsia="Arial" w:hAnsi="Arial" w:cs="Arial"/>
          <w:color w:val="000000" w:themeColor="text1"/>
          <w:sz w:val="24"/>
          <w:szCs w:val="24"/>
          <w:lang w:val="en-NZ"/>
        </w:rPr>
        <w:t>micromobility</w:t>
      </w:r>
      <w:proofErr w:type="spellEnd"/>
      <w:r w:rsidR="59D799AE" w:rsidRPr="08028279">
        <w:rPr>
          <w:rFonts w:ascii="Arial" w:eastAsia="Arial" w:hAnsi="Arial" w:cs="Arial"/>
          <w:color w:val="000000" w:themeColor="text1"/>
          <w:sz w:val="24"/>
          <w:szCs w:val="24"/>
          <w:lang w:val="en-NZ"/>
        </w:rPr>
        <w:t xml:space="preserve"> users coming up behind them, children who may move unpredictably</w:t>
      </w:r>
      <w:r w:rsidR="1BA17D27" w:rsidRPr="08028279">
        <w:rPr>
          <w:rFonts w:ascii="Arial" w:eastAsia="Arial" w:hAnsi="Arial" w:cs="Arial"/>
          <w:color w:val="000000" w:themeColor="text1"/>
          <w:sz w:val="24"/>
          <w:szCs w:val="24"/>
          <w:lang w:val="en-NZ"/>
        </w:rPr>
        <w:t xml:space="preserve"> and so on. </w:t>
      </w:r>
    </w:p>
    <w:p w14:paraId="4EBC4677" w14:textId="00C01543" w:rsidR="4EA964DB" w:rsidRDefault="4EA964DB"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t>DPA</w:t>
      </w:r>
      <w:r w:rsidR="2B84E94C" w:rsidRPr="08028279">
        <w:rPr>
          <w:rFonts w:ascii="Arial" w:eastAsia="Arial" w:hAnsi="Arial" w:cs="Arial"/>
          <w:color w:val="000000" w:themeColor="text1"/>
          <w:sz w:val="24"/>
          <w:szCs w:val="24"/>
          <w:lang w:val="en-NZ"/>
        </w:rPr>
        <w:t>, therefore,</w:t>
      </w:r>
      <w:r w:rsidRPr="08028279">
        <w:rPr>
          <w:rFonts w:ascii="Arial" w:eastAsia="Arial" w:hAnsi="Arial" w:cs="Arial"/>
          <w:color w:val="000000" w:themeColor="text1"/>
          <w:sz w:val="24"/>
          <w:szCs w:val="24"/>
          <w:lang w:val="en-NZ"/>
        </w:rPr>
        <w:t xml:space="preserve"> recommends that</w:t>
      </w:r>
      <w:r w:rsidR="22075873" w:rsidRPr="08028279">
        <w:rPr>
          <w:rFonts w:ascii="Arial" w:eastAsia="Arial" w:hAnsi="Arial" w:cs="Arial"/>
          <w:color w:val="000000" w:themeColor="text1"/>
          <w:sz w:val="24"/>
          <w:szCs w:val="24"/>
          <w:lang w:val="en-NZ"/>
        </w:rPr>
        <w:t xml:space="preserve"> </w:t>
      </w:r>
      <w:r w:rsidR="5CFC97F5" w:rsidRPr="08028279">
        <w:rPr>
          <w:rFonts w:ascii="Arial" w:eastAsia="Arial" w:hAnsi="Arial" w:cs="Arial"/>
          <w:color w:val="000000" w:themeColor="text1"/>
          <w:sz w:val="24"/>
          <w:szCs w:val="24"/>
          <w:lang w:val="en-NZ"/>
        </w:rPr>
        <w:t xml:space="preserve">for any </w:t>
      </w:r>
      <w:r w:rsidR="22075873" w:rsidRPr="08028279">
        <w:rPr>
          <w:rFonts w:ascii="Arial" w:eastAsia="Arial" w:hAnsi="Arial" w:cs="Arial"/>
          <w:color w:val="000000" w:themeColor="text1"/>
          <w:sz w:val="24"/>
          <w:szCs w:val="24"/>
          <w:lang w:val="en-NZ"/>
        </w:rPr>
        <w:t>shared tracks,</w:t>
      </w:r>
      <w:r w:rsidRPr="08028279">
        <w:rPr>
          <w:rFonts w:ascii="Arial" w:eastAsia="Arial" w:hAnsi="Arial" w:cs="Arial"/>
          <w:color w:val="000000" w:themeColor="text1"/>
          <w:sz w:val="24"/>
          <w:szCs w:val="24"/>
          <w:lang w:val="en-NZ"/>
        </w:rPr>
        <w:t xml:space="preserve"> there be safety measures put in place including, </w:t>
      </w:r>
      <w:r w:rsidR="0532B1F2" w:rsidRPr="08028279">
        <w:rPr>
          <w:rFonts w:ascii="Arial" w:eastAsia="Arial" w:hAnsi="Arial" w:cs="Arial"/>
          <w:color w:val="000000" w:themeColor="text1"/>
          <w:sz w:val="24"/>
          <w:szCs w:val="24"/>
          <w:lang w:val="en-NZ"/>
        </w:rPr>
        <w:t xml:space="preserve">good clear </w:t>
      </w:r>
      <w:r w:rsidRPr="08028279">
        <w:rPr>
          <w:rFonts w:ascii="Arial" w:eastAsia="Arial" w:hAnsi="Arial" w:cs="Arial"/>
          <w:color w:val="000000" w:themeColor="text1"/>
          <w:sz w:val="24"/>
          <w:szCs w:val="24"/>
          <w:lang w:val="en-NZ"/>
        </w:rPr>
        <w:t xml:space="preserve">signage and </w:t>
      </w:r>
      <w:r w:rsidR="2DFBD774" w:rsidRPr="08028279">
        <w:rPr>
          <w:rFonts w:ascii="Arial" w:eastAsia="Arial" w:hAnsi="Arial" w:cs="Arial"/>
          <w:color w:val="000000" w:themeColor="text1"/>
          <w:sz w:val="24"/>
          <w:szCs w:val="24"/>
          <w:lang w:val="en-NZ"/>
        </w:rPr>
        <w:t>the placement of parallel tracks for both walking pedestrians/mobility a</w:t>
      </w:r>
      <w:r w:rsidR="21C5F9F0" w:rsidRPr="08028279">
        <w:rPr>
          <w:rFonts w:ascii="Arial" w:eastAsia="Arial" w:hAnsi="Arial" w:cs="Arial"/>
          <w:color w:val="000000" w:themeColor="text1"/>
          <w:sz w:val="24"/>
          <w:szCs w:val="24"/>
          <w:lang w:val="en-NZ"/>
        </w:rPr>
        <w:t>id users and cyclists/</w:t>
      </w:r>
      <w:proofErr w:type="spellStart"/>
      <w:r w:rsidR="21C5F9F0" w:rsidRPr="08028279">
        <w:rPr>
          <w:rFonts w:ascii="Arial" w:eastAsia="Arial" w:hAnsi="Arial" w:cs="Arial"/>
          <w:color w:val="000000" w:themeColor="text1"/>
          <w:sz w:val="24"/>
          <w:szCs w:val="24"/>
          <w:lang w:val="en-NZ"/>
        </w:rPr>
        <w:t>micromobility</w:t>
      </w:r>
      <w:proofErr w:type="spellEnd"/>
      <w:r w:rsidR="21C5F9F0" w:rsidRPr="08028279">
        <w:rPr>
          <w:rFonts w:ascii="Arial" w:eastAsia="Arial" w:hAnsi="Arial" w:cs="Arial"/>
          <w:color w:val="000000" w:themeColor="text1"/>
          <w:sz w:val="24"/>
          <w:szCs w:val="24"/>
          <w:lang w:val="en-NZ"/>
        </w:rPr>
        <w:t xml:space="preserve"> users</w:t>
      </w:r>
      <w:r w:rsidR="203D228C" w:rsidRPr="08028279">
        <w:rPr>
          <w:rFonts w:ascii="Arial" w:eastAsia="Arial" w:hAnsi="Arial" w:cs="Arial"/>
          <w:color w:val="000000" w:themeColor="text1"/>
          <w:sz w:val="24"/>
          <w:szCs w:val="24"/>
          <w:lang w:val="en-NZ"/>
        </w:rPr>
        <w:t xml:space="preserve">, </w:t>
      </w:r>
      <w:r w:rsidR="009E6C97" w:rsidRPr="08028279">
        <w:rPr>
          <w:rFonts w:ascii="Arial" w:eastAsia="Arial" w:hAnsi="Arial" w:cs="Arial"/>
          <w:color w:val="000000" w:themeColor="text1"/>
          <w:sz w:val="24"/>
          <w:szCs w:val="24"/>
          <w:lang w:val="en-NZ"/>
        </w:rPr>
        <w:t>to</w:t>
      </w:r>
      <w:r w:rsidR="203D228C" w:rsidRPr="08028279">
        <w:rPr>
          <w:rFonts w:ascii="Arial" w:eastAsia="Arial" w:hAnsi="Arial" w:cs="Arial"/>
          <w:color w:val="000000" w:themeColor="text1"/>
          <w:sz w:val="24"/>
          <w:szCs w:val="24"/>
          <w:lang w:val="en-NZ"/>
        </w:rPr>
        <w:t xml:space="preserve"> </w:t>
      </w:r>
      <w:r w:rsidR="58F9E85E" w:rsidRPr="08028279">
        <w:rPr>
          <w:rFonts w:ascii="Arial" w:eastAsia="Arial" w:hAnsi="Arial" w:cs="Arial"/>
          <w:color w:val="000000" w:themeColor="text1"/>
          <w:sz w:val="24"/>
          <w:szCs w:val="24"/>
          <w:lang w:val="en-NZ"/>
        </w:rPr>
        <w:t>provide safety for both</w:t>
      </w:r>
      <w:r w:rsidR="203D228C" w:rsidRPr="08028279">
        <w:rPr>
          <w:rFonts w:ascii="Arial" w:eastAsia="Arial" w:hAnsi="Arial" w:cs="Arial"/>
          <w:color w:val="000000" w:themeColor="text1"/>
          <w:sz w:val="24"/>
          <w:szCs w:val="24"/>
          <w:lang w:val="en-NZ"/>
        </w:rPr>
        <w:t xml:space="preserve"> cyclists and pedestrians.</w:t>
      </w:r>
    </w:p>
    <w:p w14:paraId="37B0CC44" w14:textId="3A052ABF"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t>DPA</w:t>
      </w:r>
      <w:r w:rsidR="391DAB7A" w:rsidRPr="08028279">
        <w:rPr>
          <w:rFonts w:ascii="Arial" w:eastAsia="Arial" w:hAnsi="Arial" w:cs="Arial"/>
          <w:color w:val="000000" w:themeColor="text1"/>
          <w:sz w:val="24"/>
          <w:szCs w:val="24"/>
          <w:lang w:val="en-NZ"/>
        </w:rPr>
        <w:t xml:space="preserve"> also</w:t>
      </w:r>
      <w:r w:rsidRPr="08028279">
        <w:rPr>
          <w:rFonts w:ascii="Arial" w:eastAsia="Arial" w:hAnsi="Arial" w:cs="Arial"/>
          <w:color w:val="000000" w:themeColor="text1"/>
          <w:sz w:val="24"/>
          <w:szCs w:val="24"/>
          <w:lang w:val="en-NZ"/>
        </w:rPr>
        <w:t xml:space="preserve"> recommends that tactile strips be placed at strategic locations on all walking tracks and walkways to enable easy and safe navigation by blind and vision impaired people.</w:t>
      </w:r>
    </w:p>
    <w:p w14:paraId="10963FF6" w14:textId="6CC1A743"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t xml:space="preserve">DPA welcomes the proposal under 11.1.2 (3)(c) to recognise the need for mobility parking and drop off spaces to be created. However, DPA recommends that the term ‘limited mobility’ be changed to ‘disabled people’ (and this includes wherever the term is referenced in this plan) as a wide range of people with impairments who experience disability need access to mobility parking, i.e., not just people with mobility impairment but also people who experience </w:t>
      </w:r>
      <w:r w:rsidR="18754E82" w:rsidRPr="08028279">
        <w:rPr>
          <w:rFonts w:ascii="Arial" w:eastAsia="Arial" w:hAnsi="Arial" w:cs="Arial"/>
          <w:color w:val="000000" w:themeColor="text1"/>
          <w:sz w:val="24"/>
          <w:szCs w:val="24"/>
          <w:lang w:val="en-NZ"/>
        </w:rPr>
        <w:t>chronic fatigue</w:t>
      </w:r>
      <w:r w:rsidRPr="08028279">
        <w:rPr>
          <w:rFonts w:ascii="Arial" w:eastAsia="Arial" w:hAnsi="Arial" w:cs="Arial"/>
          <w:color w:val="000000" w:themeColor="text1"/>
          <w:sz w:val="24"/>
          <w:szCs w:val="24"/>
          <w:lang w:val="en-NZ"/>
        </w:rPr>
        <w:t xml:space="preserve"> and older people. Blind and low vision people require easy access to drop off points as do other disabled people as well. </w:t>
      </w:r>
    </w:p>
    <w:p w14:paraId="2566EB7D" w14:textId="3AED9197" w:rsidR="74176053" w:rsidRDefault="74176053" w:rsidP="08028279">
      <w:pPr>
        <w:spacing w:line="360" w:lineRule="auto"/>
        <w:rPr>
          <w:rFonts w:ascii="Arial" w:eastAsia="Arial" w:hAnsi="Arial" w:cs="Arial"/>
          <w:b/>
          <w:bCs/>
          <w:color w:val="000000" w:themeColor="text1"/>
          <w:sz w:val="24"/>
          <w:szCs w:val="24"/>
          <w:lang w:val="en-NZ"/>
        </w:rPr>
      </w:pPr>
      <w:r w:rsidRPr="08028279">
        <w:rPr>
          <w:rFonts w:ascii="Arial" w:eastAsia="Arial" w:hAnsi="Arial" w:cs="Arial"/>
          <w:b/>
          <w:bCs/>
          <w:color w:val="000000" w:themeColor="text1"/>
          <w:sz w:val="24"/>
          <w:szCs w:val="24"/>
          <w:lang w:val="en-NZ"/>
        </w:rPr>
        <w:t xml:space="preserve">Disability </w:t>
      </w:r>
      <w:r w:rsidR="14C4EDBB" w:rsidRPr="08028279">
        <w:rPr>
          <w:rFonts w:ascii="Arial" w:eastAsia="Arial" w:hAnsi="Arial" w:cs="Arial"/>
          <w:b/>
          <w:bCs/>
          <w:color w:val="000000" w:themeColor="text1"/>
          <w:sz w:val="24"/>
          <w:szCs w:val="24"/>
          <w:lang w:val="en-NZ"/>
        </w:rPr>
        <w:t>Appropriate</w:t>
      </w:r>
      <w:r w:rsidRPr="08028279">
        <w:rPr>
          <w:rFonts w:ascii="Arial" w:eastAsia="Arial" w:hAnsi="Arial" w:cs="Arial"/>
          <w:b/>
          <w:bCs/>
          <w:color w:val="000000" w:themeColor="text1"/>
          <w:sz w:val="24"/>
          <w:szCs w:val="24"/>
          <w:lang w:val="en-NZ"/>
        </w:rPr>
        <w:t xml:space="preserve"> language</w:t>
      </w:r>
    </w:p>
    <w:p w14:paraId="7B04FA7C" w14:textId="7CB75704" w:rsidR="74176053" w:rsidRDefault="74176053"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t>DPA</w:t>
      </w:r>
      <w:r w:rsidR="3D2E6361" w:rsidRPr="08028279">
        <w:rPr>
          <w:rFonts w:ascii="Arial" w:eastAsia="Arial" w:hAnsi="Arial" w:cs="Arial"/>
          <w:color w:val="000000" w:themeColor="text1"/>
          <w:sz w:val="24"/>
          <w:szCs w:val="24"/>
          <w:lang w:val="en-NZ"/>
        </w:rPr>
        <w:t xml:space="preserve"> recommend</w:t>
      </w:r>
      <w:r w:rsidR="38E9B4A5" w:rsidRPr="08028279">
        <w:rPr>
          <w:rFonts w:ascii="Arial" w:eastAsia="Arial" w:hAnsi="Arial" w:cs="Arial"/>
          <w:color w:val="000000" w:themeColor="text1"/>
          <w:sz w:val="24"/>
          <w:szCs w:val="24"/>
          <w:lang w:val="en-NZ"/>
        </w:rPr>
        <w:t>s</w:t>
      </w:r>
      <w:r w:rsidR="3D2E6361" w:rsidRPr="08028279">
        <w:rPr>
          <w:rFonts w:ascii="Arial" w:eastAsia="Arial" w:hAnsi="Arial" w:cs="Arial"/>
          <w:color w:val="000000" w:themeColor="text1"/>
          <w:sz w:val="24"/>
          <w:szCs w:val="24"/>
          <w:lang w:val="en-NZ"/>
        </w:rPr>
        <w:t xml:space="preserve"> that the terms ‘all-ability’ and ‘ability’ be deleted wherever they occur within the plan and replaced with ‘disability’ or ‘disabled people.’ </w:t>
      </w:r>
    </w:p>
    <w:p w14:paraId="721D06B6" w14:textId="70E21F13"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t xml:space="preserve">DPA believes that the terms ‘disabled', and ‘disability’ better reflect the way that many disabled people see </w:t>
      </w:r>
      <w:proofErr w:type="gramStart"/>
      <w:r w:rsidR="120EB81E" w:rsidRPr="08028279">
        <w:rPr>
          <w:rFonts w:ascii="Arial" w:eastAsia="Arial" w:hAnsi="Arial" w:cs="Arial"/>
          <w:color w:val="000000" w:themeColor="text1"/>
          <w:sz w:val="24"/>
          <w:szCs w:val="24"/>
          <w:lang w:val="en-NZ"/>
        </w:rPr>
        <w:t>ourselves</w:t>
      </w:r>
      <w:proofErr w:type="gramEnd"/>
      <w:r w:rsidR="120EB81E" w:rsidRPr="08028279">
        <w:rPr>
          <w:rFonts w:ascii="Arial" w:eastAsia="Arial" w:hAnsi="Arial" w:cs="Arial"/>
          <w:color w:val="000000" w:themeColor="text1"/>
          <w:sz w:val="24"/>
          <w:szCs w:val="24"/>
          <w:lang w:val="en-NZ"/>
        </w:rPr>
        <w:t xml:space="preserve"> </w:t>
      </w:r>
      <w:r w:rsidRPr="08028279">
        <w:rPr>
          <w:rFonts w:ascii="Arial" w:eastAsia="Arial" w:hAnsi="Arial" w:cs="Arial"/>
          <w:color w:val="000000" w:themeColor="text1"/>
          <w:sz w:val="24"/>
          <w:szCs w:val="24"/>
          <w:lang w:val="en-NZ"/>
        </w:rPr>
        <w:t xml:space="preserve">in that we are disabled by the physical, environmental and attitudinal barriers placed in our way by the wider society around us. </w:t>
      </w:r>
      <w:r w:rsidR="661963F6" w:rsidRPr="08028279">
        <w:rPr>
          <w:rFonts w:ascii="Arial" w:eastAsia="Arial" w:hAnsi="Arial" w:cs="Arial"/>
          <w:color w:val="000000" w:themeColor="text1"/>
          <w:sz w:val="24"/>
          <w:szCs w:val="24"/>
          <w:lang w:val="en-NZ"/>
        </w:rPr>
        <w:t xml:space="preserve">For these reasons we ask that </w:t>
      </w:r>
      <w:r w:rsidR="5131AE80" w:rsidRPr="08028279">
        <w:rPr>
          <w:rFonts w:ascii="Arial" w:eastAsia="Arial" w:hAnsi="Arial" w:cs="Arial"/>
          <w:color w:val="000000" w:themeColor="text1"/>
          <w:sz w:val="24"/>
          <w:szCs w:val="24"/>
          <w:lang w:val="en-NZ"/>
        </w:rPr>
        <w:t xml:space="preserve">these documents not use </w:t>
      </w:r>
      <w:r w:rsidRPr="08028279">
        <w:rPr>
          <w:rFonts w:ascii="Arial" w:eastAsia="Arial" w:hAnsi="Arial" w:cs="Arial"/>
          <w:color w:val="000000" w:themeColor="text1"/>
          <w:sz w:val="24"/>
          <w:szCs w:val="24"/>
          <w:lang w:val="en-NZ"/>
        </w:rPr>
        <w:t xml:space="preserve">euphemistic terms as ‘all-ability’, ‘differently abled’, </w:t>
      </w:r>
      <w:r w:rsidR="3E80EB47" w:rsidRPr="08028279">
        <w:rPr>
          <w:rFonts w:ascii="Arial" w:eastAsia="Arial" w:hAnsi="Arial" w:cs="Arial"/>
          <w:color w:val="000000" w:themeColor="text1"/>
          <w:sz w:val="24"/>
          <w:szCs w:val="24"/>
          <w:lang w:val="en-NZ"/>
        </w:rPr>
        <w:t>and so on</w:t>
      </w:r>
      <w:r w:rsidRPr="08028279">
        <w:rPr>
          <w:rFonts w:ascii="Arial" w:eastAsia="Arial" w:hAnsi="Arial" w:cs="Arial"/>
          <w:color w:val="000000" w:themeColor="text1"/>
          <w:sz w:val="24"/>
          <w:szCs w:val="24"/>
          <w:lang w:val="en-NZ"/>
        </w:rPr>
        <w:t>.</w:t>
      </w:r>
    </w:p>
    <w:p w14:paraId="53A07DD2" w14:textId="5060EF52"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b/>
          <w:bCs/>
          <w:color w:val="000000" w:themeColor="text1"/>
          <w:sz w:val="24"/>
          <w:szCs w:val="24"/>
          <w:lang w:val="en-NZ"/>
        </w:rPr>
        <w:t xml:space="preserve"> </w:t>
      </w:r>
    </w:p>
    <w:p w14:paraId="0BA36474" w14:textId="2ACD2923"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b/>
          <w:bCs/>
          <w:color w:val="000000" w:themeColor="text1"/>
          <w:sz w:val="24"/>
          <w:szCs w:val="24"/>
          <w:lang w:val="en-NZ"/>
        </w:rPr>
        <w:lastRenderedPageBreak/>
        <w:t>11.2 Buildings</w:t>
      </w:r>
    </w:p>
    <w:p w14:paraId="1971D3AC" w14:textId="650F2BC4"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t xml:space="preserve">DPA welcomes the recognition that the provision of supporting infrastructure in parks, including buildings, is crucial to supporting the people who choose to spend time within the </w:t>
      </w:r>
      <w:proofErr w:type="spellStart"/>
      <w:r w:rsidR="6709B345" w:rsidRPr="08028279">
        <w:rPr>
          <w:rFonts w:ascii="Arial" w:eastAsia="Arial" w:hAnsi="Arial" w:cs="Arial"/>
          <w:color w:val="000000" w:themeColor="text1"/>
          <w:sz w:val="24"/>
          <w:szCs w:val="24"/>
          <w:lang w:val="en-NZ"/>
        </w:rPr>
        <w:t>Ōrākei</w:t>
      </w:r>
      <w:proofErr w:type="spellEnd"/>
      <w:r w:rsidRPr="08028279">
        <w:rPr>
          <w:rFonts w:ascii="Arial" w:eastAsia="Arial" w:hAnsi="Arial" w:cs="Arial"/>
          <w:color w:val="000000" w:themeColor="text1"/>
          <w:sz w:val="24"/>
          <w:szCs w:val="24"/>
          <w:lang w:val="en-NZ"/>
        </w:rPr>
        <w:t xml:space="preserve"> Park</w:t>
      </w:r>
      <w:r w:rsidR="576F8989" w:rsidRPr="08028279">
        <w:rPr>
          <w:rFonts w:ascii="Arial" w:eastAsia="Arial" w:hAnsi="Arial" w:cs="Arial"/>
          <w:color w:val="000000" w:themeColor="text1"/>
          <w:sz w:val="24"/>
          <w:szCs w:val="24"/>
          <w:lang w:val="en-NZ"/>
        </w:rPr>
        <w:t>s</w:t>
      </w:r>
      <w:r w:rsidRPr="08028279">
        <w:rPr>
          <w:rFonts w:ascii="Arial" w:eastAsia="Arial" w:hAnsi="Arial" w:cs="Arial"/>
          <w:color w:val="000000" w:themeColor="text1"/>
          <w:sz w:val="24"/>
          <w:szCs w:val="24"/>
          <w:lang w:val="en-NZ"/>
        </w:rPr>
        <w:t xml:space="preserve"> system. To this end, we support the statement that when considering proposed buildings or upgrading existing ones that the local board will bear in mind ‘... the design and location of buildings and structures to support accessibility, shared-use, public safety, and environmentally and financially sustainable outcomes and maintenance costs.’</w:t>
      </w:r>
    </w:p>
    <w:p w14:paraId="3D95E885" w14:textId="28728C17"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t xml:space="preserve">DPA </w:t>
      </w:r>
      <w:r w:rsidR="097D26FB" w:rsidRPr="08028279">
        <w:rPr>
          <w:rFonts w:ascii="Arial" w:eastAsia="Arial" w:hAnsi="Arial" w:cs="Arial"/>
          <w:color w:val="000000" w:themeColor="text1"/>
          <w:sz w:val="24"/>
          <w:szCs w:val="24"/>
          <w:lang w:val="en-NZ"/>
        </w:rPr>
        <w:t xml:space="preserve">notes </w:t>
      </w:r>
      <w:r w:rsidRPr="08028279">
        <w:rPr>
          <w:rFonts w:ascii="Arial" w:eastAsia="Arial" w:hAnsi="Arial" w:cs="Arial"/>
          <w:color w:val="000000" w:themeColor="text1"/>
          <w:sz w:val="24"/>
          <w:szCs w:val="24"/>
          <w:lang w:val="en-NZ"/>
        </w:rPr>
        <w:t xml:space="preserve">the proposal contained in Policy 11.2.2(d)(iii) that in considering the placement of new buildings within the park system that the use of universal design will be one of the factors to be taken into consideration. </w:t>
      </w:r>
      <w:r w:rsidR="2A2AB462" w:rsidRPr="08028279">
        <w:rPr>
          <w:rFonts w:ascii="Arial" w:eastAsia="Arial" w:hAnsi="Arial" w:cs="Arial"/>
          <w:color w:val="000000" w:themeColor="text1"/>
          <w:sz w:val="24"/>
          <w:szCs w:val="24"/>
          <w:lang w:val="en-NZ"/>
        </w:rPr>
        <w:t xml:space="preserve">This is an important step in the right direction as adoption of </w:t>
      </w:r>
      <w:r w:rsidRPr="08028279">
        <w:rPr>
          <w:rFonts w:ascii="Arial" w:eastAsia="Arial" w:hAnsi="Arial" w:cs="Arial"/>
          <w:color w:val="000000" w:themeColor="text1"/>
          <w:sz w:val="24"/>
          <w:szCs w:val="24"/>
          <w:lang w:val="en-NZ"/>
        </w:rPr>
        <w:t xml:space="preserve">universal design </w:t>
      </w:r>
      <w:r w:rsidR="4AD841C9" w:rsidRPr="08028279">
        <w:rPr>
          <w:rFonts w:ascii="Arial" w:eastAsia="Arial" w:hAnsi="Arial" w:cs="Arial"/>
          <w:color w:val="000000" w:themeColor="text1"/>
          <w:sz w:val="24"/>
          <w:szCs w:val="24"/>
          <w:lang w:val="en-NZ"/>
        </w:rPr>
        <w:t>for all</w:t>
      </w:r>
      <w:r w:rsidRPr="08028279">
        <w:rPr>
          <w:rFonts w:ascii="Arial" w:eastAsia="Arial" w:hAnsi="Arial" w:cs="Arial"/>
          <w:color w:val="000000" w:themeColor="text1"/>
          <w:sz w:val="24"/>
          <w:szCs w:val="24"/>
          <w:lang w:val="en-NZ"/>
        </w:rPr>
        <w:t xml:space="preserve"> new and/or upgraded buildings, will enable everyone, including disabled people, the ability to use park buildings for recreational, sporting, </w:t>
      </w:r>
      <w:proofErr w:type="gramStart"/>
      <w:r w:rsidRPr="08028279">
        <w:rPr>
          <w:rFonts w:ascii="Arial" w:eastAsia="Arial" w:hAnsi="Arial" w:cs="Arial"/>
          <w:color w:val="000000" w:themeColor="text1"/>
          <w:sz w:val="24"/>
          <w:szCs w:val="24"/>
          <w:lang w:val="en-NZ"/>
        </w:rPr>
        <w:t>accommodation</w:t>
      </w:r>
      <w:proofErr w:type="gramEnd"/>
      <w:r w:rsidRPr="08028279">
        <w:rPr>
          <w:rFonts w:ascii="Arial" w:eastAsia="Arial" w:hAnsi="Arial" w:cs="Arial"/>
          <w:color w:val="000000" w:themeColor="text1"/>
          <w:sz w:val="24"/>
          <w:szCs w:val="24"/>
          <w:lang w:val="en-NZ"/>
        </w:rPr>
        <w:t xml:space="preserve"> and other purposes on the same basis as non-disabled people.  </w:t>
      </w:r>
    </w:p>
    <w:p w14:paraId="5A7289F3" w14:textId="37512963"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t>DPA recommends that Section 11.2.2(1) be further strengthened through deleting the words ‘should consider’ to ‘must consider’, thereby changing the relevant sentence to ‘</w:t>
      </w:r>
      <w:r w:rsidRPr="08028279">
        <w:rPr>
          <w:rFonts w:ascii="Arial" w:eastAsia="Arial" w:hAnsi="Arial" w:cs="Arial"/>
          <w:i/>
          <w:iCs/>
          <w:color w:val="000000" w:themeColor="text1"/>
          <w:sz w:val="24"/>
          <w:szCs w:val="24"/>
          <w:lang w:val="en-NZ"/>
        </w:rPr>
        <w:t xml:space="preserve">Where buildings are proposed to be located on parks, including replacements, the assessment </w:t>
      </w:r>
      <w:r w:rsidRPr="08028279">
        <w:rPr>
          <w:rFonts w:ascii="Arial" w:eastAsia="Arial" w:hAnsi="Arial" w:cs="Arial"/>
          <w:i/>
          <w:iCs/>
          <w:color w:val="000000" w:themeColor="text1"/>
          <w:sz w:val="24"/>
          <w:szCs w:val="24"/>
          <w:u w:val="single"/>
          <w:lang w:val="en-NZ"/>
        </w:rPr>
        <w:t>must consider</w:t>
      </w:r>
      <w:r w:rsidRPr="08028279">
        <w:rPr>
          <w:rFonts w:ascii="Arial" w:eastAsia="Arial" w:hAnsi="Arial" w:cs="Arial"/>
          <w:i/>
          <w:iCs/>
          <w:color w:val="000000" w:themeColor="text1"/>
          <w:sz w:val="24"/>
          <w:szCs w:val="24"/>
          <w:lang w:val="en-NZ"/>
        </w:rPr>
        <w:t xml:space="preserve"> the authorisation approach in section 12.1 and the following ...’</w:t>
      </w:r>
      <w:r w:rsidRPr="08028279">
        <w:rPr>
          <w:rFonts w:ascii="Arial" w:eastAsia="Arial" w:hAnsi="Arial" w:cs="Arial"/>
          <w:color w:val="000000" w:themeColor="text1"/>
          <w:sz w:val="24"/>
          <w:szCs w:val="24"/>
          <w:lang w:val="en-NZ"/>
        </w:rPr>
        <w:t xml:space="preserve">  This change would mean that the board and relevant council officers would have to consider, rather than just potentially consider, the placement or replacement of buildings according to environmental and universal design considerations.</w:t>
      </w:r>
    </w:p>
    <w:p w14:paraId="50DDB8E6" w14:textId="4A68AD3B"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b/>
          <w:bCs/>
          <w:color w:val="000000" w:themeColor="text1"/>
          <w:sz w:val="24"/>
          <w:szCs w:val="24"/>
          <w:lang w:val="en-NZ"/>
        </w:rPr>
        <w:t xml:space="preserve">Collaborate in discussions on park changes and </w:t>
      </w:r>
      <w:proofErr w:type="gramStart"/>
      <w:r w:rsidRPr="08028279">
        <w:rPr>
          <w:rFonts w:ascii="Arial" w:eastAsia="Arial" w:hAnsi="Arial" w:cs="Arial"/>
          <w:b/>
          <w:bCs/>
          <w:color w:val="000000" w:themeColor="text1"/>
          <w:sz w:val="24"/>
          <w:szCs w:val="24"/>
          <w:lang w:val="en-NZ"/>
        </w:rPr>
        <w:t>design</w:t>
      </w:r>
      <w:proofErr w:type="gramEnd"/>
    </w:p>
    <w:p w14:paraId="558A7AD7" w14:textId="34655EC7" w:rsidR="3D2E6361" w:rsidRDefault="3D2E6361" w:rsidP="08028279">
      <w:pPr>
        <w:spacing w:line="360" w:lineRule="auto"/>
        <w:rPr>
          <w:rFonts w:ascii="Arial" w:eastAsia="Arial" w:hAnsi="Arial" w:cs="Arial"/>
          <w:color w:val="000000" w:themeColor="text1"/>
          <w:sz w:val="24"/>
          <w:szCs w:val="24"/>
          <w:lang w:val="en-NZ"/>
        </w:rPr>
      </w:pPr>
      <w:r w:rsidRPr="08028279">
        <w:rPr>
          <w:rStyle w:val="eop"/>
          <w:rFonts w:ascii="Arial" w:eastAsia="Arial" w:hAnsi="Arial" w:cs="Arial"/>
          <w:color w:val="000000" w:themeColor="text1"/>
          <w:sz w:val="24"/>
          <w:szCs w:val="24"/>
          <w:lang w:val="en-NZ"/>
        </w:rPr>
        <w:t xml:space="preserve">DPA wishes to be involved in any further discussions on the </w:t>
      </w:r>
      <w:proofErr w:type="spellStart"/>
      <w:r w:rsidR="613E45A1" w:rsidRPr="08028279">
        <w:rPr>
          <w:rStyle w:val="eop"/>
          <w:rFonts w:ascii="Arial" w:eastAsia="Arial" w:hAnsi="Arial" w:cs="Arial"/>
          <w:color w:val="000000" w:themeColor="text1"/>
          <w:sz w:val="24"/>
          <w:szCs w:val="24"/>
          <w:lang w:val="en-NZ"/>
        </w:rPr>
        <w:t>Ōrākei</w:t>
      </w:r>
      <w:proofErr w:type="spellEnd"/>
      <w:r w:rsidRPr="08028279">
        <w:rPr>
          <w:rStyle w:val="eop"/>
          <w:rFonts w:ascii="Arial" w:eastAsia="Arial" w:hAnsi="Arial" w:cs="Arial"/>
          <w:color w:val="000000" w:themeColor="text1"/>
          <w:sz w:val="24"/>
          <w:szCs w:val="24"/>
          <w:lang w:val="en-NZ"/>
        </w:rPr>
        <w:t xml:space="preserve"> Local Parks alongside other disability organisations/stakeholders.</w:t>
      </w:r>
    </w:p>
    <w:p w14:paraId="15FE73A0" w14:textId="550249BA" w:rsidR="08028279" w:rsidRDefault="08028279" w:rsidP="08028279">
      <w:pPr>
        <w:pStyle w:val="Heading1"/>
        <w:spacing w:line="276" w:lineRule="auto"/>
        <w:ind w:left="-567" w:right="306"/>
        <w:rPr>
          <w:rFonts w:ascii="Arial Rounded MT Bold" w:eastAsia="Arial Rounded MT Bold" w:hAnsi="Arial Rounded MT Bold" w:cs="Arial Rounded MT Bold"/>
          <w:b/>
          <w:bCs/>
          <w:color w:val="002060"/>
          <w:sz w:val="36"/>
          <w:szCs w:val="36"/>
          <w:lang w:val="en-NZ"/>
        </w:rPr>
      </w:pPr>
    </w:p>
    <w:p w14:paraId="1E9E0D32" w14:textId="0E608FF8" w:rsidR="08028279" w:rsidRDefault="08028279" w:rsidP="08028279">
      <w:pPr>
        <w:pStyle w:val="Heading1"/>
        <w:spacing w:line="276" w:lineRule="auto"/>
        <w:ind w:left="-567" w:right="306"/>
        <w:rPr>
          <w:rFonts w:ascii="Arial Rounded MT Bold" w:eastAsia="Arial Rounded MT Bold" w:hAnsi="Arial Rounded MT Bold" w:cs="Arial Rounded MT Bold"/>
          <w:b/>
          <w:bCs/>
          <w:color w:val="002060"/>
          <w:sz w:val="36"/>
          <w:szCs w:val="36"/>
          <w:lang w:val="en-NZ"/>
        </w:rPr>
      </w:pPr>
    </w:p>
    <w:p w14:paraId="0365A6C8" w14:textId="160F58F9" w:rsidR="08028279" w:rsidRDefault="08028279" w:rsidP="08028279">
      <w:pPr>
        <w:pStyle w:val="Heading1"/>
        <w:spacing w:line="276" w:lineRule="auto"/>
        <w:ind w:left="-567" w:right="306"/>
        <w:rPr>
          <w:rFonts w:ascii="Arial Rounded MT Bold" w:eastAsia="Arial Rounded MT Bold" w:hAnsi="Arial Rounded MT Bold" w:cs="Arial Rounded MT Bold"/>
          <w:b/>
          <w:bCs/>
          <w:color w:val="002060"/>
          <w:sz w:val="36"/>
          <w:szCs w:val="36"/>
          <w:lang w:val="en-NZ"/>
        </w:rPr>
      </w:pPr>
    </w:p>
    <w:p w14:paraId="559D883B" w14:textId="49003FE9" w:rsidR="3D2E6361" w:rsidRDefault="3D2E6361" w:rsidP="08028279">
      <w:pPr>
        <w:pStyle w:val="Heading1"/>
        <w:spacing w:line="276" w:lineRule="auto"/>
        <w:ind w:left="-567" w:right="306"/>
        <w:rPr>
          <w:rFonts w:ascii="Arial Rounded MT Bold" w:eastAsia="Arial Rounded MT Bold" w:hAnsi="Arial Rounded MT Bold" w:cs="Arial Rounded MT Bold"/>
          <w:b/>
          <w:bCs/>
          <w:color w:val="002060"/>
          <w:sz w:val="36"/>
          <w:szCs w:val="36"/>
          <w:lang w:val="en-NZ"/>
        </w:rPr>
      </w:pPr>
      <w:r w:rsidRPr="08028279">
        <w:rPr>
          <w:rFonts w:ascii="Arial Rounded MT Bold" w:eastAsia="Arial Rounded MT Bold" w:hAnsi="Arial Rounded MT Bold" w:cs="Arial Rounded MT Bold"/>
          <w:b/>
          <w:bCs/>
          <w:color w:val="002060"/>
          <w:sz w:val="36"/>
          <w:szCs w:val="36"/>
          <w:lang w:val="en-NZ"/>
        </w:rPr>
        <w:t>DPA’s recommendations</w:t>
      </w:r>
    </w:p>
    <w:p w14:paraId="6DC87EB2" w14:textId="2654A9B2" w:rsidR="08028279" w:rsidRDefault="08028279" w:rsidP="08028279">
      <w:pPr>
        <w:spacing w:line="360" w:lineRule="auto"/>
        <w:rPr>
          <w:rFonts w:ascii="Arial" w:eastAsia="Arial" w:hAnsi="Arial" w:cs="Arial"/>
          <w:color w:val="000000" w:themeColor="text1"/>
          <w:sz w:val="24"/>
          <w:szCs w:val="24"/>
          <w:lang w:val="en-NZ"/>
        </w:rPr>
      </w:pPr>
    </w:p>
    <w:p w14:paraId="0BDCDFB7" w14:textId="361495A3" w:rsidR="3D2E6361" w:rsidRDefault="3D2E6361" w:rsidP="08028279">
      <w:pPr>
        <w:spacing w:line="360" w:lineRule="auto"/>
        <w:rPr>
          <w:rFonts w:ascii="Arial" w:eastAsia="Arial" w:hAnsi="Arial" w:cs="Arial"/>
          <w:color w:val="000000" w:themeColor="text1"/>
          <w:sz w:val="24"/>
          <w:szCs w:val="24"/>
          <w:lang w:val="en-NZ"/>
        </w:rPr>
      </w:pPr>
      <w:r w:rsidRPr="08028279">
        <w:rPr>
          <w:rFonts w:ascii="Arial" w:eastAsia="Arial" w:hAnsi="Arial" w:cs="Arial"/>
          <w:color w:val="000000" w:themeColor="text1"/>
          <w:sz w:val="24"/>
          <w:szCs w:val="24"/>
          <w:lang w:val="en-NZ"/>
        </w:rPr>
        <w:t>The Disabled Person’s Assembly recommends:</w:t>
      </w:r>
    </w:p>
    <w:p w14:paraId="49B2C62B" w14:textId="5C4B2117" w:rsidR="3D2E6361" w:rsidRDefault="3D2E6361" w:rsidP="08028279">
      <w:pPr>
        <w:pStyle w:val="ListParagraph"/>
        <w:numPr>
          <w:ilvl w:val="0"/>
          <w:numId w:val="1"/>
        </w:numPr>
        <w:spacing w:after="0" w:line="360" w:lineRule="auto"/>
        <w:rPr>
          <w:rFonts w:ascii="Arial" w:eastAsia="Arial" w:hAnsi="Arial" w:cs="Arial"/>
          <w:color w:val="000000" w:themeColor="text1"/>
          <w:sz w:val="24"/>
          <w:szCs w:val="24"/>
          <w:lang w:val="en-NZ"/>
        </w:rPr>
      </w:pPr>
      <w:r w:rsidRPr="08028279">
        <w:rPr>
          <w:rFonts w:ascii="Arial" w:eastAsia="Arial" w:hAnsi="Arial" w:cs="Arial"/>
          <w:b/>
          <w:bCs/>
          <w:color w:val="000000" w:themeColor="text1"/>
          <w:sz w:val="24"/>
          <w:szCs w:val="24"/>
          <w:lang w:val="en-NZ"/>
        </w:rPr>
        <w:t>Recommendation 1:</w:t>
      </w:r>
      <w:r w:rsidRPr="08028279">
        <w:rPr>
          <w:rFonts w:ascii="Arial" w:eastAsia="Arial" w:hAnsi="Arial" w:cs="Arial"/>
          <w:color w:val="000000" w:themeColor="text1"/>
          <w:sz w:val="24"/>
          <w:szCs w:val="24"/>
          <w:lang w:val="en-NZ"/>
        </w:rPr>
        <w:t xml:space="preserve"> </w:t>
      </w:r>
      <w:r w:rsidR="4089A3F2" w:rsidRPr="08028279">
        <w:rPr>
          <w:rFonts w:ascii="Arial" w:eastAsia="Arial" w:hAnsi="Arial" w:cs="Arial"/>
          <w:color w:val="000000" w:themeColor="text1"/>
          <w:sz w:val="24"/>
          <w:szCs w:val="24"/>
          <w:lang w:val="en-NZ"/>
        </w:rPr>
        <w:t>t</w:t>
      </w:r>
      <w:r w:rsidRPr="08028279">
        <w:rPr>
          <w:rFonts w:ascii="Arial" w:eastAsia="Arial" w:hAnsi="Arial" w:cs="Arial"/>
          <w:color w:val="000000" w:themeColor="text1"/>
          <w:sz w:val="24"/>
          <w:szCs w:val="24"/>
          <w:lang w:val="en-NZ"/>
        </w:rPr>
        <w:t>hat</w:t>
      </w:r>
      <w:r w:rsidRPr="08028279">
        <w:rPr>
          <w:rFonts w:ascii="Arial" w:eastAsia="Arial" w:hAnsi="Arial" w:cs="Arial"/>
          <w:b/>
          <w:bCs/>
          <w:color w:val="000000" w:themeColor="text1"/>
          <w:sz w:val="24"/>
          <w:szCs w:val="24"/>
          <w:lang w:val="en-NZ"/>
        </w:rPr>
        <w:t xml:space="preserve"> </w:t>
      </w:r>
      <w:r w:rsidRPr="08028279">
        <w:rPr>
          <w:rFonts w:ascii="Arial" w:eastAsia="Arial" w:hAnsi="Arial" w:cs="Arial"/>
          <w:color w:val="000000" w:themeColor="text1"/>
          <w:sz w:val="24"/>
          <w:szCs w:val="24"/>
          <w:lang w:val="en-NZ"/>
        </w:rPr>
        <w:t xml:space="preserve">both the Council and local board ensure that reasonable accommodations are made so that all tracks are accessible up to the point where it would become inaccessible or inappropriate for them to continue being so. Furthermore, for every track which is not able to be fully accessible, we recommend that one or two be created/made fully accessible across their entire length to enable disabled people to have greater equity with other users in choices and opportunities to enjoy the </w:t>
      </w:r>
      <w:proofErr w:type="spellStart"/>
      <w:r w:rsidRPr="08028279">
        <w:rPr>
          <w:rFonts w:ascii="Arial" w:eastAsia="Arial" w:hAnsi="Arial" w:cs="Arial"/>
          <w:color w:val="000000" w:themeColor="text1"/>
          <w:sz w:val="24"/>
          <w:szCs w:val="24"/>
          <w:lang w:val="en-NZ"/>
        </w:rPr>
        <w:t>Kaipātiki</w:t>
      </w:r>
      <w:proofErr w:type="spellEnd"/>
      <w:r w:rsidRPr="08028279">
        <w:rPr>
          <w:rFonts w:ascii="Arial" w:eastAsia="Arial" w:hAnsi="Arial" w:cs="Arial"/>
          <w:color w:val="000000" w:themeColor="text1"/>
          <w:sz w:val="24"/>
          <w:szCs w:val="24"/>
          <w:lang w:val="en-NZ"/>
        </w:rPr>
        <w:t xml:space="preserve"> parks system.</w:t>
      </w:r>
    </w:p>
    <w:p w14:paraId="21B0032D" w14:textId="3E594AF3" w:rsidR="08028279" w:rsidRDefault="08028279" w:rsidP="08028279">
      <w:pPr>
        <w:spacing w:after="0" w:line="360" w:lineRule="auto"/>
        <w:rPr>
          <w:rFonts w:ascii="Arial" w:eastAsia="Arial" w:hAnsi="Arial" w:cs="Arial"/>
          <w:color w:val="000000" w:themeColor="text1"/>
          <w:sz w:val="24"/>
          <w:szCs w:val="24"/>
          <w:lang w:val="en-NZ"/>
        </w:rPr>
      </w:pPr>
    </w:p>
    <w:p w14:paraId="7CBE2853" w14:textId="6238A735" w:rsidR="60AC3DA4" w:rsidRDefault="60AC3DA4" w:rsidP="08028279">
      <w:pPr>
        <w:pStyle w:val="ListParagraph"/>
        <w:numPr>
          <w:ilvl w:val="0"/>
          <w:numId w:val="1"/>
        </w:numPr>
        <w:spacing w:after="0" w:line="360" w:lineRule="auto"/>
        <w:rPr>
          <w:rFonts w:ascii="Arial" w:eastAsia="Arial" w:hAnsi="Arial" w:cs="Arial"/>
          <w:color w:val="000000" w:themeColor="text1"/>
          <w:sz w:val="24"/>
          <w:szCs w:val="24"/>
          <w:lang w:val="en-NZ"/>
        </w:rPr>
      </w:pPr>
      <w:r w:rsidRPr="08028279">
        <w:rPr>
          <w:rFonts w:ascii="Arial" w:eastAsia="Arial" w:hAnsi="Arial" w:cs="Arial"/>
          <w:b/>
          <w:bCs/>
          <w:color w:val="000000" w:themeColor="text1"/>
          <w:sz w:val="24"/>
          <w:szCs w:val="24"/>
          <w:lang w:val="en-NZ"/>
        </w:rPr>
        <w:t>Recommendation 2:</w:t>
      </w:r>
      <w:r w:rsidRPr="08028279">
        <w:rPr>
          <w:rFonts w:ascii="Arial" w:eastAsia="Arial" w:hAnsi="Arial" w:cs="Arial"/>
          <w:color w:val="000000" w:themeColor="text1"/>
          <w:sz w:val="24"/>
          <w:szCs w:val="24"/>
          <w:lang w:val="en-NZ"/>
        </w:rPr>
        <w:t xml:space="preserve"> </w:t>
      </w:r>
      <w:r w:rsidR="0AB215F6" w:rsidRPr="08028279">
        <w:rPr>
          <w:rFonts w:ascii="Arial" w:eastAsia="Arial" w:hAnsi="Arial" w:cs="Arial"/>
          <w:color w:val="000000" w:themeColor="text1"/>
          <w:sz w:val="24"/>
          <w:szCs w:val="24"/>
          <w:lang w:val="en-NZ"/>
        </w:rPr>
        <w:t>t</w:t>
      </w:r>
      <w:r w:rsidRPr="08028279">
        <w:rPr>
          <w:rFonts w:ascii="Arial" w:eastAsia="Arial" w:hAnsi="Arial" w:cs="Arial"/>
          <w:color w:val="000000" w:themeColor="text1"/>
          <w:sz w:val="24"/>
          <w:szCs w:val="24"/>
          <w:lang w:val="en-NZ"/>
        </w:rPr>
        <w:t>hat on shared tracks, there be safety measures put in place including, for example, good clear signage and the placement of parallel tracks for both walking pedestrians/mobility aid users and cyclists/</w:t>
      </w:r>
      <w:proofErr w:type="spellStart"/>
      <w:r w:rsidRPr="08028279">
        <w:rPr>
          <w:rFonts w:ascii="Arial" w:eastAsia="Arial" w:hAnsi="Arial" w:cs="Arial"/>
          <w:color w:val="000000" w:themeColor="text1"/>
          <w:sz w:val="24"/>
          <w:szCs w:val="24"/>
          <w:lang w:val="en-NZ"/>
        </w:rPr>
        <w:t>micromobility</w:t>
      </w:r>
      <w:proofErr w:type="spellEnd"/>
      <w:r w:rsidRPr="08028279">
        <w:rPr>
          <w:rFonts w:ascii="Arial" w:eastAsia="Arial" w:hAnsi="Arial" w:cs="Arial"/>
          <w:color w:val="000000" w:themeColor="text1"/>
          <w:sz w:val="24"/>
          <w:szCs w:val="24"/>
          <w:lang w:val="en-NZ"/>
        </w:rPr>
        <w:t xml:space="preserve"> users, to provide safety for both cyclists and pedestrians.</w:t>
      </w:r>
    </w:p>
    <w:p w14:paraId="29ADE939" w14:textId="3937DF36" w:rsidR="08028279" w:rsidRDefault="08028279" w:rsidP="08028279">
      <w:pPr>
        <w:spacing w:after="0" w:line="360" w:lineRule="auto"/>
        <w:rPr>
          <w:rFonts w:ascii="Arial" w:eastAsia="Arial" w:hAnsi="Arial" w:cs="Arial"/>
          <w:color w:val="000000" w:themeColor="text1"/>
          <w:sz w:val="24"/>
          <w:szCs w:val="24"/>
          <w:lang w:val="en-NZ"/>
        </w:rPr>
      </w:pPr>
    </w:p>
    <w:p w14:paraId="1114FAE6" w14:textId="03688B9D" w:rsidR="3D2E6361" w:rsidRDefault="3D2E6361" w:rsidP="08028279">
      <w:pPr>
        <w:pStyle w:val="ListParagraph"/>
        <w:numPr>
          <w:ilvl w:val="0"/>
          <w:numId w:val="1"/>
        </w:numPr>
        <w:spacing w:after="0" w:line="360" w:lineRule="auto"/>
        <w:rPr>
          <w:rFonts w:ascii="Arial" w:eastAsia="Arial" w:hAnsi="Arial" w:cs="Arial"/>
          <w:color w:val="000000" w:themeColor="text1"/>
          <w:sz w:val="24"/>
          <w:szCs w:val="24"/>
          <w:lang w:val="en-NZ"/>
        </w:rPr>
      </w:pPr>
      <w:r w:rsidRPr="08028279">
        <w:rPr>
          <w:rFonts w:ascii="Arial" w:eastAsia="Arial" w:hAnsi="Arial" w:cs="Arial"/>
          <w:b/>
          <w:bCs/>
          <w:color w:val="000000" w:themeColor="text1"/>
          <w:sz w:val="24"/>
          <w:szCs w:val="24"/>
          <w:lang w:val="en-NZ"/>
        </w:rPr>
        <w:t xml:space="preserve">Recommendation 2: </w:t>
      </w:r>
      <w:r w:rsidR="13931BE5" w:rsidRPr="08028279">
        <w:rPr>
          <w:rFonts w:ascii="Arial" w:eastAsia="Arial" w:hAnsi="Arial" w:cs="Arial"/>
          <w:color w:val="000000" w:themeColor="text1"/>
          <w:sz w:val="24"/>
          <w:szCs w:val="24"/>
          <w:lang w:val="en-NZ"/>
        </w:rPr>
        <w:t>t</w:t>
      </w:r>
      <w:r w:rsidRPr="08028279">
        <w:rPr>
          <w:rFonts w:ascii="Arial" w:eastAsia="Arial" w:hAnsi="Arial" w:cs="Arial"/>
          <w:color w:val="000000" w:themeColor="text1"/>
          <w:sz w:val="24"/>
          <w:szCs w:val="24"/>
          <w:lang w:val="en-NZ"/>
        </w:rPr>
        <w:t>hat tactile strips be placed at strategic locations on walking tracks and walkways to enable easy and safe navigation by blind and vision impaired people.</w:t>
      </w:r>
    </w:p>
    <w:p w14:paraId="5C5FD339" w14:textId="31B83CE6" w:rsidR="08028279" w:rsidRDefault="08028279" w:rsidP="08028279">
      <w:pPr>
        <w:spacing w:after="0" w:line="360" w:lineRule="auto"/>
        <w:rPr>
          <w:rFonts w:ascii="Arial" w:eastAsia="Arial" w:hAnsi="Arial" w:cs="Arial"/>
          <w:color w:val="000000" w:themeColor="text1"/>
          <w:sz w:val="24"/>
          <w:szCs w:val="24"/>
          <w:lang w:val="en-NZ"/>
        </w:rPr>
      </w:pPr>
    </w:p>
    <w:p w14:paraId="519A307D" w14:textId="59D875D7" w:rsidR="3D2E6361" w:rsidRDefault="3D2E6361" w:rsidP="08028279">
      <w:pPr>
        <w:pStyle w:val="ListParagraph"/>
        <w:numPr>
          <w:ilvl w:val="0"/>
          <w:numId w:val="1"/>
        </w:numPr>
        <w:spacing w:after="0" w:line="360" w:lineRule="auto"/>
        <w:rPr>
          <w:rFonts w:ascii="Arial" w:eastAsia="Arial" w:hAnsi="Arial" w:cs="Arial"/>
          <w:color w:val="000000" w:themeColor="text1"/>
          <w:sz w:val="24"/>
          <w:szCs w:val="24"/>
          <w:lang w:val="en-NZ"/>
        </w:rPr>
      </w:pPr>
      <w:r w:rsidRPr="08028279">
        <w:rPr>
          <w:rFonts w:ascii="Arial" w:eastAsia="Arial" w:hAnsi="Arial" w:cs="Arial"/>
          <w:b/>
          <w:bCs/>
          <w:color w:val="000000" w:themeColor="text1"/>
          <w:sz w:val="24"/>
          <w:szCs w:val="24"/>
          <w:lang w:val="en-NZ"/>
        </w:rPr>
        <w:t xml:space="preserve">Recommendation 3: </w:t>
      </w:r>
      <w:r w:rsidR="779F5F36" w:rsidRPr="08028279">
        <w:rPr>
          <w:rFonts w:ascii="Arial" w:eastAsia="Arial" w:hAnsi="Arial" w:cs="Arial"/>
          <w:color w:val="000000" w:themeColor="text1"/>
          <w:sz w:val="24"/>
          <w:szCs w:val="24"/>
          <w:lang w:val="en-NZ"/>
        </w:rPr>
        <w:t>t</w:t>
      </w:r>
      <w:r w:rsidRPr="08028279">
        <w:rPr>
          <w:rFonts w:ascii="Arial" w:eastAsia="Arial" w:hAnsi="Arial" w:cs="Arial"/>
          <w:color w:val="000000" w:themeColor="text1"/>
          <w:sz w:val="24"/>
          <w:szCs w:val="24"/>
          <w:lang w:val="en-NZ"/>
        </w:rPr>
        <w:t>hat</w:t>
      </w:r>
      <w:r w:rsidRPr="08028279">
        <w:rPr>
          <w:rFonts w:ascii="Arial" w:eastAsia="Arial" w:hAnsi="Arial" w:cs="Arial"/>
          <w:b/>
          <w:bCs/>
          <w:color w:val="000000" w:themeColor="text1"/>
          <w:sz w:val="24"/>
          <w:szCs w:val="24"/>
          <w:lang w:val="en-NZ"/>
        </w:rPr>
        <w:t xml:space="preserve"> </w:t>
      </w:r>
      <w:r w:rsidRPr="08028279">
        <w:rPr>
          <w:rFonts w:ascii="Arial" w:eastAsia="Arial" w:hAnsi="Arial" w:cs="Arial"/>
          <w:color w:val="000000" w:themeColor="text1"/>
          <w:sz w:val="24"/>
          <w:szCs w:val="24"/>
          <w:lang w:val="en-NZ"/>
        </w:rPr>
        <w:t xml:space="preserve">under 11.1.2 (3)(c) the term ‘limited mobility’ be changed to ‘disabled people’ (and this includes wherever this term is referenced in the plan), </w:t>
      </w:r>
    </w:p>
    <w:p w14:paraId="7346BDDF" w14:textId="0D2A051D" w:rsidR="08028279" w:rsidRDefault="08028279" w:rsidP="08028279">
      <w:pPr>
        <w:spacing w:after="0" w:line="360" w:lineRule="auto"/>
        <w:rPr>
          <w:rFonts w:ascii="Arial" w:eastAsia="Arial" w:hAnsi="Arial" w:cs="Arial"/>
          <w:color w:val="000000" w:themeColor="text1"/>
          <w:sz w:val="24"/>
          <w:szCs w:val="24"/>
          <w:lang w:val="en-NZ"/>
        </w:rPr>
      </w:pPr>
    </w:p>
    <w:p w14:paraId="7BADEA65" w14:textId="7343CE8E" w:rsidR="3D2E6361" w:rsidRDefault="3D2E6361" w:rsidP="08028279">
      <w:pPr>
        <w:pStyle w:val="ListParagraph"/>
        <w:numPr>
          <w:ilvl w:val="0"/>
          <w:numId w:val="1"/>
        </w:numPr>
        <w:spacing w:after="0" w:line="360" w:lineRule="auto"/>
        <w:rPr>
          <w:rFonts w:ascii="Arial" w:eastAsia="Arial" w:hAnsi="Arial" w:cs="Arial"/>
          <w:color w:val="000000" w:themeColor="text1"/>
          <w:sz w:val="24"/>
          <w:szCs w:val="24"/>
          <w:lang w:val="en-NZ"/>
        </w:rPr>
      </w:pPr>
      <w:r w:rsidRPr="08028279">
        <w:rPr>
          <w:rFonts w:ascii="Arial" w:eastAsia="Arial" w:hAnsi="Arial" w:cs="Arial"/>
          <w:b/>
          <w:bCs/>
          <w:color w:val="000000" w:themeColor="text1"/>
          <w:sz w:val="24"/>
          <w:szCs w:val="24"/>
          <w:lang w:val="en-NZ"/>
        </w:rPr>
        <w:lastRenderedPageBreak/>
        <w:t xml:space="preserve">Recommendation 4: </w:t>
      </w:r>
      <w:r w:rsidR="30316A59" w:rsidRPr="08028279">
        <w:rPr>
          <w:rFonts w:ascii="Arial" w:eastAsia="Arial" w:hAnsi="Arial" w:cs="Arial"/>
          <w:color w:val="000000" w:themeColor="text1"/>
          <w:sz w:val="24"/>
          <w:szCs w:val="24"/>
          <w:lang w:val="en-NZ"/>
        </w:rPr>
        <w:t>t</w:t>
      </w:r>
      <w:r w:rsidRPr="08028279">
        <w:rPr>
          <w:rFonts w:ascii="Arial" w:eastAsia="Arial" w:hAnsi="Arial" w:cs="Arial"/>
          <w:color w:val="000000" w:themeColor="text1"/>
          <w:sz w:val="24"/>
          <w:szCs w:val="24"/>
          <w:lang w:val="en-NZ"/>
        </w:rPr>
        <w:t>hat the terms ‘all-ability’ and ‘ability’ be deleted wherever they have been placed within the plan and replaced with ‘disability’ or ‘disabled people.’</w:t>
      </w:r>
    </w:p>
    <w:p w14:paraId="038003CF" w14:textId="104DB25F" w:rsidR="08028279" w:rsidRDefault="08028279" w:rsidP="08028279">
      <w:pPr>
        <w:spacing w:after="0" w:line="360" w:lineRule="auto"/>
        <w:rPr>
          <w:rFonts w:ascii="Arial" w:eastAsia="Arial" w:hAnsi="Arial" w:cs="Arial"/>
          <w:color w:val="000000" w:themeColor="text1"/>
          <w:sz w:val="24"/>
          <w:szCs w:val="24"/>
          <w:lang w:val="en-NZ"/>
        </w:rPr>
      </w:pPr>
    </w:p>
    <w:p w14:paraId="517A9538" w14:textId="25FB3288" w:rsidR="3D2E6361" w:rsidRDefault="3D2E6361" w:rsidP="08028279">
      <w:pPr>
        <w:pStyle w:val="ListParagraph"/>
        <w:numPr>
          <w:ilvl w:val="0"/>
          <w:numId w:val="1"/>
        </w:numPr>
        <w:spacing w:after="0" w:line="360" w:lineRule="auto"/>
        <w:rPr>
          <w:rFonts w:ascii="Arial" w:eastAsia="Arial" w:hAnsi="Arial" w:cs="Arial"/>
          <w:color w:val="000000" w:themeColor="text1"/>
          <w:sz w:val="24"/>
          <w:szCs w:val="24"/>
          <w:lang w:val="en-NZ"/>
        </w:rPr>
      </w:pPr>
      <w:r w:rsidRPr="08028279">
        <w:rPr>
          <w:rFonts w:ascii="Arial" w:eastAsia="Arial" w:hAnsi="Arial" w:cs="Arial"/>
          <w:b/>
          <w:bCs/>
          <w:color w:val="000000" w:themeColor="text1"/>
          <w:sz w:val="24"/>
          <w:szCs w:val="24"/>
          <w:lang w:val="en-NZ"/>
        </w:rPr>
        <w:t xml:space="preserve">Recommendation 5: </w:t>
      </w:r>
      <w:r w:rsidR="11648F5B" w:rsidRPr="08028279">
        <w:rPr>
          <w:rFonts w:ascii="Arial" w:eastAsia="Arial" w:hAnsi="Arial" w:cs="Arial"/>
          <w:color w:val="000000" w:themeColor="text1"/>
          <w:sz w:val="24"/>
          <w:szCs w:val="24"/>
          <w:lang w:val="en-NZ"/>
        </w:rPr>
        <w:t>t</w:t>
      </w:r>
      <w:r w:rsidRPr="08028279">
        <w:rPr>
          <w:rFonts w:ascii="Arial" w:eastAsia="Arial" w:hAnsi="Arial" w:cs="Arial"/>
          <w:color w:val="000000" w:themeColor="text1"/>
          <w:sz w:val="24"/>
          <w:szCs w:val="24"/>
          <w:lang w:val="en-NZ"/>
        </w:rPr>
        <w:t>hat Section 11.2.2(1) be strengthened through deleting the words ‘should consider’ to ‘must consider’, thereby changing the relevant sentence to ‘</w:t>
      </w:r>
      <w:r w:rsidRPr="08028279">
        <w:rPr>
          <w:rFonts w:ascii="Arial" w:eastAsia="Arial" w:hAnsi="Arial" w:cs="Arial"/>
          <w:i/>
          <w:iCs/>
          <w:color w:val="000000" w:themeColor="text1"/>
          <w:sz w:val="24"/>
          <w:szCs w:val="24"/>
          <w:lang w:val="en-NZ"/>
        </w:rPr>
        <w:t xml:space="preserve">Where buildings are proposed to be located on parks, including replacements, the assessment </w:t>
      </w:r>
      <w:r w:rsidRPr="08028279">
        <w:rPr>
          <w:rFonts w:ascii="Arial" w:eastAsia="Arial" w:hAnsi="Arial" w:cs="Arial"/>
          <w:i/>
          <w:iCs/>
          <w:color w:val="000000" w:themeColor="text1"/>
          <w:sz w:val="24"/>
          <w:szCs w:val="24"/>
          <w:u w:val="single"/>
          <w:lang w:val="en-NZ"/>
        </w:rPr>
        <w:t>must consider</w:t>
      </w:r>
      <w:r w:rsidRPr="08028279">
        <w:rPr>
          <w:rFonts w:ascii="Arial" w:eastAsia="Arial" w:hAnsi="Arial" w:cs="Arial"/>
          <w:i/>
          <w:iCs/>
          <w:color w:val="000000" w:themeColor="text1"/>
          <w:sz w:val="24"/>
          <w:szCs w:val="24"/>
          <w:lang w:val="en-NZ"/>
        </w:rPr>
        <w:t xml:space="preserve"> the authorisation approach in section 12.1 and the following ..</w:t>
      </w:r>
      <w:r w:rsidRPr="08028279">
        <w:rPr>
          <w:rFonts w:ascii="Arial" w:eastAsia="Arial" w:hAnsi="Arial" w:cs="Arial"/>
          <w:color w:val="000000" w:themeColor="text1"/>
          <w:sz w:val="24"/>
          <w:szCs w:val="24"/>
          <w:lang w:val="en-NZ"/>
        </w:rPr>
        <w:t xml:space="preserve">.’  </w:t>
      </w:r>
    </w:p>
    <w:p w14:paraId="0E986EC7" w14:textId="07CF1FD7" w:rsidR="08028279" w:rsidRDefault="08028279" w:rsidP="08028279">
      <w:pPr>
        <w:spacing w:after="0" w:line="360" w:lineRule="auto"/>
        <w:rPr>
          <w:rFonts w:ascii="Arial" w:eastAsia="Arial" w:hAnsi="Arial" w:cs="Arial"/>
          <w:color w:val="000000" w:themeColor="text1"/>
          <w:sz w:val="24"/>
          <w:szCs w:val="24"/>
          <w:lang w:val="en-NZ"/>
        </w:rPr>
      </w:pPr>
    </w:p>
    <w:p w14:paraId="694BCFC8" w14:textId="29EC062F" w:rsidR="3D2E6361" w:rsidRDefault="3D2E6361" w:rsidP="08028279">
      <w:pPr>
        <w:pStyle w:val="ListParagraph"/>
        <w:numPr>
          <w:ilvl w:val="0"/>
          <w:numId w:val="1"/>
        </w:numPr>
        <w:spacing w:after="0" w:line="360" w:lineRule="auto"/>
        <w:rPr>
          <w:rFonts w:ascii="Arial" w:eastAsia="Arial" w:hAnsi="Arial" w:cs="Arial"/>
          <w:color w:val="000000" w:themeColor="text1"/>
          <w:sz w:val="24"/>
          <w:szCs w:val="24"/>
          <w:lang w:val="en-NZ"/>
        </w:rPr>
      </w:pPr>
      <w:r w:rsidRPr="08028279">
        <w:rPr>
          <w:rFonts w:ascii="Arial" w:eastAsia="Arial" w:hAnsi="Arial" w:cs="Arial"/>
          <w:b/>
          <w:bCs/>
          <w:color w:val="000000" w:themeColor="text1"/>
          <w:sz w:val="24"/>
          <w:szCs w:val="24"/>
          <w:lang w:val="en-NZ"/>
        </w:rPr>
        <w:t xml:space="preserve">Recommendation 6: </w:t>
      </w:r>
      <w:r w:rsidR="7F2E8923" w:rsidRPr="08028279">
        <w:rPr>
          <w:rFonts w:ascii="Arial" w:eastAsia="Arial" w:hAnsi="Arial" w:cs="Arial"/>
          <w:color w:val="000000" w:themeColor="text1"/>
          <w:sz w:val="24"/>
          <w:szCs w:val="24"/>
          <w:lang w:val="en-NZ"/>
        </w:rPr>
        <w:t>t</w:t>
      </w:r>
      <w:r w:rsidRPr="08028279">
        <w:rPr>
          <w:rFonts w:ascii="Arial" w:eastAsia="Arial" w:hAnsi="Arial" w:cs="Arial"/>
          <w:color w:val="000000" w:themeColor="text1"/>
          <w:sz w:val="24"/>
          <w:szCs w:val="24"/>
          <w:lang w:val="en-NZ"/>
        </w:rPr>
        <w:t>hat</w:t>
      </w:r>
      <w:r w:rsidRPr="08028279">
        <w:rPr>
          <w:rFonts w:ascii="Arial" w:eastAsia="Arial" w:hAnsi="Arial" w:cs="Arial"/>
          <w:b/>
          <w:bCs/>
          <w:color w:val="000000" w:themeColor="text1"/>
          <w:sz w:val="24"/>
          <w:szCs w:val="24"/>
          <w:lang w:val="en-NZ"/>
        </w:rPr>
        <w:t xml:space="preserve"> </w:t>
      </w:r>
      <w:r w:rsidRPr="08028279">
        <w:rPr>
          <w:rStyle w:val="eop"/>
          <w:rFonts w:ascii="Arial" w:eastAsia="Arial" w:hAnsi="Arial" w:cs="Arial"/>
          <w:color w:val="000000" w:themeColor="text1"/>
          <w:sz w:val="24"/>
          <w:szCs w:val="24"/>
          <w:lang w:val="en-NZ"/>
        </w:rPr>
        <w:t xml:space="preserve">DPA wishes to be involved in any further discussions on the </w:t>
      </w:r>
      <w:proofErr w:type="spellStart"/>
      <w:r w:rsidR="1361C2FF" w:rsidRPr="08028279">
        <w:rPr>
          <w:rStyle w:val="eop"/>
          <w:rFonts w:ascii="Arial" w:eastAsia="Arial" w:hAnsi="Arial" w:cs="Arial"/>
          <w:color w:val="000000" w:themeColor="text1"/>
          <w:sz w:val="24"/>
          <w:szCs w:val="24"/>
          <w:lang w:val="en-NZ"/>
        </w:rPr>
        <w:t>Ōrākei</w:t>
      </w:r>
      <w:proofErr w:type="spellEnd"/>
      <w:r w:rsidR="1361C2FF" w:rsidRPr="08028279">
        <w:rPr>
          <w:rStyle w:val="eop"/>
          <w:rFonts w:ascii="Arial" w:eastAsia="Arial" w:hAnsi="Arial" w:cs="Arial"/>
          <w:color w:val="000000" w:themeColor="text1"/>
          <w:sz w:val="24"/>
          <w:szCs w:val="24"/>
          <w:lang w:val="en-NZ"/>
        </w:rPr>
        <w:t xml:space="preserve"> </w:t>
      </w:r>
      <w:r w:rsidRPr="08028279">
        <w:rPr>
          <w:rStyle w:val="eop"/>
          <w:rFonts w:ascii="Arial" w:eastAsia="Arial" w:hAnsi="Arial" w:cs="Arial"/>
          <w:color w:val="000000" w:themeColor="text1"/>
          <w:sz w:val="24"/>
          <w:szCs w:val="24"/>
          <w:lang w:val="en-NZ"/>
        </w:rPr>
        <w:t>Local Parks alongside other disability organisations/stakeholders.</w:t>
      </w:r>
    </w:p>
    <w:p w14:paraId="2FAD8ABB" w14:textId="5E6E5743" w:rsidR="08028279" w:rsidRDefault="08028279" w:rsidP="08028279">
      <w:pPr>
        <w:spacing w:line="360" w:lineRule="auto"/>
        <w:rPr>
          <w:rStyle w:val="normaltextrun"/>
          <w:rFonts w:ascii="Arial" w:eastAsia="Arial" w:hAnsi="Arial" w:cs="Arial"/>
          <w:color w:val="000000" w:themeColor="text1"/>
          <w:sz w:val="24"/>
          <w:szCs w:val="24"/>
          <w:lang w:val="en-NZ"/>
        </w:rPr>
      </w:pPr>
    </w:p>
    <w:p w14:paraId="5E5787A5" w14:textId="034CCFE9" w:rsidR="003C0A13" w:rsidRDefault="003C0A13" w:rsidP="3DE9AD76"/>
    <w:sectPr w:rsidR="003C0A1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3ABDE"/>
    <w:multiLevelType w:val="hybridMultilevel"/>
    <w:tmpl w:val="DD885FDE"/>
    <w:lvl w:ilvl="0" w:tplc="2BF4BDD0">
      <w:start w:val="1"/>
      <w:numFmt w:val="bullet"/>
      <w:lvlText w:val=""/>
      <w:lvlJc w:val="left"/>
      <w:pPr>
        <w:ind w:left="720" w:hanging="360"/>
      </w:pPr>
      <w:rPr>
        <w:rFonts w:ascii="Symbol" w:hAnsi="Symbol" w:hint="default"/>
      </w:rPr>
    </w:lvl>
    <w:lvl w:ilvl="1" w:tplc="71DED612">
      <w:start w:val="1"/>
      <w:numFmt w:val="bullet"/>
      <w:lvlText w:val="o"/>
      <w:lvlJc w:val="left"/>
      <w:pPr>
        <w:ind w:left="1440" w:hanging="360"/>
      </w:pPr>
      <w:rPr>
        <w:rFonts w:ascii="Courier New" w:hAnsi="Courier New" w:hint="default"/>
      </w:rPr>
    </w:lvl>
    <w:lvl w:ilvl="2" w:tplc="1618FCF6">
      <w:start w:val="1"/>
      <w:numFmt w:val="bullet"/>
      <w:lvlText w:val=""/>
      <w:lvlJc w:val="left"/>
      <w:pPr>
        <w:ind w:left="2160" w:hanging="360"/>
      </w:pPr>
      <w:rPr>
        <w:rFonts w:ascii="Wingdings" w:hAnsi="Wingdings" w:hint="default"/>
      </w:rPr>
    </w:lvl>
    <w:lvl w:ilvl="3" w:tplc="FDE6EF4A">
      <w:start w:val="1"/>
      <w:numFmt w:val="bullet"/>
      <w:lvlText w:val=""/>
      <w:lvlJc w:val="left"/>
      <w:pPr>
        <w:ind w:left="2880" w:hanging="360"/>
      </w:pPr>
      <w:rPr>
        <w:rFonts w:ascii="Symbol" w:hAnsi="Symbol" w:hint="default"/>
      </w:rPr>
    </w:lvl>
    <w:lvl w:ilvl="4" w:tplc="8A8210B2">
      <w:start w:val="1"/>
      <w:numFmt w:val="bullet"/>
      <w:lvlText w:val="o"/>
      <w:lvlJc w:val="left"/>
      <w:pPr>
        <w:ind w:left="3600" w:hanging="360"/>
      </w:pPr>
      <w:rPr>
        <w:rFonts w:ascii="Courier New" w:hAnsi="Courier New" w:hint="default"/>
      </w:rPr>
    </w:lvl>
    <w:lvl w:ilvl="5" w:tplc="EF1819B0">
      <w:start w:val="1"/>
      <w:numFmt w:val="bullet"/>
      <w:lvlText w:val=""/>
      <w:lvlJc w:val="left"/>
      <w:pPr>
        <w:ind w:left="4320" w:hanging="360"/>
      </w:pPr>
      <w:rPr>
        <w:rFonts w:ascii="Wingdings" w:hAnsi="Wingdings" w:hint="default"/>
      </w:rPr>
    </w:lvl>
    <w:lvl w:ilvl="6" w:tplc="CA2480EC">
      <w:start w:val="1"/>
      <w:numFmt w:val="bullet"/>
      <w:lvlText w:val=""/>
      <w:lvlJc w:val="left"/>
      <w:pPr>
        <w:ind w:left="5040" w:hanging="360"/>
      </w:pPr>
      <w:rPr>
        <w:rFonts w:ascii="Symbol" w:hAnsi="Symbol" w:hint="default"/>
      </w:rPr>
    </w:lvl>
    <w:lvl w:ilvl="7" w:tplc="4A726AEA">
      <w:start w:val="1"/>
      <w:numFmt w:val="bullet"/>
      <w:lvlText w:val="o"/>
      <w:lvlJc w:val="left"/>
      <w:pPr>
        <w:ind w:left="5760" w:hanging="360"/>
      </w:pPr>
      <w:rPr>
        <w:rFonts w:ascii="Courier New" w:hAnsi="Courier New" w:hint="default"/>
      </w:rPr>
    </w:lvl>
    <w:lvl w:ilvl="8" w:tplc="F154DEC8">
      <w:start w:val="1"/>
      <w:numFmt w:val="bullet"/>
      <w:lvlText w:val=""/>
      <w:lvlJc w:val="left"/>
      <w:pPr>
        <w:ind w:left="6480" w:hanging="360"/>
      </w:pPr>
      <w:rPr>
        <w:rFonts w:ascii="Wingdings" w:hAnsi="Wingdings" w:hint="default"/>
      </w:rPr>
    </w:lvl>
  </w:abstractNum>
  <w:abstractNum w:abstractNumId="1" w15:restartNumberingAfterBreak="0">
    <w:nsid w:val="5B23607E"/>
    <w:multiLevelType w:val="hybridMultilevel"/>
    <w:tmpl w:val="CCDE00FC"/>
    <w:lvl w:ilvl="0" w:tplc="247E73F6">
      <w:start w:val="1"/>
      <w:numFmt w:val="bullet"/>
      <w:lvlText w:val=""/>
      <w:lvlJc w:val="left"/>
      <w:pPr>
        <w:ind w:left="720" w:hanging="360"/>
      </w:pPr>
      <w:rPr>
        <w:rFonts w:ascii="Symbol" w:hAnsi="Symbol" w:hint="default"/>
      </w:rPr>
    </w:lvl>
    <w:lvl w:ilvl="1" w:tplc="3160B7FA">
      <w:start w:val="1"/>
      <w:numFmt w:val="bullet"/>
      <w:lvlText w:val="o"/>
      <w:lvlJc w:val="left"/>
      <w:pPr>
        <w:ind w:left="1440" w:hanging="360"/>
      </w:pPr>
      <w:rPr>
        <w:rFonts w:ascii="Courier New" w:hAnsi="Courier New" w:hint="default"/>
      </w:rPr>
    </w:lvl>
    <w:lvl w:ilvl="2" w:tplc="902C4BCC">
      <w:start w:val="1"/>
      <w:numFmt w:val="bullet"/>
      <w:lvlText w:val=""/>
      <w:lvlJc w:val="left"/>
      <w:pPr>
        <w:ind w:left="2160" w:hanging="360"/>
      </w:pPr>
      <w:rPr>
        <w:rFonts w:ascii="Wingdings" w:hAnsi="Wingdings" w:hint="default"/>
      </w:rPr>
    </w:lvl>
    <w:lvl w:ilvl="3" w:tplc="26222F24">
      <w:start w:val="1"/>
      <w:numFmt w:val="bullet"/>
      <w:lvlText w:val=""/>
      <w:lvlJc w:val="left"/>
      <w:pPr>
        <w:ind w:left="2880" w:hanging="360"/>
      </w:pPr>
      <w:rPr>
        <w:rFonts w:ascii="Symbol" w:hAnsi="Symbol" w:hint="default"/>
      </w:rPr>
    </w:lvl>
    <w:lvl w:ilvl="4" w:tplc="F7481C1E">
      <w:start w:val="1"/>
      <w:numFmt w:val="bullet"/>
      <w:lvlText w:val="o"/>
      <w:lvlJc w:val="left"/>
      <w:pPr>
        <w:ind w:left="3600" w:hanging="360"/>
      </w:pPr>
      <w:rPr>
        <w:rFonts w:ascii="Courier New" w:hAnsi="Courier New" w:hint="default"/>
      </w:rPr>
    </w:lvl>
    <w:lvl w:ilvl="5" w:tplc="F7AE9154">
      <w:start w:val="1"/>
      <w:numFmt w:val="bullet"/>
      <w:lvlText w:val=""/>
      <w:lvlJc w:val="left"/>
      <w:pPr>
        <w:ind w:left="4320" w:hanging="360"/>
      </w:pPr>
      <w:rPr>
        <w:rFonts w:ascii="Wingdings" w:hAnsi="Wingdings" w:hint="default"/>
      </w:rPr>
    </w:lvl>
    <w:lvl w:ilvl="6" w:tplc="E330369E">
      <w:start w:val="1"/>
      <w:numFmt w:val="bullet"/>
      <w:lvlText w:val=""/>
      <w:lvlJc w:val="left"/>
      <w:pPr>
        <w:ind w:left="5040" w:hanging="360"/>
      </w:pPr>
      <w:rPr>
        <w:rFonts w:ascii="Symbol" w:hAnsi="Symbol" w:hint="default"/>
      </w:rPr>
    </w:lvl>
    <w:lvl w:ilvl="7" w:tplc="95321C2A">
      <w:start w:val="1"/>
      <w:numFmt w:val="bullet"/>
      <w:lvlText w:val="o"/>
      <w:lvlJc w:val="left"/>
      <w:pPr>
        <w:ind w:left="5760" w:hanging="360"/>
      </w:pPr>
      <w:rPr>
        <w:rFonts w:ascii="Courier New" w:hAnsi="Courier New" w:hint="default"/>
      </w:rPr>
    </w:lvl>
    <w:lvl w:ilvl="8" w:tplc="C3201938">
      <w:start w:val="1"/>
      <w:numFmt w:val="bullet"/>
      <w:lvlText w:val=""/>
      <w:lvlJc w:val="left"/>
      <w:pPr>
        <w:ind w:left="6480" w:hanging="360"/>
      </w:pPr>
      <w:rPr>
        <w:rFonts w:ascii="Wingdings" w:hAnsi="Wingdings" w:hint="default"/>
      </w:rPr>
    </w:lvl>
  </w:abstractNum>
  <w:abstractNum w:abstractNumId="2" w15:restartNumberingAfterBreak="0">
    <w:nsid w:val="7FE3340A"/>
    <w:multiLevelType w:val="hybridMultilevel"/>
    <w:tmpl w:val="33FCCCD2"/>
    <w:lvl w:ilvl="0" w:tplc="1D4E8F86">
      <w:start w:val="1"/>
      <w:numFmt w:val="bullet"/>
      <w:lvlText w:val="·"/>
      <w:lvlJc w:val="left"/>
      <w:pPr>
        <w:ind w:left="720" w:hanging="360"/>
      </w:pPr>
      <w:rPr>
        <w:rFonts w:ascii="Symbol" w:hAnsi="Symbol" w:hint="default"/>
      </w:rPr>
    </w:lvl>
    <w:lvl w:ilvl="1" w:tplc="96360BD6">
      <w:start w:val="1"/>
      <w:numFmt w:val="bullet"/>
      <w:lvlText w:val="o"/>
      <w:lvlJc w:val="left"/>
      <w:pPr>
        <w:ind w:left="1440" w:hanging="360"/>
      </w:pPr>
      <w:rPr>
        <w:rFonts w:ascii="Courier New" w:hAnsi="Courier New" w:hint="default"/>
      </w:rPr>
    </w:lvl>
    <w:lvl w:ilvl="2" w:tplc="7722CF1A">
      <w:start w:val="1"/>
      <w:numFmt w:val="bullet"/>
      <w:lvlText w:val=""/>
      <w:lvlJc w:val="left"/>
      <w:pPr>
        <w:ind w:left="2160" w:hanging="360"/>
      </w:pPr>
      <w:rPr>
        <w:rFonts w:ascii="Wingdings" w:hAnsi="Wingdings" w:hint="default"/>
      </w:rPr>
    </w:lvl>
    <w:lvl w:ilvl="3" w:tplc="BB66D12E">
      <w:start w:val="1"/>
      <w:numFmt w:val="bullet"/>
      <w:lvlText w:val=""/>
      <w:lvlJc w:val="left"/>
      <w:pPr>
        <w:ind w:left="2880" w:hanging="360"/>
      </w:pPr>
      <w:rPr>
        <w:rFonts w:ascii="Symbol" w:hAnsi="Symbol" w:hint="default"/>
      </w:rPr>
    </w:lvl>
    <w:lvl w:ilvl="4" w:tplc="81FAD68E">
      <w:start w:val="1"/>
      <w:numFmt w:val="bullet"/>
      <w:lvlText w:val="o"/>
      <w:lvlJc w:val="left"/>
      <w:pPr>
        <w:ind w:left="3600" w:hanging="360"/>
      </w:pPr>
      <w:rPr>
        <w:rFonts w:ascii="Courier New" w:hAnsi="Courier New" w:hint="default"/>
      </w:rPr>
    </w:lvl>
    <w:lvl w:ilvl="5" w:tplc="C1F2F180">
      <w:start w:val="1"/>
      <w:numFmt w:val="bullet"/>
      <w:lvlText w:val=""/>
      <w:lvlJc w:val="left"/>
      <w:pPr>
        <w:ind w:left="4320" w:hanging="360"/>
      </w:pPr>
      <w:rPr>
        <w:rFonts w:ascii="Wingdings" w:hAnsi="Wingdings" w:hint="default"/>
      </w:rPr>
    </w:lvl>
    <w:lvl w:ilvl="6" w:tplc="590488F2">
      <w:start w:val="1"/>
      <w:numFmt w:val="bullet"/>
      <w:lvlText w:val=""/>
      <w:lvlJc w:val="left"/>
      <w:pPr>
        <w:ind w:left="5040" w:hanging="360"/>
      </w:pPr>
      <w:rPr>
        <w:rFonts w:ascii="Symbol" w:hAnsi="Symbol" w:hint="default"/>
      </w:rPr>
    </w:lvl>
    <w:lvl w:ilvl="7" w:tplc="538EF2D8">
      <w:start w:val="1"/>
      <w:numFmt w:val="bullet"/>
      <w:lvlText w:val="o"/>
      <w:lvlJc w:val="left"/>
      <w:pPr>
        <w:ind w:left="5760" w:hanging="360"/>
      </w:pPr>
      <w:rPr>
        <w:rFonts w:ascii="Courier New" w:hAnsi="Courier New" w:hint="default"/>
      </w:rPr>
    </w:lvl>
    <w:lvl w:ilvl="8" w:tplc="F8849D42">
      <w:start w:val="1"/>
      <w:numFmt w:val="bullet"/>
      <w:lvlText w:val=""/>
      <w:lvlJc w:val="left"/>
      <w:pPr>
        <w:ind w:left="6480" w:hanging="360"/>
      </w:pPr>
      <w:rPr>
        <w:rFonts w:ascii="Wingdings" w:hAnsi="Wingdings" w:hint="default"/>
      </w:rPr>
    </w:lvl>
  </w:abstractNum>
  <w:num w:numId="1" w16cid:durableId="82649967">
    <w:abstractNumId w:val="0"/>
  </w:num>
  <w:num w:numId="2" w16cid:durableId="864489958">
    <w:abstractNumId w:val="1"/>
  </w:num>
  <w:num w:numId="3" w16cid:durableId="1471245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DDFD5E"/>
    <w:rsid w:val="000C4EA7"/>
    <w:rsid w:val="003C0A13"/>
    <w:rsid w:val="00416A33"/>
    <w:rsid w:val="00571683"/>
    <w:rsid w:val="008D71A2"/>
    <w:rsid w:val="009E6C97"/>
    <w:rsid w:val="00BA1EFC"/>
    <w:rsid w:val="00C202C4"/>
    <w:rsid w:val="00F063D8"/>
    <w:rsid w:val="0485F9B1"/>
    <w:rsid w:val="0532B1F2"/>
    <w:rsid w:val="059573E7"/>
    <w:rsid w:val="077BFF57"/>
    <w:rsid w:val="08028279"/>
    <w:rsid w:val="0917CFB8"/>
    <w:rsid w:val="097D26FB"/>
    <w:rsid w:val="0AB215F6"/>
    <w:rsid w:val="0AB3A019"/>
    <w:rsid w:val="0F87113C"/>
    <w:rsid w:val="10448861"/>
    <w:rsid w:val="1122E19D"/>
    <w:rsid w:val="11648F5B"/>
    <w:rsid w:val="120EB81E"/>
    <w:rsid w:val="128561B2"/>
    <w:rsid w:val="1361C2FF"/>
    <w:rsid w:val="13931BE5"/>
    <w:rsid w:val="14C4EDBB"/>
    <w:rsid w:val="14CBD302"/>
    <w:rsid w:val="15F652C0"/>
    <w:rsid w:val="166B160E"/>
    <w:rsid w:val="18754E82"/>
    <w:rsid w:val="1BA17D27"/>
    <w:rsid w:val="1C5DCEF7"/>
    <w:rsid w:val="1F956FB9"/>
    <w:rsid w:val="203D228C"/>
    <w:rsid w:val="20D0E768"/>
    <w:rsid w:val="21C5F9F0"/>
    <w:rsid w:val="21C8E4EE"/>
    <w:rsid w:val="22075873"/>
    <w:rsid w:val="23E1989A"/>
    <w:rsid w:val="2463625B"/>
    <w:rsid w:val="250085B0"/>
    <w:rsid w:val="275D3F52"/>
    <w:rsid w:val="27E3ECEA"/>
    <w:rsid w:val="29D3F6D3"/>
    <w:rsid w:val="2A2AB462"/>
    <w:rsid w:val="2A47730C"/>
    <w:rsid w:val="2B84E94C"/>
    <w:rsid w:val="2BBA8243"/>
    <w:rsid w:val="2DFBD774"/>
    <w:rsid w:val="30316A59"/>
    <w:rsid w:val="30B20D11"/>
    <w:rsid w:val="330BD67F"/>
    <w:rsid w:val="345404D0"/>
    <w:rsid w:val="36437741"/>
    <w:rsid w:val="3693E0CF"/>
    <w:rsid w:val="36FB9EAF"/>
    <w:rsid w:val="3718A375"/>
    <w:rsid w:val="38BD4161"/>
    <w:rsid w:val="38E9B4A5"/>
    <w:rsid w:val="391DAB7A"/>
    <w:rsid w:val="399584F8"/>
    <w:rsid w:val="3998D4F1"/>
    <w:rsid w:val="39CED912"/>
    <w:rsid w:val="3A2D105F"/>
    <w:rsid w:val="3AB20CB4"/>
    <w:rsid w:val="3D2E6361"/>
    <w:rsid w:val="3DE9AD76"/>
    <w:rsid w:val="3E80EB47"/>
    <w:rsid w:val="3E9ADA52"/>
    <w:rsid w:val="4089A3F2"/>
    <w:rsid w:val="465222E9"/>
    <w:rsid w:val="47944933"/>
    <w:rsid w:val="4A6BD663"/>
    <w:rsid w:val="4AD841C9"/>
    <w:rsid w:val="4BF32F3E"/>
    <w:rsid w:val="4DA37725"/>
    <w:rsid w:val="4E07BEC6"/>
    <w:rsid w:val="4EA964DB"/>
    <w:rsid w:val="4F280A39"/>
    <w:rsid w:val="5131AE80"/>
    <w:rsid w:val="513F5F88"/>
    <w:rsid w:val="515F9A78"/>
    <w:rsid w:val="5192D2BA"/>
    <w:rsid w:val="550842A9"/>
    <w:rsid w:val="576F8989"/>
    <w:rsid w:val="57F2DC3D"/>
    <w:rsid w:val="58F9E85E"/>
    <w:rsid w:val="5943F18F"/>
    <w:rsid w:val="59D799AE"/>
    <w:rsid w:val="5A9BF9F1"/>
    <w:rsid w:val="5CDDFD5E"/>
    <w:rsid w:val="5CFC97F5"/>
    <w:rsid w:val="5E621DC1"/>
    <w:rsid w:val="5FFDEE22"/>
    <w:rsid w:val="60AC3DA4"/>
    <w:rsid w:val="613E45A1"/>
    <w:rsid w:val="62CB2257"/>
    <w:rsid w:val="63632E59"/>
    <w:rsid w:val="63980EE6"/>
    <w:rsid w:val="63C56E6B"/>
    <w:rsid w:val="63F30609"/>
    <w:rsid w:val="6423224E"/>
    <w:rsid w:val="6466F2B8"/>
    <w:rsid w:val="65613ECC"/>
    <w:rsid w:val="65D75EA5"/>
    <w:rsid w:val="661963F6"/>
    <w:rsid w:val="66FD0F2D"/>
    <w:rsid w:val="6709B345"/>
    <w:rsid w:val="6898DF8E"/>
    <w:rsid w:val="6A89B8B2"/>
    <w:rsid w:val="6A901E39"/>
    <w:rsid w:val="6CD4ABDD"/>
    <w:rsid w:val="6E7859BD"/>
    <w:rsid w:val="6F082112"/>
    <w:rsid w:val="700C4C9F"/>
    <w:rsid w:val="71FBF9D5"/>
    <w:rsid w:val="74176053"/>
    <w:rsid w:val="75776296"/>
    <w:rsid w:val="771B207D"/>
    <w:rsid w:val="779F5F36"/>
    <w:rsid w:val="7AF4458C"/>
    <w:rsid w:val="7C2A1F5A"/>
    <w:rsid w:val="7F263262"/>
    <w:rsid w:val="7F2E8923"/>
    <w:rsid w:val="7F8F9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FD5E"/>
  <w15:chartTrackingRefBased/>
  <w15:docId w15:val="{0CC3D049-89C1-441B-9E7D-3E261C96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3DE9AD76"/>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eop">
    <w:name w:val="eop"/>
    <w:basedOn w:val="DefaultParagraphFont"/>
    <w:uiPriority w:val="1"/>
    <w:rsid w:val="08028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ford@dpa.org.nz" TargetMode="External"/><Relationship Id="rId13" Type="http://schemas.openxmlformats.org/officeDocument/2006/relationships/hyperlink" Target="https://www.enablinggoodlives.co.nz/about-egl/egl-approach/princip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di.govt.nz/nz-disability-strateg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development/desa/disabilities/convention-on-the-rights-of-persons-with-disabilities.html" TargetMode="External"/><Relationship Id="rId5" Type="http://schemas.openxmlformats.org/officeDocument/2006/relationships/styles" Target="styles.xml"/><Relationship Id="rId15" Type="http://schemas.openxmlformats.org/officeDocument/2006/relationships/hyperlink" Target="https://www.moh.govt.nz/notebook/nbbooks.nsf/0/5E544A3A23BEAECDCC2580FE007F7518/$file/faiva-ora-2016-2021-national-pasifika-disability-plan-feb17.pdf" TargetMode="External"/><Relationship Id="rId10" Type="http://schemas.openxmlformats.org/officeDocument/2006/relationships/hyperlink" Target="https://www.odi.govt.nz/guidance-and-resources/guidance-for-policy-makes/" TargetMode="External"/><Relationship Id="rId4" Type="http://schemas.openxmlformats.org/officeDocument/2006/relationships/numbering" Target="numbering.xml"/><Relationship Id="rId9" Type="http://schemas.openxmlformats.org/officeDocument/2006/relationships/hyperlink" Target="https://www.archives.govt.nz/discover-our-stories/the-treaty-of-waitangi" TargetMode="External"/><Relationship Id="rId14" Type="http://schemas.openxmlformats.org/officeDocument/2006/relationships/hyperlink" Target="https://www.health.govt.nz/publication/whaia-te-ao-marama-2018-2022-maori-disability-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AC712E2D-54F4-49B5-B90B-BBD6A5C98368}">
  <ds:schemaRefs>
    <ds:schemaRef ds:uri="http://schemas.microsoft.com/sharepoint/v3/contenttype/forms"/>
  </ds:schemaRefs>
</ds:datastoreItem>
</file>

<file path=customXml/itemProps2.xml><?xml version="1.0" encoding="utf-8"?>
<ds:datastoreItem xmlns:ds="http://schemas.openxmlformats.org/officeDocument/2006/customXml" ds:itemID="{AC6E8305-2ACD-4255-8A58-789AC768A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9C064-534D-46F0-9418-DC83ED025C72}">
  <ds:schemaRef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d2301f34-5cde-48a5-92d5-a0089b6a6a0e"/>
    <ds:schemaRef ds:uri="c67b1871-600f-4b9e-a4b1-ab314be2ee20"/>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1541</Words>
  <Characters>8789</Characters>
  <Application>Microsoft Office Word</Application>
  <DocSecurity>0</DocSecurity>
  <Lines>73</Lines>
  <Paragraphs>20</Paragraphs>
  <ScaleCrop>false</ScaleCrop>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Ford</dc:creator>
  <cp:keywords/>
  <dc:description/>
  <cp:lastModifiedBy>Emily Tilley</cp:lastModifiedBy>
  <cp:revision>2</cp:revision>
  <dcterms:created xsi:type="dcterms:W3CDTF">2023-03-29T03:11:00Z</dcterms:created>
  <dcterms:modified xsi:type="dcterms:W3CDTF">2023-03-29T03:11:00Z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