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C42E" w14:textId="0A2F46F0" w:rsidR="00587C7D" w:rsidRPr="005244AE" w:rsidRDefault="3687FE37" w:rsidP="00E9298B">
      <w:r>
        <w:t>October</w:t>
      </w:r>
      <w:r w:rsidR="7E7F8924">
        <w:t xml:space="preserve"> 2022</w:t>
      </w:r>
    </w:p>
    <w:p w14:paraId="713BEF40" w14:textId="726BEC45" w:rsidR="00587C7D" w:rsidRPr="005244AE" w:rsidRDefault="00587C7D" w:rsidP="00E9298B"/>
    <w:p w14:paraId="4410E38B" w14:textId="495C4E3F" w:rsidR="000A33E1" w:rsidRPr="005244AE" w:rsidRDefault="00587C7D" w:rsidP="00E9298B">
      <w:r>
        <w:t xml:space="preserve">To </w:t>
      </w:r>
      <w:r w:rsidR="62D9808E">
        <w:t>Auckland Council</w:t>
      </w:r>
    </w:p>
    <w:p w14:paraId="39E3DE5B" w14:textId="7E67CB1F" w:rsidR="008443CB" w:rsidRDefault="00587C7D" w:rsidP="523AB646">
      <w:r>
        <w:t>Please find attached</w:t>
      </w:r>
      <w:r w:rsidR="000A33E1">
        <w:t xml:space="preserve"> </w:t>
      </w:r>
      <w:r w:rsidR="262160DD">
        <w:t xml:space="preserve">our submission on the Ray </w:t>
      </w:r>
      <w:proofErr w:type="spellStart"/>
      <w:r w:rsidR="262160DD">
        <w:t>Fausett</w:t>
      </w:r>
      <w:proofErr w:type="spellEnd"/>
      <w:r w:rsidR="262160DD">
        <w:t xml:space="preserve"> Reserve – Belmont, Pukekohe Play Space Development</w:t>
      </w:r>
    </w:p>
    <w:p w14:paraId="659F282C" w14:textId="46885B28" w:rsidR="00587C7D" w:rsidRPr="007800D4" w:rsidRDefault="00D26396" w:rsidP="370D21B6">
      <w:pPr>
        <w:shd w:val="clear" w:color="auto" w:fill="FFFFFF" w:themeFill="background1"/>
        <w:spacing w:before="360" w:after="120" w:line="276" w:lineRule="auto"/>
        <w:ind w:left="142" w:right="306"/>
        <w:jc w:val="center"/>
        <w:rPr>
          <w:rFonts w:ascii="Arial Rounded MT Bold" w:hAnsi="Arial Rounded MT Bold"/>
          <w:color w:val="002060"/>
          <w:sz w:val="32"/>
          <w:szCs w:val="32"/>
        </w:rPr>
      </w:pPr>
      <w:r w:rsidRPr="370D21B6">
        <w:rPr>
          <w:rFonts w:ascii="Arial Rounded MT Bold" w:hAnsi="Arial Rounded MT Bold"/>
          <w:color w:val="002060"/>
          <w:sz w:val="32"/>
          <w:szCs w:val="32"/>
        </w:rPr>
        <w:t>Disabled Persons Assembly NZ</w:t>
      </w:r>
    </w:p>
    <w:p w14:paraId="25D51A58" w14:textId="77777777" w:rsidR="00587C7D" w:rsidRDefault="00587C7D" w:rsidP="00587C7D">
      <w:pPr>
        <w:pStyle w:val="NormalWeb"/>
        <w:shd w:val="clear" w:color="auto" w:fill="FFFFFF"/>
        <w:spacing w:before="120" w:beforeAutospacing="0" w:after="120" w:afterAutospacing="0" w:line="276" w:lineRule="auto"/>
        <w:ind w:left="142" w:right="304"/>
        <w:rPr>
          <w:rFonts w:ascii="Arial" w:hAnsi="Arial" w:cs="Arial"/>
        </w:rPr>
      </w:pPr>
    </w:p>
    <w:p w14:paraId="5ACBECCC" w14:textId="77777777" w:rsidR="00587C7D" w:rsidRPr="008E541D" w:rsidRDefault="00587C7D" w:rsidP="00E9298B">
      <w:pPr>
        <w:rPr>
          <w:rStyle w:val="Emphasis"/>
        </w:rPr>
      </w:pPr>
      <w:r w:rsidRPr="370D21B6">
        <w:rPr>
          <w:rStyle w:val="Emphasis"/>
        </w:rPr>
        <w:t>Contact:</w:t>
      </w:r>
    </w:p>
    <w:p w14:paraId="73B87721" w14:textId="3C9AB2B0" w:rsidR="00E01BE4" w:rsidRDefault="00F617B4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  <w:r w:rsidRPr="370D21B6">
        <w:rPr>
          <w:rStyle w:val="Emphasis"/>
          <w:rFonts w:ascii="Arial Rounded MT Bold" w:hAnsi="Arial Rounded MT Bold"/>
          <w:b/>
          <w:bCs/>
          <w:sz w:val="28"/>
          <w:szCs w:val="28"/>
        </w:rPr>
        <w:t xml:space="preserve">Chris Ford </w:t>
      </w:r>
    </w:p>
    <w:p w14:paraId="2A820797" w14:textId="09BF62B2" w:rsidR="00F617B4" w:rsidRDefault="00F617B4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  <w:r w:rsidRPr="370D21B6">
        <w:rPr>
          <w:rStyle w:val="Emphasis"/>
          <w:rFonts w:ascii="Arial Rounded MT Bold" w:hAnsi="Arial Rounded MT Bold"/>
          <w:b/>
          <w:bCs/>
          <w:sz w:val="28"/>
          <w:szCs w:val="28"/>
        </w:rPr>
        <w:t xml:space="preserve">Regional Policy Advisor </w:t>
      </w:r>
    </w:p>
    <w:p w14:paraId="76A29404" w14:textId="7B9C0A20" w:rsidR="00F617B4" w:rsidRDefault="00F617B4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  <w:r w:rsidRPr="370D21B6">
        <w:rPr>
          <w:rStyle w:val="Emphasis"/>
          <w:rFonts w:ascii="Arial Rounded MT Bold" w:hAnsi="Arial Rounded MT Bold"/>
          <w:b/>
          <w:bCs/>
          <w:sz w:val="28"/>
          <w:szCs w:val="28"/>
        </w:rPr>
        <w:t>027 696 0872</w:t>
      </w:r>
    </w:p>
    <w:p w14:paraId="3FCA8F0F" w14:textId="24EE15B9" w:rsidR="00F617B4" w:rsidRDefault="00A36739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  <w:hyperlink r:id="rId11">
        <w:r w:rsidR="00F617B4" w:rsidRPr="370D21B6">
          <w:rPr>
            <w:rStyle w:val="Hyperlink"/>
            <w:rFonts w:ascii="Arial Rounded MT Bold" w:hAnsi="Arial Rounded MT Bold" w:cs="Arial"/>
            <w:b/>
            <w:bCs/>
            <w:sz w:val="28"/>
            <w:szCs w:val="28"/>
          </w:rPr>
          <w:t>chris.ford@dpa.org.nz</w:t>
        </w:r>
      </w:hyperlink>
      <w:r w:rsidR="00F617B4" w:rsidRPr="370D21B6">
        <w:rPr>
          <w:rStyle w:val="Emphasis"/>
          <w:rFonts w:ascii="Arial Rounded MT Bold" w:hAnsi="Arial Rounded MT Bold"/>
          <w:b/>
          <w:bCs/>
          <w:sz w:val="28"/>
          <w:szCs w:val="28"/>
        </w:rPr>
        <w:t xml:space="preserve"> </w:t>
      </w:r>
    </w:p>
    <w:p w14:paraId="4C13E395" w14:textId="77777777" w:rsidR="00B850AC" w:rsidRDefault="00B850AC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559B1C6B" w14:textId="77777777" w:rsidR="00373682" w:rsidRDefault="00373682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5C39F2B4" w14:textId="77777777" w:rsidR="00373682" w:rsidRDefault="00373682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216FCD74" w14:textId="77777777" w:rsidR="00373682" w:rsidRDefault="00373682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2B034D0E" w14:textId="77777777" w:rsidR="00373682" w:rsidRDefault="00373682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4C1DE142" w14:textId="77777777" w:rsidR="00373682" w:rsidRDefault="00373682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6C2B0E46" w14:textId="480A9EAA" w:rsidR="00634AEC" w:rsidRPr="004B588A" w:rsidRDefault="00634AEC" w:rsidP="359B0488">
      <w:pPr>
        <w:spacing w:line="276" w:lineRule="auto"/>
        <w:rPr>
          <w:rFonts w:ascii="Arial Rounded MT Bold" w:hAnsi="Arial Rounded MT Bold"/>
          <w:color w:val="072B62" w:themeColor="background2" w:themeShade="40"/>
          <w:sz w:val="32"/>
          <w:szCs w:val="32"/>
        </w:rPr>
      </w:pPr>
    </w:p>
    <w:p w14:paraId="626E5D1B" w14:textId="680B128D" w:rsidR="00EF265E" w:rsidRDefault="577EF775" w:rsidP="5181EB88">
      <w:pPr>
        <w:pStyle w:val="Heading1"/>
        <w:spacing w:after="0" w:line="360" w:lineRule="auto"/>
        <w:rPr>
          <w:rFonts w:ascii="Arial" w:eastAsia="Arial" w:hAnsi="Arial"/>
          <w:bCs/>
        </w:rPr>
      </w:pPr>
      <w:r w:rsidRPr="5181EB88">
        <w:rPr>
          <w:rFonts w:ascii="Arial" w:eastAsia="Arial" w:hAnsi="Arial"/>
          <w:bCs/>
        </w:rPr>
        <w:t>Introducing Disabled Persons Assembly</w:t>
      </w:r>
    </w:p>
    <w:p w14:paraId="77D13448" w14:textId="53738044" w:rsidR="00EF265E" w:rsidRDefault="577EF775" w:rsidP="5181EB88">
      <w:pPr>
        <w:spacing w:before="240" w:after="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b/>
          <w:bCs/>
          <w:color w:val="000000" w:themeColor="text1"/>
          <w:szCs w:val="24"/>
        </w:rPr>
        <w:t>We work on systemic change for the equity of disabled people</w:t>
      </w:r>
      <w:r w:rsidRPr="5181EB88">
        <w:rPr>
          <w:rFonts w:eastAsia="Arial" w:cs="Arial"/>
          <w:color w:val="000000" w:themeColor="text1"/>
          <w:szCs w:val="24"/>
          <w:lang w:val="en-US"/>
        </w:rPr>
        <w:t xml:space="preserve"> </w:t>
      </w:r>
    </w:p>
    <w:p w14:paraId="7B3DF2ED" w14:textId="081204E9" w:rsidR="00EF265E" w:rsidRDefault="577EF775" w:rsidP="5181EB88">
      <w:pPr>
        <w:spacing w:after="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t xml:space="preserve">Disabled Persons Assembly NZ (DPA) is a not-for-profit pan-impairment Disabled People’s </w:t>
      </w:r>
      <w:proofErr w:type="spellStart"/>
      <w:r w:rsidRPr="5181EB88">
        <w:rPr>
          <w:rFonts w:eastAsia="Arial" w:cs="Arial"/>
          <w:color w:val="000000" w:themeColor="text1"/>
          <w:szCs w:val="24"/>
          <w:lang w:val="en-US"/>
        </w:rPr>
        <w:t>Organisation</w:t>
      </w:r>
      <w:proofErr w:type="spellEnd"/>
      <w:r w:rsidRPr="5181EB88">
        <w:rPr>
          <w:rFonts w:eastAsia="Arial" w:cs="Arial"/>
          <w:color w:val="000000" w:themeColor="text1"/>
          <w:szCs w:val="24"/>
          <w:lang w:val="en-US"/>
        </w:rPr>
        <w:t xml:space="preserve"> run by and for disabled people. </w:t>
      </w:r>
      <w:r w:rsidRPr="5181EB88">
        <w:rPr>
          <w:rFonts w:eastAsia="Arial" w:cs="Arial"/>
          <w:color w:val="000000" w:themeColor="text1"/>
          <w:szCs w:val="24"/>
        </w:rPr>
        <w:t xml:space="preserve"> </w:t>
      </w:r>
    </w:p>
    <w:p w14:paraId="247E50F9" w14:textId="6E98144C" w:rsidR="00EF265E" w:rsidRDefault="577EF775" w:rsidP="5181EB88">
      <w:pPr>
        <w:spacing w:after="24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</w:rPr>
        <w:t>Since our formation in 1983, DPA has brought disabled people together and shaped our collective input in a way that drives system level change.</w:t>
      </w:r>
    </w:p>
    <w:p w14:paraId="452790EF" w14:textId="3F74EC66" w:rsidR="00EF265E" w:rsidRDefault="577EF775" w:rsidP="5181EB88">
      <w:pPr>
        <w:spacing w:after="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b/>
          <w:bCs/>
          <w:color w:val="000000" w:themeColor="text1"/>
          <w:szCs w:val="24"/>
          <w:lang w:val="en-US"/>
        </w:rPr>
        <w:t xml:space="preserve">We </w:t>
      </w:r>
      <w:proofErr w:type="spellStart"/>
      <w:r w:rsidRPr="5181EB88">
        <w:rPr>
          <w:rFonts w:eastAsia="Arial" w:cs="Arial"/>
          <w:b/>
          <w:bCs/>
          <w:color w:val="000000" w:themeColor="text1"/>
          <w:szCs w:val="24"/>
          <w:lang w:val="en-US"/>
        </w:rPr>
        <w:t>recognise</w:t>
      </w:r>
      <w:proofErr w:type="spellEnd"/>
      <w:r w:rsidRPr="5181EB88">
        <w:rPr>
          <w:rFonts w:eastAsia="Arial" w:cs="Arial"/>
          <w:b/>
          <w:bCs/>
          <w:color w:val="000000" w:themeColor="text1"/>
          <w:szCs w:val="24"/>
          <w:lang w:val="en-US"/>
        </w:rPr>
        <w:t>:</w:t>
      </w:r>
    </w:p>
    <w:p w14:paraId="749B56A7" w14:textId="3DE9F1F2" w:rsidR="00EF265E" w:rsidRDefault="577EF775" w:rsidP="5181EB88">
      <w:pPr>
        <w:pStyle w:val="ListParagraph"/>
        <w:numPr>
          <w:ilvl w:val="0"/>
          <w:numId w:val="3"/>
        </w:numPr>
        <w:spacing w:after="24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t xml:space="preserve">Māori as </w:t>
      </w:r>
      <w:proofErr w:type="spellStart"/>
      <w:r w:rsidRPr="5181EB88">
        <w:rPr>
          <w:rFonts w:eastAsia="Arial" w:cs="Arial"/>
          <w:color w:val="000000" w:themeColor="text1"/>
          <w:szCs w:val="24"/>
          <w:lang w:val="en-US"/>
        </w:rPr>
        <w:t>Tangata</w:t>
      </w:r>
      <w:proofErr w:type="spellEnd"/>
      <w:r w:rsidRPr="5181EB88">
        <w:rPr>
          <w:rFonts w:eastAsia="Arial" w:cs="Arial"/>
          <w:color w:val="000000" w:themeColor="text1"/>
          <w:szCs w:val="24"/>
          <w:lang w:val="en-US"/>
        </w:rPr>
        <w:t xml:space="preserve"> Whenua and </w:t>
      </w:r>
      <w:hyperlink r:id="rId12">
        <w:r w:rsidRPr="5181EB88">
          <w:rPr>
            <w:rStyle w:val="Hyperlink"/>
            <w:rFonts w:eastAsia="Arial" w:cs="Arial"/>
            <w:szCs w:val="24"/>
            <w:lang w:val="en-US"/>
          </w:rPr>
          <w:t xml:space="preserve">Te </w:t>
        </w:r>
        <w:proofErr w:type="spellStart"/>
        <w:r w:rsidRPr="5181EB88">
          <w:rPr>
            <w:rStyle w:val="Hyperlink"/>
            <w:rFonts w:eastAsia="Arial" w:cs="Arial"/>
            <w:szCs w:val="24"/>
            <w:lang w:val="en-US"/>
          </w:rPr>
          <w:t>Tiriti</w:t>
        </w:r>
        <w:proofErr w:type="spellEnd"/>
        <w:r w:rsidRPr="5181EB88">
          <w:rPr>
            <w:rStyle w:val="Hyperlink"/>
            <w:rFonts w:eastAsia="Arial" w:cs="Arial"/>
            <w:szCs w:val="24"/>
            <w:lang w:val="en-US"/>
          </w:rPr>
          <w:t xml:space="preserve"> o Waitangi</w:t>
        </w:r>
      </w:hyperlink>
      <w:r w:rsidRPr="5181EB88">
        <w:rPr>
          <w:rFonts w:eastAsia="Arial" w:cs="Arial"/>
          <w:color w:val="000000" w:themeColor="text1"/>
          <w:szCs w:val="24"/>
          <w:lang w:val="en-US"/>
        </w:rPr>
        <w:t xml:space="preserve"> as the founding document of Aotearoa New </w:t>
      </w:r>
      <w:proofErr w:type="gramStart"/>
      <w:r w:rsidRPr="5181EB88">
        <w:rPr>
          <w:rFonts w:eastAsia="Arial" w:cs="Arial"/>
          <w:color w:val="000000" w:themeColor="text1"/>
          <w:szCs w:val="24"/>
          <w:lang w:val="en-US"/>
        </w:rPr>
        <w:t>Zealand;</w:t>
      </w:r>
      <w:proofErr w:type="gramEnd"/>
    </w:p>
    <w:p w14:paraId="75FD2546" w14:textId="2DABD154" w:rsidR="00EF265E" w:rsidRDefault="577EF775" w:rsidP="5181EB88">
      <w:pPr>
        <w:pStyle w:val="ListParagraph"/>
        <w:numPr>
          <w:ilvl w:val="0"/>
          <w:numId w:val="3"/>
        </w:numPr>
        <w:spacing w:after="24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t xml:space="preserve">disabled people as experts on their own </w:t>
      </w:r>
      <w:proofErr w:type="gramStart"/>
      <w:r w:rsidRPr="5181EB88">
        <w:rPr>
          <w:rFonts w:eastAsia="Arial" w:cs="Arial"/>
          <w:color w:val="000000" w:themeColor="text1"/>
          <w:szCs w:val="24"/>
          <w:lang w:val="en-US"/>
        </w:rPr>
        <w:t>lives;</w:t>
      </w:r>
      <w:proofErr w:type="gramEnd"/>
    </w:p>
    <w:p w14:paraId="233BC84D" w14:textId="45B45327" w:rsidR="00EF265E" w:rsidRDefault="577EF775" w:rsidP="5181EB88">
      <w:pPr>
        <w:pStyle w:val="ListParagraph"/>
        <w:numPr>
          <w:ilvl w:val="0"/>
          <w:numId w:val="3"/>
        </w:numPr>
        <w:spacing w:after="24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3">
        <w:r w:rsidRPr="5181EB88">
          <w:rPr>
            <w:rStyle w:val="Hyperlink"/>
            <w:rFonts w:eastAsia="Arial" w:cs="Arial"/>
            <w:szCs w:val="24"/>
            <w:lang w:val="en-US"/>
          </w:rPr>
          <w:t>Social Model of Disability</w:t>
        </w:r>
      </w:hyperlink>
      <w:r w:rsidRPr="5181EB88">
        <w:rPr>
          <w:rFonts w:eastAsia="Arial" w:cs="Arial"/>
          <w:color w:val="000000" w:themeColor="text1"/>
          <w:szCs w:val="24"/>
          <w:lang w:val="en-US"/>
        </w:rPr>
        <w:t xml:space="preserve"> as the guiding principle for interpreting disability and </w:t>
      </w:r>
      <w:proofErr w:type="gramStart"/>
      <w:r w:rsidRPr="5181EB88">
        <w:rPr>
          <w:rFonts w:eastAsia="Arial" w:cs="Arial"/>
          <w:color w:val="000000" w:themeColor="text1"/>
          <w:szCs w:val="24"/>
          <w:lang w:val="en-US"/>
        </w:rPr>
        <w:t>impairment;</w:t>
      </w:r>
      <w:proofErr w:type="gramEnd"/>
      <w:r w:rsidRPr="5181EB88">
        <w:rPr>
          <w:rFonts w:eastAsia="Arial" w:cs="Arial"/>
          <w:color w:val="000000" w:themeColor="text1"/>
          <w:szCs w:val="24"/>
          <w:lang w:val="en-US"/>
        </w:rPr>
        <w:t xml:space="preserve"> </w:t>
      </w:r>
    </w:p>
    <w:p w14:paraId="77327EC9" w14:textId="0516CF2D" w:rsidR="00EF265E" w:rsidRDefault="577EF775" w:rsidP="5181EB88">
      <w:pPr>
        <w:pStyle w:val="ListParagraph"/>
        <w:numPr>
          <w:ilvl w:val="0"/>
          <w:numId w:val="3"/>
        </w:numPr>
        <w:spacing w:after="24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4">
        <w:r w:rsidRPr="5181EB88">
          <w:rPr>
            <w:rStyle w:val="Hyperlink"/>
            <w:rFonts w:eastAsia="Arial" w:cs="Arial"/>
            <w:szCs w:val="24"/>
            <w:lang w:val="en-US"/>
          </w:rPr>
          <w:t>United Nations Convention on the Rights of Persons with Disabilities</w:t>
        </w:r>
      </w:hyperlink>
      <w:r w:rsidRPr="5181EB88">
        <w:rPr>
          <w:rFonts w:eastAsia="Arial" w:cs="Arial"/>
          <w:color w:val="000000" w:themeColor="text1"/>
          <w:szCs w:val="24"/>
          <w:lang w:val="en-US"/>
        </w:rPr>
        <w:t xml:space="preserve"> as the basis for disabled people’s relationship with the State;</w:t>
      </w:r>
    </w:p>
    <w:p w14:paraId="515B9561" w14:textId="6AB354FD" w:rsidR="00EF265E" w:rsidRDefault="577EF775" w:rsidP="5181EB88">
      <w:pPr>
        <w:pStyle w:val="ListParagraph"/>
        <w:numPr>
          <w:ilvl w:val="0"/>
          <w:numId w:val="3"/>
        </w:numPr>
        <w:spacing w:after="24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5">
        <w:r w:rsidRPr="5181EB88">
          <w:rPr>
            <w:rStyle w:val="Hyperlink"/>
            <w:rFonts w:eastAsia="Arial" w:cs="Arial"/>
            <w:szCs w:val="24"/>
            <w:lang w:val="en-US"/>
          </w:rPr>
          <w:t>New Zealand Disability Strategy</w:t>
        </w:r>
      </w:hyperlink>
      <w:r w:rsidRPr="5181EB88">
        <w:rPr>
          <w:rFonts w:eastAsia="Arial" w:cs="Arial"/>
          <w:color w:val="000000" w:themeColor="text1"/>
          <w:szCs w:val="24"/>
          <w:lang w:val="en-US"/>
        </w:rPr>
        <w:t xml:space="preserve"> as Government agencies’ guide on disability issues; and </w:t>
      </w:r>
    </w:p>
    <w:p w14:paraId="5F7A9BA0" w14:textId="7DE90134" w:rsidR="00EF265E" w:rsidRDefault="577EF775" w:rsidP="5181EB88">
      <w:pPr>
        <w:pStyle w:val="ListParagraph"/>
        <w:numPr>
          <w:ilvl w:val="0"/>
          <w:numId w:val="3"/>
        </w:numPr>
        <w:spacing w:after="24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6">
        <w:r w:rsidRPr="5181EB88">
          <w:rPr>
            <w:rStyle w:val="Hyperlink"/>
            <w:rFonts w:eastAsia="Arial" w:cs="Arial"/>
            <w:szCs w:val="24"/>
            <w:lang w:val="en-US"/>
          </w:rPr>
          <w:t>Enabling Good Lives Principles</w:t>
        </w:r>
      </w:hyperlink>
      <w:r w:rsidRPr="5181EB88">
        <w:rPr>
          <w:rFonts w:eastAsia="Arial" w:cs="Arial"/>
          <w:color w:val="000000" w:themeColor="text1"/>
          <w:szCs w:val="24"/>
          <w:lang w:val="en-US"/>
        </w:rPr>
        <w:t xml:space="preserve"> and </w:t>
      </w:r>
      <w:hyperlink r:id="rId17">
        <w:proofErr w:type="spellStart"/>
        <w:r w:rsidRPr="5181EB88">
          <w:rPr>
            <w:rStyle w:val="Hyperlink"/>
            <w:rFonts w:eastAsia="Arial" w:cs="Arial"/>
            <w:szCs w:val="24"/>
          </w:rPr>
          <w:t>Whāia</w:t>
        </w:r>
        <w:proofErr w:type="spellEnd"/>
        <w:r w:rsidRPr="5181EB88">
          <w:rPr>
            <w:rStyle w:val="Hyperlink"/>
            <w:rFonts w:eastAsia="Arial" w:cs="Arial"/>
            <w:szCs w:val="24"/>
          </w:rPr>
          <w:t xml:space="preserve"> Te </w:t>
        </w:r>
        <w:proofErr w:type="spellStart"/>
        <w:r w:rsidRPr="5181EB88">
          <w:rPr>
            <w:rStyle w:val="Hyperlink"/>
            <w:rFonts w:eastAsia="Arial" w:cs="Arial"/>
            <w:szCs w:val="24"/>
          </w:rPr>
          <w:t>Ao</w:t>
        </w:r>
        <w:proofErr w:type="spellEnd"/>
        <w:r w:rsidRPr="5181EB88">
          <w:rPr>
            <w:rStyle w:val="Hyperlink"/>
            <w:rFonts w:eastAsia="Arial" w:cs="Arial"/>
            <w:szCs w:val="24"/>
          </w:rPr>
          <w:t xml:space="preserve"> </w:t>
        </w:r>
        <w:proofErr w:type="spellStart"/>
        <w:r w:rsidRPr="5181EB88">
          <w:rPr>
            <w:rStyle w:val="Hyperlink"/>
            <w:rFonts w:eastAsia="Arial" w:cs="Arial"/>
            <w:szCs w:val="24"/>
          </w:rPr>
          <w:t>Mārama</w:t>
        </w:r>
        <w:proofErr w:type="spellEnd"/>
        <w:r w:rsidRPr="5181EB88">
          <w:rPr>
            <w:rStyle w:val="Hyperlink"/>
            <w:rFonts w:eastAsia="Arial" w:cs="Arial"/>
            <w:szCs w:val="24"/>
          </w:rPr>
          <w:t>: Māori Disability Action Plan</w:t>
        </w:r>
      </w:hyperlink>
      <w:r w:rsidRPr="5181EB88">
        <w:rPr>
          <w:rFonts w:eastAsia="Arial" w:cs="Arial"/>
          <w:color w:val="000000" w:themeColor="text1"/>
          <w:szCs w:val="24"/>
        </w:rPr>
        <w:t xml:space="preserve"> </w:t>
      </w:r>
      <w:r w:rsidRPr="5181EB88">
        <w:rPr>
          <w:rFonts w:eastAsia="Arial" w:cs="Arial"/>
          <w:color w:val="000000" w:themeColor="text1"/>
          <w:szCs w:val="24"/>
          <w:lang w:val="en-US"/>
        </w:rPr>
        <w:t xml:space="preserve">as avenues to disabled people gaining greater choice and control over their lives and supports. </w:t>
      </w:r>
    </w:p>
    <w:p w14:paraId="65DF3CEE" w14:textId="657D5B7F" w:rsidR="00EF265E" w:rsidRDefault="577EF775" w:rsidP="5181EB88">
      <w:pPr>
        <w:spacing w:after="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b/>
          <w:bCs/>
          <w:color w:val="000000" w:themeColor="text1"/>
          <w:szCs w:val="24"/>
          <w:lang w:val="en-US"/>
        </w:rPr>
        <w:t xml:space="preserve">We drive systemic change through: </w:t>
      </w:r>
    </w:p>
    <w:p w14:paraId="12F11B2C" w14:textId="266A44CB" w:rsidR="00EF265E" w:rsidRDefault="577EF775" w:rsidP="5181EB88">
      <w:pPr>
        <w:spacing w:after="240"/>
        <w:jc w:val="both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b/>
          <w:bCs/>
          <w:color w:val="000000" w:themeColor="text1"/>
          <w:szCs w:val="24"/>
        </w:rPr>
        <w:t xml:space="preserve">Leadership: </w:t>
      </w:r>
      <w:r w:rsidRPr="5181EB88">
        <w:rPr>
          <w:rFonts w:eastAsia="Arial" w:cs="Arial"/>
          <w:color w:val="000000" w:themeColor="text1"/>
          <w:szCs w:val="24"/>
        </w:rPr>
        <w:t xml:space="preserve">reflecting the collective voice of disabled people, locally, </w:t>
      </w:r>
      <w:proofErr w:type="gramStart"/>
      <w:r w:rsidRPr="5181EB88">
        <w:rPr>
          <w:rFonts w:eastAsia="Arial" w:cs="Arial"/>
          <w:color w:val="000000" w:themeColor="text1"/>
          <w:szCs w:val="24"/>
        </w:rPr>
        <w:t>nationally</w:t>
      </w:r>
      <w:proofErr w:type="gramEnd"/>
      <w:r w:rsidRPr="5181EB88">
        <w:rPr>
          <w:rFonts w:eastAsia="Arial" w:cs="Arial"/>
          <w:color w:val="000000" w:themeColor="text1"/>
          <w:szCs w:val="24"/>
        </w:rPr>
        <w:t xml:space="preserve"> and internationally</w:t>
      </w:r>
      <w:r w:rsidRPr="5181EB88">
        <w:rPr>
          <w:rFonts w:eastAsia="Arial" w:cs="Arial"/>
          <w:color w:val="000000" w:themeColor="text1"/>
          <w:szCs w:val="24"/>
          <w:lang w:val="en-US"/>
        </w:rPr>
        <w:t xml:space="preserve"> </w:t>
      </w:r>
    </w:p>
    <w:p w14:paraId="13C127AF" w14:textId="6C0A7B97" w:rsidR="00EF265E" w:rsidRDefault="577EF775" w:rsidP="5181EB88">
      <w:pPr>
        <w:pStyle w:val="ListParagraph"/>
        <w:numPr>
          <w:ilvl w:val="0"/>
          <w:numId w:val="3"/>
        </w:numPr>
        <w:spacing w:after="24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t xml:space="preserve">modelling disabled </w:t>
      </w:r>
      <w:proofErr w:type="gramStart"/>
      <w:r w:rsidRPr="5181EB88">
        <w:rPr>
          <w:rFonts w:eastAsia="Arial" w:cs="Arial"/>
          <w:color w:val="000000" w:themeColor="text1"/>
          <w:szCs w:val="24"/>
          <w:lang w:val="en-US"/>
        </w:rPr>
        <w:t>leadership;</w:t>
      </w:r>
      <w:proofErr w:type="gramEnd"/>
    </w:p>
    <w:p w14:paraId="2052F1FE" w14:textId="06D4E7B1" w:rsidR="00EF265E" w:rsidRDefault="577EF775" w:rsidP="5181EB88">
      <w:pPr>
        <w:pStyle w:val="ListParagraph"/>
        <w:numPr>
          <w:ilvl w:val="0"/>
          <w:numId w:val="3"/>
        </w:numPr>
        <w:spacing w:after="24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t xml:space="preserve">as a member of the </w:t>
      </w:r>
      <w:hyperlink r:id="rId18">
        <w:r w:rsidRPr="5181EB88">
          <w:rPr>
            <w:rStyle w:val="Hyperlink"/>
            <w:rFonts w:eastAsia="Arial" w:cs="Arial"/>
            <w:szCs w:val="24"/>
            <w:lang w:val="en-US"/>
          </w:rPr>
          <w:t xml:space="preserve">Disabled People’s </w:t>
        </w:r>
        <w:proofErr w:type="spellStart"/>
        <w:r w:rsidRPr="5181EB88">
          <w:rPr>
            <w:rStyle w:val="Hyperlink"/>
            <w:rFonts w:eastAsia="Arial" w:cs="Arial"/>
            <w:szCs w:val="24"/>
            <w:lang w:val="en-US"/>
          </w:rPr>
          <w:t>Organisations</w:t>
        </w:r>
        <w:proofErr w:type="spellEnd"/>
        <w:r w:rsidRPr="5181EB88">
          <w:rPr>
            <w:rStyle w:val="Hyperlink"/>
            <w:rFonts w:eastAsia="Arial" w:cs="Arial"/>
            <w:szCs w:val="24"/>
            <w:lang w:val="en-US"/>
          </w:rPr>
          <w:t xml:space="preserve"> (DPO) Coalition</w:t>
        </w:r>
      </w:hyperlink>
      <w:r w:rsidRPr="5181EB88">
        <w:rPr>
          <w:rFonts w:eastAsia="Arial" w:cs="Arial"/>
          <w:color w:val="000000" w:themeColor="text1"/>
          <w:szCs w:val="24"/>
          <w:lang w:val="en-US"/>
        </w:rPr>
        <w:t>;</w:t>
      </w:r>
    </w:p>
    <w:p w14:paraId="5DF196C4" w14:textId="6A27A92B" w:rsidR="00EF265E" w:rsidRDefault="577EF775" w:rsidP="5181EB88">
      <w:pPr>
        <w:pStyle w:val="ListParagraph"/>
        <w:numPr>
          <w:ilvl w:val="0"/>
          <w:numId w:val="3"/>
        </w:numPr>
        <w:spacing w:after="24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t xml:space="preserve">as a member of </w:t>
      </w:r>
      <w:hyperlink r:id="rId19">
        <w:r w:rsidRPr="5181EB88">
          <w:rPr>
            <w:rStyle w:val="Hyperlink"/>
            <w:rFonts w:eastAsia="Arial" w:cs="Arial"/>
            <w:szCs w:val="24"/>
            <w:lang w:val="en-US"/>
          </w:rPr>
          <w:t>Disabled Peoples International</w:t>
        </w:r>
      </w:hyperlink>
      <w:r w:rsidRPr="5181EB88">
        <w:rPr>
          <w:rFonts w:eastAsia="Arial" w:cs="Arial"/>
          <w:color w:val="000000" w:themeColor="text1"/>
          <w:szCs w:val="24"/>
          <w:lang w:val="en-US"/>
        </w:rPr>
        <w:t>;</w:t>
      </w:r>
    </w:p>
    <w:p w14:paraId="165C2C87" w14:textId="367CFFBA" w:rsidR="00EF265E" w:rsidRDefault="577EF775" w:rsidP="5181EB88">
      <w:pPr>
        <w:pStyle w:val="ListParagraph"/>
        <w:numPr>
          <w:ilvl w:val="0"/>
          <w:numId w:val="3"/>
        </w:numPr>
        <w:spacing w:after="24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t xml:space="preserve">as a member of the </w:t>
      </w:r>
      <w:hyperlink r:id="rId20">
        <w:r w:rsidRPr="5181EB88">
          <w:rPr>
            <w:rStyle w:val="Hyperlink"/>
            <w:rFonts w:eastAsia="Arial" w:cs="Arial"/>
            <w:szCs w:val="24"/>
            <w:lang w:val="en-US"/>
          </w:rPr>
          <w:t>Pacific Disability Forum</w:t>
        </w:r>
      </w:hyperlink>
      <w:r w:rsidRPr="5181EB88">
        <w:rPr>
          <w:rFonts w:eastAsia="Arial" w:cs="Arial"/>
          <w:color w:val="000000" w:themeColor="text1"/>
          <w:szCs w:val="24"/>
          <w:lang w:val="en-US"/>
        </w:rPr>
        <w:t xml:space="preserve">, a member of the </w:t>
      </w:r>
      <w:hyperlink r:id="rId21">
        <w:r w:rsidRPr="5181EB88">
          <w:rPr>
            <w:rStyle w:val="Hyperlink"/>
            <w:rFonts w:eastAsia="Arial" w:cs="Arial"/>
            <w:szCs w:val="24"/>
            <w:lang w:val="en-US"/>
          </w:rPr>
          <w:t>International Disability Alliance</w:t>
        </w:r>
      </w:hyperlink>
      <w:r w:rsidRPr="5181EB88">
        <w:rPr>
          <w:rFonts w:eastAsia="Arial" w:cs="Arial"/>
          <w:color w:val="000000" w:themeColor="text1"/>
          <w:szCs w:val="24"/>
          <w:lang w:val="en-US"/>
        </w:rPr>
        <w:t>; and</w:t>
      </w:r>
    </w:p>
    <w:p w14:paraId="3ECAA79F" w14:textId="1AD6B782" w:rsidR="00EF265E" w:rsidRDefault="577EF775" w:rsidP="5181EB88">
      <w:pPr>
        <w:pStyle w:val="ListParagraph"/>
        <w:numPr>
          <w:ilvl w:val="0"/>
          <w:numId w:val="3"/>
        </w:numPr>
        <w:spacing w:after="240"/>
        <w:rPr>
          <w:rFonts w:eastAsia="Arial" w:cs="Arial"/>
          <w:color w:val="0563C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lastRenderedPageBreak/>
        <w:t xml:space="preserve">creating and supporting disabled-led initiatives such as </w:t>
      </w:r>
      <w:hyperlink r:id="rId22">
        <w:r w:rsidRPr="5181EB88">
          <w:rPr>
            <w:rStyle w:val="Hyperlink"/>
            <w:rFonts w:eastAsia="Arial" w:cs="Arial"/>
            <w:szCs w:val="24"/>
            <w:lang w:val="en-US"/>
          </w:rPr>
          <w:t>Mahi Tika – Equity in Employment</w:t>
        </w:r>
      </w:hyperlink>
      <w:r w:rsidRPr="5181EB88">
        <w:rPr>
          <w:rFonts w:eastAsia="Arial" w:cs="Arial"/>
          <w:color w:val="0563C1"/>
          <w:szCs w:val="24"/>
          <w:u w:val="single"/>
          <w:lang w:val="en-US"/>
        </w:rPr>
        <w:t>.</w:t>
      </w:r>
    </w:p>
    <w:p w14:paraId="1D8CFA55" w14:textId="0702E734" w:rsidR="00EF265E" w:rsidRDefault="577EF775" w:rsidP="5181EB88">
      <w:pPr>
        <w:spacing w:after="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b/>
          <w:bCs/>
          <w:color w:val="000000" w:themeColor="text1"/>
          <w:szCs w:val="24"/>
        </w:rPr>
        <w:t xml:space="preserve">Information and advice: </w:t>
      </w:r>
      <w:r w:rsidRPr="5181EB88">
        <w:rPr>
          <w:rFonts w:eastAsia="Arial" w:cs="Arial"/>
          <w:color w:val="000000" w:themeColor="text1"/>
          <w:szCs w:val="24"/>
        </w:rPr>
        <w:t>informing and advising on policies impacting on the lives of disabled people</w:t>
      </w:r>
    </w:p>
    <w:p w14:paraId="1069BD47" w14:textId="1693788F" w:rsidR="00EF265E" w:rsidRDefault="577EF775" w:rsidP="5181EB88">
      <w:pPr>
        <w:pStyle w:val="ListParagraph"/>
        <w:numPr>
          <w:ilvl w:val="0"/>
          <w:numId w:val="2"/>
        </w:numPr>
        <w:spacing w:after="24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t xml:space="preserve">providing a channel for information between disabled people and </w:t>
      </w:r>
      <w:proofErr w:type="gramStart"/>
      <w:r w:rsidRPr="5181EB88">
        <w:rPr>
          <w:rFonts w:eastAsia="Arial" w:cs="Arial"/>
          <w:color w:val="000000" w:themeColor="text1"/>
          <w:szCs w:val="24"/>
          <w:lang w:val="en-US"/>
        </w:rPr>
        <w:t>government;</w:t>
      </w:r>
      <w:proofErr w:type="gramEnd"/>
    </w:p>
    <w:p w14:paraId="203FED15" w14:textId="469634C5" w:rsidR="00EF265E" w:rsidRDefault="577EF775" w:rsidP="5181EB88">
      <w:pPr>
        <w:pStyle w:val="ListParagraph"/>
        <w:numPr>
          <w:ilvl w:val="0"/>
          <w:numId w:val="2"/>
        </w:numPr>
        <w:spacing w:after="24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t xml:space="preserve">providing advice, commentary, and submissions to Parliament, government agencies, and local </w:t>
      </w:r>
      <w:proofErr w:type="gramStart"/>
      <w:r w:rsidRPr="5181EB88">
        <w:rPr>
          <w:rFonts w:eastAsia="Arial" w:cs="Arial"/>
          <w:color w:val="000000" w:themeColor="text1"/>
          <w:szCs w:val="24"/>
          <w:lang w:val="en-US"/>
        </w:rPr>
        <w:t>authorities;</w:t>
      </w:r>
      <w:proofErr w:type="gramEnd"/>
    </w:p>
    <w:p w14:paraId="4888DEEE" w14:textId="3185265A" w:rsidR="00EF265E" w:rsidRDefault="577EF775" w:rsidP="5181EB88">
      <w:pPr>
        <w:pStyle w:val="ListParagraph"/>
        <w:numPr>
          <w:ilvl w:val="0"/>
          <w:numId w:val="2"/>
        </w:numPr>
        <w:spacing w:after="24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t xml:space="preserve">providing advice to businesses and non-government </w:t>
      </w:r>
      <w:proofErr w:type="spellStart"/>
      <w:r w:rsidRPr="5181EB88">
        <w:rPr>
          <w:rFonts w:eastAsia="Arial" w:cs="Arial"/>
          <w:color w:val="000000" w:themeColor="text1"/>
          <w:szCs w:val="24"/>
          <w:lang w:val="en-US"/>
        </w:rPr>
        <w:t>organisations</w:t>
      </w:r>
      <w:proofErr w:type="spellEnd"/>
      <w:r w:rsidRPr="5181EB88">
        <w:rPr>
          <w:rFonts w:eastAsia="Arial" w:cs="Arial"/>
          <w:color w:val="000000" w:themeColor="text1"/>
          <w:szCs w:val="24"/>
          <w:lang w:val="en-US"/>
        </w:rPr>
        <w:t>; and</w:t>
      </w:r>
    </w:p>
    <w:p w14:paraId="6991424A" w14:textId="5F7F2209" w:rsidR="00EF265E" w:rsidRDefault="577EF775" w:rsidP="5181EB88">
      <w:pPr>
        <w:pStyle w:val="ListParagraph"/>
        <w:numPr>
          <w:ilvl w:val="0"/>
          <w:numId w:val="2"/>
        </w:numPr>
        <w:spacing w:after="24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t>research.</w:t>
      </w:r>
      <w:r w:rsidRPr="5181EB88">
        <w:rPr>
          <w:rFonts w:eastAsia="Arial" w:cs="Arial"/>
          <w:b/>
          <w:bCs/>
          <w:color w:val="000000" w:themeColor="text1"/>
          <w:szCs w:val="24"/>
        </w:rPr>
        <w:t xml:space="preserve"> </w:t>
      </w:r>
    </w:p>
    <w:p w14:paraId="2082070E" w14:textId="2F519BD7" w:rsidR="00EF265E" w:rsidRDefault="577EF775" w:rsidP="5181EB88">
      <w:pPr>
        <w:spacing w:after="0"/>
        <w:jc w:val="both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b/>
          <w:bCs/>
          <w:color w:val="000000" w:themeColor="text1"/>
          <w:szCs w:val="24"/>
        </w:rPr>
        <w:t xml:space="preserve">Advocacy: </w:t>
      </w:r>
      <w:r w:rsidRPr="5181EB88">
        <w:rPr>
          <w:rFonts w:eastAsia="Arial" w:cs="Arial"/>
          <w:color w:val="000000" w:themeColor="text1"/>
          <w:szCs w:val="24"/>
        </w:rPr>
        <w:t>supporting disabled people to have a voice, including a collective voice, in society</w:t>
      </w:r>
    </w:p>
    <w:p w14:paraId="4233E9DE" w14:textId="7C58808A" w:rsidR="00EF265E" w:rsidRDefault="577EF775" w:rsidP="5181EB88">
      <w:pPr>
        <w:pStyle w:val="ListParagraph"/>
        <w:numPr>
          <w:ilvl w:val="0"/>
          <w:numId w:val="1"/>
        </w:numPr>
        <w:spacing w:after="24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t xml:space="preserve">listening to disabled people and identifying barriers to </w:t>
      </w:r>
      <w:proofErr w:type="gramStart"/>
      <w:r w:rsidRPr="5181EB88">
        <w:rPr>
          <w:rFonts w:eastAsia="Arial" w:cs="Arial"/>
          <w:color w:val="000000" w:themeColor="text1"/>
          <w:szCs w:val="24"/>
          <w:lang w:val="en-US"/>
        </w:rPr>
        <w:t>equity;</w:t>
      </w:r>
      <w:proofErr w:type="gramEnd"/>
    </w:p>
    <w:p w14:paraId="41809726" w14:textId="414B504B" w:rsidR="00EF265E" w:rsidRDefault="577EF775" w:rsidP="5181EB88">
      <w:pPr>
        <w:pStyle w:val="ListParagraph"/>
        <w:numPr>
          <w:ilvl w:val="0"/>
          <w:numId w:val="1"/>
        </w:numPr>
        <w:spacing w:after="24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t xml:space="preserve">engaging both nationally and regionally with our members and the wider community - disabled people, </w:t>
      </w:r>
      <w:proofErr w:type="spellStart"/>
      <w:r w:rsidRPr="5181EB88">
        <w:rPr>
          <w:rFonts w:eastAsia="Arial" w:cs="Arial"/>
          <w:color w:val="000000" w:themeColor="text1"/>
          <w:szCs w:val="24"/>
        </w:rPr>
        <w:t>whānau</w:t>
      </w:r>
      <w:proofErr w:type="spellEnd"/>
      <w:r w:rsidRPr="5181EB88">
        <w:rPr>
          <w:rFonts w:eastAsia="Arial" w:cs="Arial"/>
          <w:color w:val="000000" w:themeColor="text1"/>
          <w:szCs w:val="24"/>
          <w:lang w:val="en-US"/>
        </w:rPr>
        <w:t xml:space="preserve">, allies and </w:t>
      </w:r>
      <w:proofErr w:type="spellStart"/>
      <w:proofErr w:type="gramStart"/>
      <w:r w:rsidRPr="5181EB88">
        <w:rPr>
          <w:rFonts w:eastAsia="Arial" w:cs="Arial"/>
          <w:color w:val="000000" w:themeColor="text1"/>
          <w:szCs w:val="24"/>
          <w:lang w:val="en-US"/>
        </w:rPr>
        <w:t>organisations</w:t>
      </w:r>
      <w:proofErr w:type="spellEnd"/>
      <w:r w:rsidRPr="5181EB88">
        <w:rPr>
          <w:rFonts w:eastAsia="Arial" w:cs="Arial"/>
          <w:color w:val="000000" w:themeColor="text1"/>
          <w:szCs w:val="24"/>
          <w:lang w:val="en-US"/>
        </w:rPr>
        <w:t>;</w:t>
      </w:r>
      <w:proofErr w:type="gramEnd"/>
      <w:r w:rsidRPr="5181EB88">
        <w:rPr>
          <w:rFonts w:eastAsia="Arial" w:cs="Arial"/>
          <w:color w:val="000000" w:themeColor="text1"/>
          <w:szCs w:val="24"/>
          <w:lang w:val="en-US"/>
        </w:rPr>
        <w:t xml:space="preserve"> </w:t>
      </w:r>
    </w:p>
    <w:p w14:paraId="303D254D" w14:textId="364E6C31" w:rsidR="00EF265E" w:rsidRDefault="577EF775" w:rsidP="5181EB88">
      <w:pPr>
        <w:pStyle w:val="ListParagraph"/>
        <w:numPr>
          <w:ilvl w:val="0"/>
          <w:numId w:val="1"/>
        </w:numPr>
        <w:spacing w:after="24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t xml:space="preserve">building the capacity and capability of disabled </w:t>
      </w:r>
      <w:proofErr w:type="gramStart"/>
      <w:r w:rsidRPr="5181EB88">
        <w:rPr>
          <w:rFonts w:eastAsia="Arial" w:cs="Arial"/>
          <w:color w:val="000000" w:themeColor="text1"/>
          <w:szCs w:val="24"/>
          <w:lang w:val="en-US"/>
        </w:rPr>
        <w:t>people;</w:t>
      </w:r>
      <w:proofErr w:type="gramEnd"/>
    </w:p>
    <w:p w14:paraId="55FCEBA3" w14:textId="1AF9D4B3" w:rsidR="00EF265E" w:rsidRDefault="577EF775" w:rsidP="5181EB88">
      <w:pPr>
        <w:pStyle w:val="ListParagraph"/>
        <w:numPr>
          <w:ilvl w:val="0"/>
          <w:numId w:val="1"/>
        </w:numPr>
        <w:spacing w:after="24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t xml:space="preserve">partnering with other </w:t>
      </w:r>
      <w:proofErr w:type="spellStart"/>
      <w:r w:rsidRPr="5181EB88">
        <w:rPr>
          <w:rFonts w:eastAsia="Arial" w:cs="Arial"/>
          <w:color w:val="000000" w:themeColor="text1"/>
          <w:szCs w:val="24"/>
          <w:lang w:val="en-US"/>
        </w:rPr>
        <w:t>organisations</w:t>
      </w:r>
      <w:proofErr w:type="spellEnd"/>
      <w:r w:rsidRPr="5181EB88">
        <w:rPr>
          <w:rFonts w:eastAsia="Arial" w:cs="Arial"/>
          <w:color w:val="000000" w:themeColor="text1"/>
          <w:szCs w:val="24"/>
          <w:lang w:val="en-US"/>
        </w:rPr>
        <w:t xml:space="preserve"> on projects and campaigns; and</w:t>
      </w:r>
    </w:p>
    <w:p w14:paraId="0A4E87A7" w14:textId="3AD72DC7" w:rsidR="00EF265E" w:rsidRDefault="577EF775" w:rsidP="5181EB88">
      <w:pPr>
        <w:pStyle w:val="ListParagraph"/>
        <w:numPr>
          <w:ilvl w:val="0"/>
          <w:numId w:val="1"/>
        </w:numPr>
        <w:spacing w:after="24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t>engaging with the media.</w:t>
      </w:r>
      <w:r w:rsidRPr="5181EB88">
        <w:rPr>
          <w:rFonts w:eastAsia="Arial" w:cs="Arial"/>
          <w:b/>
          <w:bCs/>
          <w:color w:val="000000" w:themeColor="text1"/>
          <w:szCs w:val="24"/>
        </w:rPr>
        <w:t xml:space="preserve"> </w:t>
      </w:r>
    </w:p>
    <w:p w14:paraId="20382946" w14:textId="4A9A0E0A" w:rsidR="00EF265E" w:rsidRDefault="577EF775" w:rsidP="5181EB88">
      <w:pPr>
        <w:spacing w:after="0"/>
        <w:jc w:val="both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b/>
          <w:bCs/>
          <w:color w:val="000000" w:themeColor="text1"/>
          <w:szCs w:val="24"/>
        </w:rPr>
        <w:t xml:space="preserve">Monitoring: </w:t>
      </w:r>
      <w:r w:rsidRPr="5181EB88">
        <w:rPr>
          <w:rFonts w:eastAsia="Arial" w:cs="Arial"/>
          <w:color w:val="000000" w:themeColor="text1"/>
          <w:szCs w:val="24"/>
        </w:rPr>
        <w:t xml:space="preserve">monitoring and giving feedback on existing laws, </w:t>
      </w:r>
      <w:proofErr w:type="gramStart"/>
      <w:r w:rsidRPr="5181EB88">
        <w:rPr>
          <w:rFonts w:eastAsia="Arial" w:cs="Arial"/>
          <w:color w:val="000000" w:themeColor="text1"/>
          <w:szCs w:val="24"/>
        </w:rPr>
        <w:t>policies</w:t>
      </w:r>
      <w:proofErr w:type="gramEnd"/>
      <w:r w:rsidRPr="5181EB88">
        <w:rPr>
          <w:rFonts w:eastAsia="Arial" w:cs="Arial"/>
          <w:color w:val="000000" w:themeColor="text1"/>
          <w:szCs w:val="24"/>
        </w:rPr>
        <w:t xml:space="preserve"> and practices about and relevant to disabled people</w:t>
      </w:r>
    </w:p>
    <w:p w14:paraId="7DB4FF50" w14:textId="086CBF03" w:rsidR="00EF265E" w:rsidRDefault="577EF775" w:rsidP="5181EB88">
      <w:pPr>
        <w:pStyle w:val="ListParagraph"/>
        <w:numPr>
          <w:ilvl w:val="0"/>
          <w:numId w:val="3"/>
        </w:numPr>
        <w:spacing w:after="240"/>
        <w:rPr>
          <w:rFonts w:eastAsia="Arial" w:cs="Arial"/>
          <w:color w:val="000000" w:themeColor="text1"/>
          <w:szCs w:val="24"/>
        </w:rPr>
      </w:pPr>
      <w:r w:rsidRPr="5181EB88">
        <w:rPr>
          <w:rFonts w:eastAsia="Arial" w:cs="Arial"/>
          <w:color w:val="000000" w:themeColor="text1"/>
          <w:szCs w:val="24"/>
          <w:lang w:val="en-US"/>
        </w:rPr>
        <w:t xml:space="preserve">monitoring existing and proposed laws, </w:t>
      </w:r>
      <w:proofErr w:type="gramStart"/>
      <w:r w:rsidRPr="5181EB88">
        <w:rPr>
          <w:rFonts w:eastAsia="Arial" w:cs="Arial"/>
          <w:color w:val="000000" w:themeColor="text1"/>
          <w:szCs w:val="24"/>
          <w:lang w:val="en-US"/>
        </w:rPr>
        <w:t>policies</w:t>
      </w:r>
      <w:proofErr w:type="gramEnd"/>
      <w:r w:rsidRPr="5181EB88">
        <w:rPr>
          <w:rFonts w:eastAsia="Arial" w:cs="Arial"/>
          <w:color w:val="000000" w:themeColor="text1"/>
          <w:szCs w:val="24"/>
          <w:lang w:val="en-US"/>
        </w:rPr>
        <w:t xml:space="preserve"> and practices relevant to disabled people and </w:t>
      </w:r>
      <w:proofErr w:type="spellStart"/>
      <w:r w:rsidRPr="5181EB88">
        <w:rPr>
          <w:rFonts w:eastAsia="Arial" w:cs="Arial"/>
          <w:color w:val="000000" w:themeColor="text1"/>
          <w:szCs w:val="24"/>
        </w:rPr>
        <w:t>whānau</w:t>
      </w:r>
      <w:proofErr w:type="spellEnd"/>
      <w:r w:rsidRPr="5181EB88">
        <w:rPr>
          <w:rFonts w:eastAsia="Arial" w:cs="Arial"/>
          <w:color w:val="000000" w:themeColor="text1"/>
          <w:szCs w:val="24"/>
          <w:lang w:val="en-US"/>
        </w:rPr>
        <w:t>; and</w:t>
      </w:r>
    </w:p>
    <w:p w14:paraId="640090AF" w14:textId="6716E1FB" w:rsidR="00EF265E" w:rsidRDefault="577EF775" w:rsidP="7A824422">
      <w:pPr>
        <w:pStyle w:val="ListParagraph"/>
        <w:numPr>
          <w:ilvl w:val="0"/>
          <w:numId w:val="3"/>
        </w:numPr>
        <w:spacing w:after="160" w:line="259" w:lineRule="auto"/>
        <w:rPr>
          <w:rFonts w:eastAsia="Arial" w:cs="Arial"/>
          <w:color w:val="000000" w:themeColor="text1"/>
          <w:szCs w:val="24"/>
        </w:rPr>
      </w:pPr>
      <w:r w:rsidRPr="7A824422">
        <w:rPr>
          <w:rFonts w:eastAsia="Arial" w:cs="Arial"/>
          <w:color w:val="000000" w:themeColor="text1"/>
          <w:szCs w:val="24"/>
          <w:lang w:val="en-US"/>
        </w:rPr>
        <w:t xml:space="preserve">supporting </w:t>
      </w:r>
      <w:r w:rsidR="4E17996E" w:rsidRPr="7A824422">
        <w:rPr>
          <w:rFonts w:eastAsia="Arial" w:cs="Arial"/>
          <w:color w:val="000000" w:themeColor="text1"/>
          <w:szCs w:val="24"/>
        </w:rPr>
        <w:t>government</w:t>
      </w:r>
      <w:r w:rsidRPr="7A824422">
        <w:rPr>
          <w:rFonts w:eastAsia="Arial" w:cs="Arial"/>
          <w:color w:val="000000" w:themeColor="text1"/>
          <w:szCs w:val="24"/>
        </w:rPr>
        <w:t xml:space="preserve">, organisations, </w:t>
      </w:r>
      <w:proofErr w:type="gramStart"/>
      <w:r w:rsidRPr="7A824422">
        <w:rPr>
          <w:rFonts w:eastAsia="Arial" w:cs="Arial"/>
          <w:color w:val="000000" w:themeColor="text1"/>
          <w:szCs w:val="24"/>
        </w:rPr>
        <w:t>businesses</w:t>
      </w:r>
      <w:proofErr w:type="gramEnd"/>
      <w:r w:rsidRPr="7A824422">
        <w:rPr>
          <w:rFonts w:eastAsia="Arial" w:cs="Arial"/>
          <w:color w:val="000000" w:themeColor="text1"/>
          <w:szCs w:val="24"/>
        </w:rPr>
        <w:t xml:space="preserve"> and the public to recognise, understand and address barriers to equity.</w:t>
      </w:r>
    </w:p>
    <w:p w14:paraId="09AC545F" w14:textId="0302121E" w:rsidR="00EF265E" w:rsidRDefault="00EF265E" w:rsidP="5181EB88"/>
    <w:p w14:paraId="49469867" w14:textId="77777777" w:rsidR="00EF265E" w:rsidRDefault="00EF265E" w:rsidP="00193F86">
      <w:pPr>
        <w:pStyle w:val="Heading2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 xml:space="preserve">United </w:t>
      </w:r>
      <w:r w:rsidRPr="00193F86">
        <w:rPr>
          <w:rStyle w:val="normaltextrun"/>
        </w:rPr>
        <w:t>Nations</w:t>
      </w:r>
      <w:r>
        <w:rPr>
          <w:rStyle w:val="normaltextrun"/>
          <w:shd w:val="clear" w:color="auto" w:fill="FFFFFF"/>
        </w:rPr>
        <w:t xml:space="preserve"> Convention on the Rights of Persons with Disabilities</w:t>
      </w:r>
      <w:r>
        <w:rPr>
          <w:rStyle w:val="eop"/>
          <w:rFonts w:cs="Segoe UI"/>
        </w:rPr>
        <w:t> </w:t>
      </w:r>
    </w:p>
    <w:p w14:paraId="17747C0B" w14:textId="2BEF0D14" w:rsidR="00041E14" w:rsidRPr="00193F86" w:rsidRDefault="00EF265E" w:rsidP="02BF7A2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2BF7A24">
        <w:rPr>
          <w:rStyle w:val="normaltextrun"/>
          <w:rFonts w:ascii="Arial" w:hAnsi="Arial" w:cs="Arial"/>
        </w:rPr>
        <w:t xml:space="preserve">DPA was influential in creating the United Nations Convention on the Rights of Persons with Disabilities (UNCRPD), a foundational document for disabled people which New Zealand has signed and ratified, confirming that disabled people must </w:t>
      </w:r>
      <w:r w:rsidRPr="02BF7A24">
        <w:rPr>
          <w:rStyle w:val="normaltextrun"/>
          <w:rFonts w:ascii="Arial" w:hAnsi="Arial" w:cs="Arial"/>
        </w:rPr>
        <w:lastRenderedPageBreak/>
        <w:t xml:space="preserve">have the same human rights as everyone else </w:t>
      </w:r>
      <w:r w:rsidRPr="02BF7A24">
        <w:rPr>
          <w:rStyle w:val="FootnoteReference"/>
          <w:rFonts w:ascii="Arial" w:hAnsi="Arial" w:cs="Arial"/>
        </w:rPr>
        <w:footnoteReference w:id="2"/>
      </w:r>
      <w:r w:rsidRPr="02BF7A24">
        <w:rPr>
          <w:rStyle w:val="normaltextrun"/>
          <w:rFonts w:ascii="Arial" w:hAnsi="Arial" w:cs="Arial"/>
        </w:rPr>
        <w:t xml:space="preserve">. All state bodies in New Zealand, including local and regional government, have a responsibility to uphold the principles and articles of this convention. There are </w:t>
      </w:r>
      <w:proofErr w:type="gramStart"/>
      <w:r w:rsidRPr="02BF7A24">
        <w:rPr>
          <w:rStyle w:val="normaltextrun"/>
          <w:rFonts w:ascii="Arial" w:hAnsi="Arial" w:cs="Arial"/>
        </w:rPr>
        <w:t>a number of</w:t>
      </w:r>
      <w:proofErr w:type="gramEnd"/>
      <w:r w:rsidRPr="02BF7A24">
        <w:rPr>
          <w:rStyle w:val="normaltextrun"/>
          <w:rFonts w:ascii="Arial" w:hAnsi="Arial" w:cs="Arial"/>
        </w:rPr>
        <w:t xml:space="preserve"> UNCRPD articles pertinent to this submission, including:</w:t>
      </w:r>
      <w:r w:rsidRPr="02BF7A24">
        <w:rPr>
          <w:rStyle w:val="eop"/>
          <w:rFonts w:ascii="Arial" w:hAnsi="Arial" w:cs="Arial"/>
        </w:rPr>
        <w:t> </w:t>
      </w:r>
    </w:p>
    <w:p w14:paraId="224D41AC" w14:textId="551234B0" w:rsidR="00EF265E" w:rsidRPr="00193F86" w:rsidRDefault="00EF265E" w:rsidP="00193F86">
      <w:pPr>
        <w:pStyle w:val="Heading3"/>
      </w:pPr>
      <w:r w:rsidRPr="00193F86">
        <w:rPr>
          <w:rStyle w:val="normaltextrun"/>
        </w:rPr>
        <w:t>Article 9 – Accessibility</w:t>
      </w:r>
      <w:r w:rsidRPr="00193F86">
        <w:rPr>
          <w:rStyle w:val="eop"/>
        </w:rPr>
        <w:t> </w:t>
      </w:r>
    </w:p>
    <w:p w14:paraId="5EE03496" w14:textId="5A16CB5A" w:rsidR="00193F86" w:rsidRPr="003B652B" w:rsidRDefault="00EF265E" w:rsidP="003B652B">
      <w:pPr>
        <w:rPr>
          <w:rFonts w:cs="Arial"/>
        </w:rPr>
      </w:pPr>
      <w:r w:rsidRPr="02BF7A24">
        <w:rPr>
          <w:rStyle w:val="normaltextrun"/>
          <w:rFonts w:cs="Arial"/>
        </w:rPr>
        <w:t xml:space="preserve">“States Parties shall take appropriate measures to ensure persons with disabilities access, on an equal basis with others, to the physical environment, to transportation, to information and communications.” </w:t>
      </w:r>
    </w:p>
    <w:p w14:paraId="705DD065" w14:textId="77777777" w:rsidR="00586EE7" w:rsidRDefault="00586EE7" w:rsidP="00DC5D37">
      <w:pPr>
        <w:pStyle w:val="paragraph"/>
        <w:spacing w:before="0" w:beforeAutospacing="0" w:after="0" w:afterAutospacing="0" w:line="360" w:lineRule="auto"/>
        <w:ind w:left="570" w:hanging="570"/>
        <w:textAlignment w:val="baseline"/>
        <w:rPr>
          <w:rFonts w:ascii="Segoe UI" w:hAnsi="Segoe UI" w:cs="Segoe UI"/>
          <w:color w:val="002060"/>
          <w:sz w:val="18"/>
          <w:szCs w:val="18"/>
        </w:rPr>
      </w:pPr>
      <w:r>
        <w:rPr>
          <w:rStyle w:val="normaltextrun"/>
          <w:rFonts w:ascii="Arial Rounded MT Bold" w:hAnsi="Arial Rounded MT Bold"/>
          <w:color w:val="002060"/>
          <w:sz w:val="32"/>
          <w:szCs w:val="32"/>
          <w:shd w:val="clear" w:color="auto" w:fill="FFFFFF"/>
        </w:rPr>
        <w:t>New Zealand Disability Strategy 2016-2026</w:t>
      </w:r>
      <w:r>
        <w:rPr>
          <w:rStyle w:val="eop"/>
          <w:rFonts w:ascii="Arial Rounded MT Bold" w:hAnsi="Arial Rounded MT Bold" w:cs="Segoe UI"/>
          <w:color w:val="002060"/>
          <w:sz w:val="32"/>
          <w:szCs w:val="32"/>
        </w:rPr>
        <w:t> </w:t>
      </w:r>
    </w:p>
    <w:p w14:paraId="5A10B1FE" w14:textId="55E780CD" w:rsidR="00586EE7" w:rsidRDefault="00586EE7" w:rsidP="02BF7A2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2BF7A24">
        <w:rPr>
          <w:rStyle w:val="normaltextrun"/>
          <w:rFonts w:ascii="Arial" w:hAnsi="Arial" w:cs="Arial"/>
        </w:rPr>
        <w:t xml:space="preserve">Since ratifying the UNCRPD, the New Zealand Government has established a Disability Strategy to guide the work of government agencies on disability issues. The vision is that New Zealand be a non-disabling society, where disabled people have equal opportunity to achieve their goals and aspirations, and that </w:t>
      </w:r>
      <w:proofErr w:type="gramStart"/>
      <w:r w:rsidRPr="02BF7A24">
        <w:rPr>
          <w:rStyle w:val="normaltextrun"/>
          <w:rFonts w:ascii="Arial" w:hAnsi="Arial" w:cs="Arial"/>
        </w:rPr>
        <w:t>all of</w:t>
      </w:r>
      <w:proofErr w:type="gramEnd"/>
      <w:r w:rsidRPr="02BF7A24">
        <w:rPr>
          <w:rStyle w:val="normaltextrun"/>
          <w:rFonts w:ascii="Arial" w:hAnsi="Arial" w:cs="Arial"/>
        </w:rPr>
        <w:t xml:space="preserve"> New Zealand works together to make this happen </w:t>
      </w:r>
      <w:r w:rsidRPr="02BF7A24">
        <w:rPr>
          <w:rStyle w:val="FootnoteReference"/>
          <w:rFonts w:ascii="Arial" w:hAnsi="Arial" w:cs="Arial"/>
        </w:rPr>
        <w:footnoteReference w:id="3"/>
      </w:r>
      <w:r w:rsidRPr="02BF7A24">
        <w:rPr>
          <w:rStyle w:val="normaltextrun"/>
          <w:rFonts w:ascii="Arial" w:hAnsi="Arial" w:cs="Arial"/>
        </w:rPr>
        <w:t>. It identifies eight outcome areas contributing to achieving this vision, including:</w:t>
      </w:r>
      <w:r w:rsidRPr="02BF7A24">
        <w:rPr>
          <w:rStyle w:val="eop"/>
          <w:rFonts w:ascii="Arial" w:hAnsi="Arial" w:cs="Arial"/>
        </w:rPr>
        <w:t> </w:t>
      </w:r>
    </w:p>
    <w:p w14:paraId="19B54988" w14:textId="38FC282A" w:rsidR="00586EE7" w:rsidRDefault="00586EE7" w:rsidP="00193F86">
      <w:pPr>
        <w:pStyle w:val="Heading3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color w:val="4A66AC"/>
          <w:szCs w:val="28"/>
        </w:rPr>
        <w:t>Outcome 5 – Accessibility</w:t>
      </w:r>
    </w:p>
    <w:p w14:paraId="00F6A8D4" w14:textId="2D5877B9" w:rsidR="00041E14" w:rsidRPr="00193F86" w:rsidRDefault="00586EE7" w:rsidP="00193F86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</w:rPr>
        <w:t>“We access all places, services and information with ease and dignity.”</w:t>
      </w:r>
      <w:r>
        <w:rPr>
          <w:rStyle w:val="eop"/>
          <w:rFonts w:cs="Arial"/>
        </w:rPr>
        <w:t> </w:t>
      </w:r>
    </w:p>
    <w:p w14:paraId="1368214B" w14:textId="7FF0E7BC" w:rsidR="00634AEC" w:rsidRPr="006F2712" w:rsidRDefault="004D53A5" w:rsidP="004D53A5">
      <w:pPr>
        <w:pStyle w:val="Heading1"/>
      </w:pPr>
      <w:r>
        <w:t xml:space="preserve">The submission </w:t>
      </w:r>
    </w:p>
    <w:p w14:paraId="46244EA8" w14:textId="3CC78DC1" w:rsidR="1ECC7D34" w:rsidRDefault="00C5373A" w:rsidP="30C9438C">
      <w:pPr>
        <w:rPr>
          <w:rStyle w:val="normaltextrun"/>
          <w:color w:val="000000" w:themeColor="text1"/>
        </w:rPr>
      </w:pPr>
      <w:r w:rsidRPr="30C9438C">
        <w:rPr>
          <w:rStyle w:val="normaltextrun"/>
          <w:color w:val="000000" w:themeColor="text1"/>
        </w:rPr>
        <w:t xml:space="preserve">DPA is providing this submission for </w:t>
      </w:r>
      <w:r w:rsidR="511D3DD3" w:rsidRPr="30C9438C">
        <w:rPr>
          <w:rStyle w:val="normaltextrun"/>
          <w:color w:val="000000" w:themeColor="text1"/>
        </w:rPr>
        <w:t xml:space="preserve">the benefit of the Franklin Local Board in its considerations regarding the proposed playground on the Ray </w:t>
      </w:r>
      <w:proofErr w:type="spellStart"/>
      <w:r w:rsidR="511D3DD3" w:rsidRPr="30C9438C">
        <w:rPr>
          <w:rStyle w:val="normaltextrun"/>
          <w:color w:val="000000" w:themeColor="text1"/>
        </w:rPr>
        <w:t>Fausett</w:t>
      </w:r>
      <w:proofErr w:type="spellEnd"/>
      <w:r w:rsidR="511D3DD3" w:rsidRPr="30C9438C">
        <w:rPr>
          <w:rStyle w:val="normaltextrun"/>
          <w:color w:val="000000" w:themeColor="text1"/>
        </w:rPr>
        <w:t xml:space="preserve"> Reserve at </w:t>
      </w:r>
      <w:r w:rsidR="5A7CEB67" w:rsidRPr="30C9438C">
        <w:rPr>
          <w:rStyle w:val="normaltextrun"/>
          <w:color w:val="000000" w:themeColor="text1"/>
        </w:rPr>
        <w:t xml:space="preserve">Belmont, Pukekohe. </w:t>
      </w:r>
    </w:p>
    <w:p w14:paraId="651E0D25" w14:textId="0DFB934F" w:rsidR="003E3C38" w:rsidRDefault="2D86635A" w:rsidP="7A824422">
      <w:pPr>
        <w:spacing w:after="0"/>
        <w:rPr>
          <w:rStyle w:val="eop"/>
          <w:rFonts w:eastAsia="Arial" w:cs="Arial"/>
          <w:color w:val="000000" w:themeColor="text1"/>
          <w:szCs w:val="24"/>
        </w:rPr>
      </w:pPr>
      <w:r w:rsidRPr="7A824422">
        <w:rPr>
          <w:rStyle w:val="eop"/>
          <w:rFonts w:eastAsia="Arial" w:cs="Arial"/>
          <w:color w:val="000000" w:themeColor="text1"/>
          <w:szCs w:val="24"/>
        </w:rPr>
        <w:t>DPA is concerned to hear that the proposed play</w:t>
      </w:r>
      <w:r w:rsidR="06F671B1" w:rsidRPr="7A824422">
        <w:rPr>
          <w:rStyle w:val="eop"/>
          <w:rFonts w:eastAsia="Arial" w:cs="Arial"/>
          <w:color w:val="000000" w:themeColor="text1"/>
          <w:szCs w:val="24"/>
        </w:rPr>
        <w:t xml:space="preserve"> space</w:t>
      </w:r>
      <w:r w:rsidRPr="7A824422">
        <w:rPr>
          <w:rStyle w:val="eop"/>
          <w:rFonts w:eastAsia="Arial" w:cs="Arial"/>
          <w:color w:val="000000" w:themeColor="text1"/>
          <w:szCs w:val="24"/>
        </w:rPr>
        <w:t xml:space="preserve"> appears to have very little to no inclusive equipment and play spaces within the playground. Therefore, we strongly call for the new play</w:t>
      </w:r>
      <w:r w:rsidR="3532A6A4" w:rsidRPr="7A824422">
        <w:rPr>
          <w:rStyle w:val="eop"/>
          <w:rFonts w:eastAsia="Arial" w:cs="Arial"/>
          <w:color w:val="000000" w:themeColor="text1"/>
          <w:szCs w:val="24"/>
        </w:rPr>
        <w:t xml:space="preserve"> space</w:t>
      </w:r>
      <w:r w:rsidRPr="7A824422">
        <w:rPr>
          <w:rStyle w:val="eop"/>
          <w:rFonts w:eastAsia="Arial" w:cs="Arial"/>
          <w:color w:val="000000" w:themeColor="text1"/>
          <w:szCs w:val="24"/>
        </w:rPr>
        <w:t xml:space="preserve"> to be fully inclusive through meeting universal </w:t>
      </w:r>
      <w:r w:rsidRPr="7A824422">
        <w:rPr>
          <w:rStyle w:val="eop"/>
          <w:rFonts w:eastAsia="Arial" w:cs="Arial"/>
          <w:color w:val="000000" w:themeColor="text1"/>
          <w:szCs w:val="24"/>
        </w:rPr>
        <w:lastRenderedPageBreak/>
        <w:t xml:space="preserve">design standards. This will ensure that all </w:t>
      </w:r>
      <w:proofErr w:type="spellStart"/>
      <w:r w:rsidRPr="7A824422">
        <w:rPr>
          <w:rStyle w:val="eop"/>
          <w:rFonts w:eastAsia="Arial" w:cs="Arial"/>
          <w:color w:val="000000" w:themeColor="text1"/>
          <w:szCs w:val="24"/>
        </w:rPr>
        <w:t>tamariki</w:t>
      </w:r>
      <w:proofErr w:type="spellEnd"/>
      <w:r w:rsidRPr="7A824422">
        <w:rPr>
          <w:rStyle w:val="eop"/>
          <w:rFonts w:eastAsia="Arial" w:cs="Arial"/>
          <w:color w:val="000000" w:themeColor="text1"/>
          <w:szCs w:val="24"/>
        </w:rPr>
        <w:t xml:space="preserve">/children, their wider </w:t>
      </w:r>
      <w:proofErr w:type="gramStart"/>
      <w:r w:rsidRPr="7A824422">
        <w:rPr>
          <w:rStyle w:val="eop"/>
          <w:rFonts w:eastAsia="Arial" w:cs="Arial"/>
          <w:color w:val="000000" w:themeColor="text1"/>
          <w:szCs w:val="24"/>
        </w:rPr>
        <w:t>whanau</w:t>
      </w:r>
      <w:proofErr w:type="gramEnd"/>
      <w:r w:rsidRPr="7A824422">
        <w:rPr>
          <w:rStyle w:val="eop"/>
          <w:rFonts w:eastAsia="Arial" w:cs="Arial"/>
          <w:color w:val="000000" w:themeColor="text1"/>
          <w:szCs w:val="24"/>
        </w:rPr>
        <w:t xml:space="preserve"> and communities will be able to access the play</w:t>
      </w:r>
      <w:r w:rsidR="78A28684" w:rsidRPr="7A824422">
        <w:rPr>
          <w:rStyle w:val="eop"/>
          <w:rFonts w:eastAsia="Arial" w:cs="Arial"/>
          <w:color w:val="000000" w:themeColor="text1"/>
          <w:szCs w:val="24"/>
        </w:rPr>
        <w:t>ground</w:t>
      </w:r>
      <w:r w:rsidRPr="7A824422">
        <w:rPr>
          <w:rStyle w:val="eop"/>
          <w:rFonts w:eastAsia="Arial" w:cs="Arial"/>
          <w:color w:val="000000" w:themeColor="text1"/>
          <w:szCs w:val="24"/>
        </w:rPr>
        <w:t>.</w:t>
      </w:r>
    </w:p>
    <w:p w14:paraId="126E6012" w14:textId="7C7513D7" w:rsidR="003E3C38" w:rsidRDefault="003E3C38" w:rsidP="30C9438C">
      <w:pPr>
        <w:spacing w:after="0"/>
        <w:rPr>
          <w:rFonts w:eastAsia="Arial" w:cs="Arial"/>
          <w:color w:val="000000" w:themeColor="text1"/>
          <w:szCs w:val="24"/>
        </w:rPr>
      </w:pPr>
    </w:p>
    <w:p w14:paraId="671ED7CD" w14:textId="49F90C5D" w:rsidR="003E3C38" w:rsidRDefault="2D86635A" w:rsidP="30C9438C">
      <w:pPr>
        <w:spacing w:after="0"/>
        <w:rPr>
          <w:rFonts w:eastAsia="Arial" w:cs="Arial"/>
          <w:color w:val="000000" w:themeColor="text1"/>
          <w:szCs w:val="24"/>
        </w:rPr>
      </w:pPr>
      <w:r w:rsidRPr="30C9438C">
        <w:rPr>
          <w:rStyle w:val="eop"/>
          <w:rFonts w:eastAsia="Arial" w:cs="Arial"/>
          <w:color w:val="000000" w:themeColor="text1"/>
          <w:szCs w:val="24"/>
        </w:rPr>
        <w:t xml:space="preserve">Ensuring that every child has access to play ensures their health, </w:t>
      </w:r>
      <w:proofErr w:type="gramStart"/>
      <w:r w:rsidRPr="30C9438C">
        <w:rPr>
          <w:rStyle w:val="eop"/>
          <w:rFonts w:eastAsia="Arial" w:cs="Arial"/>
          <w:color w:val="000000" w:themeColor="text1"/>
          <w:szCs w:val="24"/>
        </w:rPr>
        <w:t>wellbeing</w:t>
      </w:r>
      <w:proofErr w:type="gramEnd"/>
      <w:r w:rsidRPr="30C9438C">
        <w:rPr>
          <w:rStyle w:val="eop"/>
          <w:rFonts w:eastAsia="Arial" w:cs="Arial"/>
          <w:color w:val="000000" w:themeColor="text1"/>
          <w:szCs w:val="24"/>
        </w:rPr>
        <w:t xml:space="preserve"> and community connectedness. Disabled children, who are sometimes excluded on all these accounts, are no different in terms of their desire to play and be a part of their communities.</w:t>
      </w:r>
    </w:p>
    <w:p w14:paraId="4AA0DF8B" w14:textId="3747B9C7" w:rsidR="003E3C38" w:rsidRDefault="003E3C38" w:rsidP="30C9438C">
      <w:pPr>
        <w:spacing w:after="0"/>
        <w:rPr>
          <w:rStyle w:val="eop"/>
          <w:rFonts w:eastAsia="Arial" w:cs="Arial"/>
          <w:color w:val="000000" w:themeColor="text1"/>
          <w:szCs w:val="24"/>
        </w:rPr>
      </w:pPr>
    </w:p>
    <w:p w14:paraId="430EE2AA" w14:textId="282458CB" w:rsidR="003E3C38" w:rsidRDefault="30B291FF" w:rsidP="7A824422">
      <w:pPr>
        <w:spacing w:after="0"/>
        <w:rPr>
          <w:rStyle w:val="eop"/>
          <w:rFonts w:eastAsia="Arial" w:cs="Arial"/>
          <w:color w:val="000000" w:themeColor="text1"/>
          <w:szCs w:val="24"/>
        </w:rPr>
      </w:pPr>
      <w:r w:rsidRPr="7A824422">
        <w:rPr>
          <w:rStyle w:val="eop"/>
          <w:rFonts w:eastAsia="Arial" w:cs="Arial"/>
          <w:color w:val="000000" w:themeColor="text1"/>
          <w:szCs w:val="24"/>
        </w:rPr>
        <w:t>Our</w:t>
      </w:r>
      <w:r w:rsidR="31E20938" w:rsidRPr="7A824422">
        <w:rPr>
          <w:rStyle w:val="eop"/>
          <w:rFonts w:eastAsia="Arial" w:cs="Arial"/>
          <w:color w:val="000000" w:themeColor="text1"/>
          <w:szCs w:val="24"/>
        </w:rPr>
        <w:t xml:space="preserve"> </w:t>
      </w:r>
      <w:r w:rsidRPr="7A824422">
        <w:rPr>
          <w:rStyle w:val="eop"/>
          <w:rFonts w:eastAsia="Arial" w:cs="Arial"/>
          <w:color w:val="000000" w:themeColor="text1"/>
          <w:szCs w:val="24"/>
        </w:rPr>
        <w:t xml:space="preserve">recommendations focus on ways to improve the play space area </w:t>
      </w:r>
      <w:r w:rsidR="5DDE661B" w:rsidRPr="7A824422">
        <w:rPr>
          <w:rStyle w:val="eop"/>
          <w:rFonts w:eastAsia="Arial" w:cs="Arial"/>
          <w:color w:val="000000" w:themeColor="text1"/>
          <w:szCs w:val="24"/>
        </w:rPr>
        <w:t xml:space="preserve">to </w:t>
      </w:r>
      <w:r w:rsidRPr="7A824422">
        <w:rPr>
          <w:rStyle w:val="eop"/>
          <w:rFonts w:eastAsia="Arial" w:cs="Arial"/>
          <w:color w:val="000000" w:themeColor="text1"/>
          <w:szCs w:val="24"/>
        </w:rPr>
        <w:t>make it accessible for disabled children and any adults supporting them. These include the installation of</w:t>
      </w:r>
      <w:r w:rsidR="2DBBAF69" w:rsidRPr="7A824422">
        <w:rPr>
          <w:rStyle w:val="eop"/>
          <w:rFonts w:eastAsia="Arial" w:cs="Arial"/>
          <w:color w:val="000000" w:themeColor="text1"/>
          <w:szCs w:val="24"/>
        </w:rPr>
        <w:t>,</w:t>
      </w:r>
      <w:r w:rsidRPr="7A824422">
        <w:rPr>
          <w:rStyle w:val="eop"/>
          <w:rFonts w:eastAsia="Arial" w:cs="Arial"/>
          <w:color w:val="000000" w:themeColor="text1"/>
          <w:szCs w:val="24"/>
        </w:rPr>
        <w:t xml:space="preserve"> accessible play equipment, </w:t>
      </w:r>
      <w:r w:rsidR="7DD73FE5" w:rsidRPr="7A824422">
        <w:rPr>
          <w:rStyle w:val="eop"/>
          <w:rFonts w:eastAsia="Arial" w:cs="Arial"/>
          <w:color w:val="000000" w:themeColor="text1"/>
          <w:szCs w:val="24"/>
        </w:rPr>
        <w:t>tables and chairs,</w:t>
      </w:r>
      <w:r w:rsidR="2F28D186" w:rsidRPr="7A824422">
        <w:rPr>
          <w:rStyle w:val="eop"/>
          <w:rFonts w:eastAsia="Arial" w:cs="Arial"/>
          <w:color w:val="000000" w:themeColor="text1"/>
          <w:szCs w:val="24"/>
        </w:rPr>
        <w:t xml:space="preserve"> wide pathways</w:t>
      </w:r>
      <w:r w:rsidR="1EBC7F26" w:rsidRPr="7A824422">
        <w:rPr>
          <w:rStyle w:val="eop"/>
          <w:rFonts w:eastAsia="Arial" w:cs="Arial"/>
          <w:color w:val="000000" w:themeColor="text1"/>
          <w:szCs w:val="24"/>
        </w:rPr>
        <w:t xml:space="preserve"> with tactile strips</w:t>
      </w:r>
      <w:r w:rsidR="2F28D186" w:rsidRPr="7A824422">
        <w:rPr>
          <w:rStyle w:val="eop"/>
          <w:rFonts w:eastAsia="Arial" w:cs="Arial"/>
          <w:color w:val="000000" w:themeColor="text1"/>
          <w:szCs w:val="24"/>
        </w:rPr>
        <w:t xml:space="preserve"> which</w:t>
      </w:r>
      <w:r w:rsidR="324D2C13" w:rsidRPr="7A824422">
        <w:rPr>
          <w:rStyle w:val="eop"/>
          <w:rFonts w:eastAsia="Arial" w:cs="Arial"/>
          <w:color w:val="000000" w:themeColor="text1"/>
          <w:szCs w:val="24"/>
        </w:rPr>
        <w:t xml:space="preserve"> will</w:t>
      </w:r>
      <w:r w:rsidR="2F28D186" w:rsidRPr="7A824422">
        <w:rPr>
          <w:rStyle w:val="eop"/>
          <w:rFonts w:eastAsia="Arial" w:cs="Arial"/>
          <w:color w:val="000000" w:themeColor="text1"/>
          <w:szCs w:val="24"/>
        </w:rPr>
        <w:t xml:space="preserve"> enable everyone including disabled children and adults </w:t>
      </w:r>
      <w:r w:rsidR="3D30D8B4" w:rsidRPr="7A824422">
        <w:rPr>
          <w:rStyle w:val="eop"/>
          <w:rFonts w:eastAsia="Arial" w:cs="Arial"/>
          <w:color w:val="000000" w:themeColor="text1"/>
          <w:szCs w:val="24"/>
        </w:rPr>
        <w:t>(including people with mobility impairments and blind</w:t>
      </w:r>
      <w:r w:rsidR="4F6367FA" w:rsidRPr="7A824422">
        <w:rPr>
          <w:rStyle w:val="eop"/>
          <w:rFonts w:eastAsia="Arial" w:cs="Arial"/>
          <w:color w:val="000000" w:themeColor="text1"/>
          <w:szCs w:val="24"/>
        </w:rPr>
        <w:t xml:space="preserve"> and </w:t>
      </w:r>
      <w:r w:rsidR="3D30D8B4" w:rsidRPr="7A824422">
        <w:rPr>
          <w:rStyle w:val="eop"/>
          <w:rFonts w:eastAsia="Arial" w:cs="Arial"/>
          <w:color w:val="000000" w:themeColor="text1"/>
          <w:szCs w:val="24"/>
        </w:rPr>
        <w:t>vision impaired people) to navigate safely</w:t>
      </w:r>
      <w:r w:rsidR="2F28D186" w:rsidRPr="7A824422">
        <w:rPr>
          <w:rStyle w:val="eop"/>
          <w:rFonts w:eastAsia="Arial" w:cs="Arial"/>
          <w:color w:val="000000" w:themeColor="text1"/>
          <w:szCs w:val="24"/>
        </w:rPr>
        <w:t>, a</w:t>
      </w:r>
      <w:r w:rsidR="4B69F5B8" w:rsidRPr="7A824422">
        <w:rPr>
          <w:rStyle w:val="eop"/>
          <w:rFonts w:eastAsia="Arial" w:cs="Arial"/>
          <w:color w:val="000000" w:themeColor="text1"/>
          <w:szCs w:val="24"/>
        </w:rPr>
        <w:t>s well as</w:t>
      </w:r>
      <w:r w:rsidR="2F28D186" w:rsidRPr="7A824422">
        <w:rPr>
          <w:rStyle w:val="eop"/>
          <w:rFonts w:eastAsia="Arial" w:cs="Arial"/>
          <w:color w:val="000000" w:themeColor="text1"/>
          <w:szCs w:val="24"/>
        </w:rPr>
        <w:t xml:space="preserve"> the placement of </w:t>
      </w:r>
      <w:r w:rsidR="6343C899" w:rsidRPr="7A824422">
        <w:rPr>
          <w:rStyle w:val="eop"/>
          <w:rFonts w:eastAsia="Arial" w:cs="Arial"/>
          <w:color w:val="000000" w:themeColor="text1"/>
          <w:szCs w:val="24"/>
        </w:rPr>
        <w:t xml:space="preserve">mobility parks for disabled drivers </w:t>
      </w:r>
      <w:r w:rsidR="657B759A" w:rsidRPr="7A824422">
        <w:rPr>
          <w:rStyle w:val="eop"/>
          <w:rFonts w:eastAsia="Arial" w:cs="Arial"/>
          <w:color w:val="000000" w:themeColor="text1"/>
          <w:szCs w:val="24"/>
        </w:rPr>
        <w:t>and</w:t>
      </w:r>
      <w:r w:rsidR="6343C899" w:rsidRPr="7A824422">
        <w:rPr>
          <w:rStyle w:val="eop"/>
          <w:rFonts w:eastAsia="Arial" w:cs="Arial"/>
          <w:color w:val="000000" w:themeColor="text1"/>
          <w:szCs w:val="24"/>
        </w:rPr>
        <w:t xml:space="preserve"> ready access to accessible bus stops</w:t>
      </w:r>
      <w:r w:rsidR="7A6743AC" w:rsidRPr="7A824422">
        <w:rPr>
          <w:rStyle w:val="eop"/>
          <w:rFonts w:eastAsia="Arial" w:cs="Arial"/>
          <w:color w:val="000000" w:themeColor="text1"/>
          <w:szCs w:val="24"/>
        </w:rPr>
        <w:t xml:space="preserve">. </w:t>
      </w:r>
      <w:r w:rsidR="7DD73FE5" w:rsidRPr="7A824422">
        <w:rPr>
          <w:rStyle w:val="eop"/>
          <w:rFonts w:eastAsia="Arial" w:cs="Arial"/>
          <w:color w:val="000000" w:themeColor="text1"/>
          <w:szCs w:val="24"/>
        </w:rPr>
        <w:t xml:space="preserve"> </w:t>
      </w:r>
    </w:p>
    <w:p w14:paraId="428BC12D" w14:textId="1416052C" w:rsidR="003E3C38" w:rsidRDefault="003E3C38" w:rsidP="30C9438C">
      <w:pPr>
        <w:spacing w:after="0"/>
        <w:rPr>
          <w:rFonts w:eastAsia="Arial" w:cs="Arial"/>
          <w:color w:val="000000" w:themeColor="text1"/>
          <w:szCs w:val="24"/>
        </w:rPr>
      </w:pPr>
    </w:p>
    <w:p w14:paraId="5683CB18" w14:textId="6163E1E1" w:rsidR="003E3C38" w:rsidRDefault="2017C4C1" w:rsidP="7A824422">
      <w:pPr>
        <w:spacing w:after="0"/>
        <w:rPr>
          <w:rStyle w:val="eop"/>
          <w:rFonts w:eastAsia="Arial" w:cs="Arial"/>
          <w:color w:val="000000" w:themeColor="text1"/>
          <w:szCs w:val="24"/>
        </w:rPr>
      </w:pPr>
      <w:r w:rsidRPr="7A824422">
        <w:rPr>
          <w:rStyle w:val="eop"/>
          <w:rFonts w:eastAsia="Arial" w:cs="Arial"/>
          <w:color w:val="000000" w:themeColor="text1"/>
          <w:szCs w:val="24"/>
        </w:rPr>
        <w:t>DPA wishes</w:t>
      </w:r>
      <w:r w:rsidR="30B291FF" w:rsidRPr="7A824422">
        <w:rPr>
          <w:rStyle w:val="eop"/>
          <w:rFonts w:eastAsia="Arial" w:cs="Arial"/>
          <w:color w:val="000000" w:themeColor="text1"/>
          <w:szCs w:val="24"/>
        </w:rPr>
        <w:t xml:space="preserve"> to be involved </w:t>
      </w:r>
      <w:r w:rsidR="1B9D4384" w:rsidRPr="7A824422">
        <w:rPr>
          <w:rStyle w:val="eop"/>
          <w:rFonts w:eastAsia="Arial" w:cs="Arial"/>
          <w:color w:val="000000" w:themeColor="text1"/>
          <w:szCs w:val="24"/>
        </w:rPr>
        <w:t>in</w:t>
      </w:r>
      <w:r w:rsidR="30B291FF" w:rsidRPr="7A824422">
        <w:rPr>
          <w:rStyle w:val="eop"/>
          <w:rFonts w:eastAsia="Arial" w:cs="Arial"/>
          <w:color w:val="000000" w:themeColor="text1"/>
          <w:szCs w:val="24"/>
        </w:rPr>
        <w:t xml:space="preserve"> any further discussions on the playground alongside other disability organisations/stakeholders. </w:t>
      </w:r>
    </w:p>
    <w:p w14:paraId="02FDB335" w14:textId="4B352700" w:rsidR="003E3C38" w:rsidRDefault="003E3C38" w:rsidP="30C9438C">
      <w:pPr>
        <w:spacing w:after="0"/>
        <w:rPr>
          <w:rStyle w:val="eop"/>
          <w:rFonts w:eastAsia="Arial" w:cs="Arial"/>
          <w:color w:val="000000" w:themeColor="text1"/>
          <w:szCs w:val="24"/>
        </w:rPr>
      </w:pPr>
    </w:p>
    <w:p w14:paraId="28BA8C84" w14:textId="66D9D4C5" w:rsidR="003E3C38" w:rsidRDefault="07A1B6C8" w:rsidP="30C9438C">
      <w:pPr>
        <w:rPr>
          <w:rFonts w:eastAsia="Arial" w:cs="Arial"/>
          <w:color w:val="000000" w:themeColor="text1"/>
          <w:szCs w:val="24"/>
        </w:rPr>
      </w:pPr>
      <w:r w:rsidRPr="30C9438C">
        <w:rPr>
          <w:rStyle w:val="eop"/>
          <w:rFonts w:eastAsia="Arial" w:cs="Arial"/>
          <w:color w:val="000000" w:themeColor="text1"/>
          <w:szCs w:val="24"/>
        </w:rPr>
        <w:t xml:space="preserve">Ultimately, </w:t>
      </w:r>
      <w:r w:rsidR="5ED181B6" w:rsidRPr="30C9438C">
        <w:rPr>
          <w:rStyle w:val="eop"/>
          <w:rFonts w:eastAsia="Arial" w:cs="Arial"/>
          <w:color w:val="000000" w:themeColor="text1"/>
          <w:szCs w:val="24"/>
        </w:rPr>
        <w:t>the Local Board should look at other accessible playground developments which already exist in the region and throughout the country for both inspiration and guidance.</w:t>
      </w:r>
    </w:p>
    <w:p w14:paraId="4155D186" w14:textId="6A8681C1" w:rsidR="003E3C38" w:rsidRDefault="003E3C38" w:rsidP="30C9438C">
      <w:pPr>
        <w:spacing w:after="0"/>
        <w:rPr>
          <w:rStyle w:val="eop"/>
          <w:rFonts w:eastAsia="Arial" w:cs="Arial"/>
          <w:color w:val="000000" w:themeColor="text1"/>
          <w:szCs w:val="24"/>
        </w:rPr>
      </w:pPr>
    </w:p>
    <w:p w14:paraId="3D5B5AAC" w14:textId="110226A3" w:rsidR="003E3C38" w:rsidRDefault="003E3C38" w:rsidP="30C9438C">
      <w:pPr>
        <w:pStyle w:val="Heading1"/>
        <w:spacing w:before="0" w:after="0" w:line="360" w:lineRule="auto"/>
        <w:rPr>
          <w:rFonts w:ascii="Arial" w:eastAsia="Arial" w:hAnsi="Arial"/>
          <w:b w:val="0"/>
          <w:color w:val="000000" w:themeColor="text1"/>
          <w:sz w:val="24"/>
          <w:szCs w:val="24"/>
        </w:rPr>
      </w:pPr>
      <w:r>
        <w:t>DPA’s recommendations</w:t>
      </w:r>
    </w:p>
    <w:p w14:paraId="74B24642" w14:textId="23718598" w:rsidR="003E3C38" w:rsidRDefault="004D53A5" w:rsidP="003E3C38">
      <w:pPr>
        <w:rPr>
          <w:rFonts w:cs="Arial"/>
        </w:rPr>
      </w:pPr>
      <w:r w:rsidRPr="30C9438C">
        <w:rPr>
          <w:rFonts w:cs="Arial"/>
        </w:rPr>
        <w:t>The Disabled Person’s Assembly recommends</w:t>
      </w:r>
      <w:r w:rsidR="00193F86" w:rsidRPr="30C9438C">
        <w:rPr>
          <w:rFonts w:cs="Arial"/>
        </w:rPr>
        <w:t>:</w:t>
      </w:r>
    </w:p>
    <w:p w14:paraId="5C17D72D" w14:textId="43744268" w:rsidR="61E2E61B" w:rsidRDefault="61E2E61B" w:rsidP="30C9438C">
      <w:pPr>
        <w:rPr>
          <w:rFonts w:eastAsia="Arial" w:cs="Arial"/>
          <w:color w:val="000000" w:themeColor="text1"/>
          <w:szCs w:val="24"/>
        </w:rPr>
      </w:pPr>
      <w:r w:rsidRPr="7A824422">
        <w:rPr>
          <w:rFonts w:eastAsia="Arial" w:cs="Arial"/>
          <w:b/>
          <w:bCs/>
          <w:color w:val="000000" w:themeColor="text1"/>
          <w:szCs w:val="24"/>
        </w:rPr>
        <w:t>Recommendation 1</w:t>
      </w:r>
      <w:r w:rsidRPr="7A824422">
        <w:rPr>
          <w:rFonts w:eastAsia="Arial" w:cs="Arial"/>
          <w:color w:val="000000" w:themeColor="text1"/>
          <w:szCs w:val="24"/>
        </w:rPr>
        <w:t>: T</w:t>
      </w:r>
      <w:r w:rsidR="738A12E1" w:rsidRPr="7A824422">
        <w:rPr>
          <w:rFonts w:eastAsia="Arial" w:cs="Arial"/>
          <w:color w:val="000000" w:themeColor="text1"/>
          <w:szCs w:val="24"/>
        </w:rPr>
        <w:t xml:space="preserve">hat any design should incorporate sufficient width, </w:t>
      </w:r>
      <w:proofErr w:type="gramStart"/>
      <w:r w:rsidR="738A12E1" w:rsidRPr="7A824422">
        <w:rPr>
          <w:rFonts w:eastAsia="Arial" w:cs="Arial"/>
          <w:color w:val="000000" w:themeColor="text1"/>
          <w:szCs w:val="24"/>
        </w:rPr>
        <w:t>space</w:t>
      </w:r>
      <w:proofErr w:type="gramEnd"/>
      <w:r w:rsidR="738A12E1" w:rsidRPr="7A824422">
        <w:rPr>
          <w:rFonts w:eastAsia="Arial" w:cs="Arial"/>
          <w:color w:val="000000" w:themeColor="text1"/>
          <w:szCs w:val="24"/>
        </w:rPr>
        <w:t xml:space="preserve"> and elevation of playground equipment, thereby enabling the </w:t>
      </w:r>
      <w:r w:rsidR="7328456F" w:rsidRPr="7A824422">
        <w:rPr>
          <w:rFonts w:eastAsia="Arial" w:cs="Arial"/>
          <w:color w:val="000000" w:themeColor="text1"/>
          <w:szCs w:val="24"/>
        </w:rPr>
        <w:t>parents/</w:t>
      </w:r>
      <w:r w:rsidR="738A12E1" w:rsidRPr="7A824422">
        <w:rPr>
          <w:rFonts w:eastAsia="Arial" w:cs="Arial"/>
          <w:color w:val="000000" w:themeColor="text1"/>
          <w:szCs w:val="24"/>
        </w:rPr>
        <w:t>caregivers/support people of disabled children, especially those using wheelchairs and other mobility devices, the ability to get around easily.</w:t>
      </w:r>
    </w:p>
    <w:p w14:paraId="0EA03905" w14:textId="144D4093" w:rsidR="7973A781" w:rsidRDefault="7973A781" w:rsidP="7A824422">
      <w:pPr>
        <w:rPr>
          <w:rFonts w:eastAsia="Arial" w:cs="Arial"/>
          <w:color w:val="000000" w:themeColor="text1"/>
          <w:szCs w:val="24"/>
        </w:rPr>
      </w:pPr>
      <w:r w:rsidRPr="7A824422">
        <w:rPr>
          <w:rFonts w:eastAsia="Arial" w:cs="Arial"/>
          <w:b/>
          <w:bCs/>
          <w:color w:val="000000" w:themeColor="text1"/>
          <w:szCs w:val="24"/>
        </w:rPr>
        <w:t xml:space="preserve">Recommendation </w:t>
      </w:r>
      <w:r w:rsidR="51A25E78" w:rsidRPr="7A824422">
        <w:rPr>
          <w:rFonts w:eastAsia="Arial" w:cs="Arial"/>
          <w:b/>
          <w:bCs/>
          <w:color w:val="000000" w:themeColor="text1"/>
          <w:szCs w:val="24"/>
        </w:rPr>
        <w:t>2</w:t>
      </w:r>
      <w:r w:rsidRPr="7A824422">
        <w:rPr>
          <w:rFonts w:eastAsia="Arial" w:cs="Arial"/>
          <w:b/>
          <w:bCs/>
          <w:color w:val="000000" w:themeColor="text1"/>
          <w:szCs w:val="24"/>
        </w:rPr>
        <w:t>:</w:t>
      </w:r>
      <w:r w:rsidRPr="7A824422">
        <w:rPr>
          <w:rFonts w:eastAsia="Arial" w:cs="Arial"/>
          <w:color w:val="000000" w:themeColor="text1"/>
          <w:szCs w:val="24"/>
        </w:rPr>
        <w:t xml:space="preserve"> That the</w:t>
      </w:r>
      <w:r w:rsidR="738A12E1" w:rsidRPr="7A824422">
        <w:rPr>
          <w:rFonts w:eastAsia="Arial" w:cs="Arial"/>
          <w:color w:val="000000" w:themeColor="text1"/>
          <w:szCs w:val="24"/>
        </w:rPr>
        <w:t xml:space="preserve"> needs of disabled parents, caregivers/support people, families/whanau and community is fully </w:t>
      </w:r>
      <w:r w:rsidR="7D175069" w:rsidRPr="7A824422">
        <w:rPr>
          <w:rFonts w:eastAsia="Arial" w:cs="Arial"/>
          <w:color w:val="000000" w:themeColor="text1"/>
          <w:szCs w:val="24"/>
        </w:rPr>
        <w:t>considered</w:t>
      </w:r>
      <w:r w:rsidR="738A12E1" w:rsidRPr="7A824422">
        <w:rPr>
          <w:rFonts w:eastAsia="Arial" w:cs="Arial"/>
          <w:color w:val="000000" w:themeColor="text1"/>
          <w:szCs w:val="24"/>
        </w:rPr>
        <w:t xml:space="preserve"> in playground design and </w:t>
      </w:r>
      <w:r w:rsidR="738A12E1" w:rsidRPr="7A824422">
        <w:rPr>
          <w:rFonts w:eastAsia="Arial" w:cs="Arial"/>
          <w:color w:val="000000" w:themeColor="text1"/>
          <w:szCs w:val="24"/>
        </w:rPr>
        <w:lastRenderedPageBreak/>
        <w:t xml:space="preserve">development. </w:t>
      </w:r>
      <w:r w:rsidR="7E1BE4C1" w:rsidRPr="7A824422">
        <w:rPr>
          <w:rFonts w:eastAsia="Arial" w:cs="Arial"/>
          <w:color w:val="000000" w:themeColor="text1"/>
          <w:szCs w:val="24"/>
        </w:rPr>
        <w:t>T</w:t>
      </w:r>
      <w:r w:rsidR="738A12E1" w:rsidRPr="7A824422">
        <w:rPr>
          <w:rFonts w:eastAsia="Arial" w:cs="Arial"/>
          <w:color w:val="000000" w:themeColor="text1"/>
          <w:szCs w:val="24"/>
        </w:rPr>
        <w:t xml:space="preserve">his </w:t>
      </w:r>
      <w:r w:rsidR="1FFB8E0C" w:rsidRPr="7A824422">
        <w:rPr>
          <w:rFonts w:eastAsia="Arial" w:cs="Arial"/>
          <w:color w:val="000000" w:themeColor="text1"/>
          <w:szCs w:val="24"/>
        </w:rPr>
        <w:t xml:space="preserve">includes </w:t>
      </w:r>
      <w:r w:rsidR="2DD50D06" w:rsidRPr="7A824422">
        <w:rPr>
          <w:rFonts w:eastAsia="Arial" w:cs="Arial"/>
          <w:color w:val="000000" w:themeColor="text1"/>
          <w:szCs w:val="24"/>
        </w:rPr>
        <w:t xml:space="preserve">the installation of </w:t>
      </w:r>
      <w:r w:rsidR="738A12E1" w:rsidRPr="7A824422">
        <w:rPr>
          <w:rFonts w:eastAsia="Arial" w:cs="Arial"/>
          <w:color w:val="000000" w:themeColor="text1"/>
          <w:szCs w:val="24"/>
        </w:rPr>
        <w:t xml:space="preserve">accessible benches and picnic tables and barbeque facilities (if any are planned) to enable this. Additional mobility parking spaces for disabled drivers </w:t>
      </w:r>
      <w:r w:rsidR="650F14C0" w:rsidRPr="7A824422">
        <w:rPr>
          <w:rFonts w:eastAsia="Arial" w:cs="Arial"/>
          <w:color w:val="000000" w:themeColor="text1"/>
          <w:szCs w:val="24"/>
        </w:rPr>
        <w:t xml:space="preserve">around the perimeter of the playground should be </w:t>
      </w:r>
      <w:r w:rsidR="527AB808" w:rsidRPr="7A824422">
        <w:rPr>
          <w:rFonts w:eastAsia="Arial" w:cs="Arial"/>
          <w:color w:val="000000" w:themeColor="text1"/>
          <w:szCs w:val="24"/>
        </w:rPr>
        <w:t>accommodated for</w:t>
      </w:r>
      <w:r w:rsidR="650F14C0" w:rsidRPr="7A824422">
        <w:rPr>
          <w:rFonts w:eastAsia="Arial" w:cs="Arial"/>
          <w:color w:val="000000" w:themeColor="text1"/>
          <w:szCs w:val="24"/>
        </w:rPr>
        <w:t xml:space="preserve"> and </w:t>
      </w:r>
      <w:r w:rsidR="61764765" w:rsidRPr="7A824422">
        <w:rPr>
          <w:rFonts w:eastAsia="Arial" w:cs="Arial"/>
          <w:color w:val="000000" w:themeColor="text1"/>
          <w:szCs w:val="24"/>
        </w:rPr>
        <w:t>the play space</w:t>
      </w:r>
      <w:r w:rsidR="650F14C0" w:rsidRPr="7A824422">
        <w:rPr>
          <w:rFonts w:eastAsia="Arial" w:cs="Arial"/>
          <w:color w:val="000000" w:themeColor="text1"/>
          <w:szCs w:val="24"/>
        </w:rPr>
        <w:t xml:space="preserve"> should be within easy reach of accessible bus stops and services</w:t>
      </w:r>
      <w:r w:rsidR="0AB906D6" w:rsidRPr="7A824422">
        <w:rPr>
          <w:rFonts w:eastAsia="Arial" w:cs="Arial"/>
          <w:color w:val="000000" w:themeColor="text1"/>
          <w:szCs w:val="24"/>
        </w:rPr>
        <w:t xml:space="preserve"> too</w:t>
      </w:r>
      <w:r w:rsidR="738A12E1" w:rsidRPr="7A824422">
        <w:rPr>
          <w:rFonts w:eastAsia="Arial" w:cs="Arial"/>
          <w:color w:val="000000" w:themeColor="text1"/>
          <w:szCs w:val="24"/>
        </w:rPr>
        <w:t>.</w:t>
      </w:r>
    </w:p>
    <w:p w14:paraId="211881D7" w14:textId="023AE1AC" w:rsidR="3E7F2317" w:rsidRDefault="3E7F2317" w:rsidP="7A824422">
      <w:pPr>
        <w:rPr>
          <w:rFonts w:eastAsia="Arial" w:cs="Arial"/>
          <w:color w:val="000000" w:themeColor="text1"/>
          <w:szCs w:val="24"/>
        </w:rPr>
      </w:pPr>
      <w:r w:rsidRPr="7A824422">
        <w:rPr>
          <w:rFonts w:eastAsia="Arial" w:cs="Arial"/>
          <w:b/>
          <w:bCs/>
          <w:color w:val="000000" w:themeColor="text1"/>
          <w:szCs w:val="24"/>
        </w:rPr>
        <w:t xml:space="preserve">Recommendation </w:t>
      </w:r>
      <w:r w:rsidR="45DD95F4" w:rsidRPr="7A824422">
        <w:rPr>
          <w:rFonts w:eastAsia="Arial" w:cs="Arial"/>
          <w:b/>
          <w:bCs/>
          <w:color w:val="000000" w:themeColor="text1"/>
          <w:szCs w:val="24"/>
        </w:rPr>
        <w:t>3</w:t>
      </w:r>
      <w:r w:rsidRPr="7A824422">
        <w:rPr>
          <w:rFonts w:eastAsia="Arial" w:cs="Arial"/>
          <w:b/>
          <w:bCs/>
          <w:color w:val="000000" w:themeColor="text1"/>
          <w:szCs w:val="24"/>
        </w:rPr>
        <w:t>:</w:t>
      </w:r>
      <w:r w:rsidRPr="7A824422">
        <w:rPr>
          <w:rFonts w:eastAsia="Arial" w:cs="Arial"/>
          <w:color w:val="000000" w:themeColor="text1"/>
          <w:szCs w:val="24"/>
        </w:rPr>
        <w:t xml:space="preserve"> T</w:t>
      </w:r>
      <w:r w:rsidR="738A12E1" w:rsidRPr="7A824422">
        <w:rPr>
          <w:rFonts w:eastAsia="Arial" w:cs="Arial"/>
          <w:color w:val="000000" w:themeColor="text1"/>
          <w:szCs w:val="24"/>
        </w:rPr>
        <w:t xml:space="preserve">hat similar activities should be grouped together to enable inclusive play, especially for wheelchair using and mobility impaired children. </w:t>
      </w:r>
      <w:r w:rsidR="57E01A86" w:rsidRPr="7A824422">
        <w:rPr>
          <w:rFonts w:eastAsia="Arial" w:cs="Arial"/>
          <w:color w:val="000000" w:themeColor="text1"/>
          <w:szCs w:val="24"/>
        </w:rPr>
        <w:t>This can come about through, for example,</w:t>
      </w:r>
      <w:r w:rsidR="738A12E1" w:rsidRPr="7A824422">
        <w:rPr>
          <w:rFonts w:eastAsia="Arial" w:cs="Arial"/>
          <w:color w:val="000000" w:themeColor="text1"/>
          <w:szCs w:val="24"/>
        </w:rPr>
        <w:t xml:space="preserve"> the installation of equipment which encourages fine motor movement, and the development of critical thinking skills</w:t>
      </w:r>
      <w:r w:rsidR="4FC4826B" w:rsidRPr="7A824422">
        <w:rPr>
          <w:rFonts w:eastAsia="Arial" w:cs="Arial"/>
          <w:color w:val="000000" w:themeColor="text1"/>
          <w:szCs w:val="24"/>
        </w:rPr>
        <w:t>.</w:t>
      </w:r>
      <w:r w:rsidR="738A12E1" w:rsidRPr="7A824422">
        <w:rPr>
          <w:rFonts w:eastAsia="Arial" w:cs="Arial"/>
          <w:color w:val="000000" w:themeColor="text1"/>
          <w:szCs w:val="24"/>
        </w:rPr>
        <w:t xml:space="preserve"> </w:t>
      </w:r>
      <w:r w:rsidR="6B81CB3D" w:rsidRPr="7A824422">
        <w:rPr>
          <w:rFonts w:eastAsia="Arial" w:cs="Arial"/>
          <w:color w:val="000000" w:themeColor="text1"/>
          <w:szCs w:val="24"/>
        </w:rPr>
        <w:t>Indeed, such equipment would be</w:t>
      </w:r>
      <w:r w:rsidR="738A12E1" w:rsidRPr="7A824422">
        <w:rPr>
          <w:rFonts w:eastAsia="Arial" w:cs="Arial"/>
          <w:color w:val="000000" w:themeColor="text1"/>
          <w:szCs w:val="24"/>
        </w:rPr>
        <w:t xml:space="preserve"> beneficial for all childre</w:t>
      </w:r>
      <w:r w:rsidR="49856B44" w:rsidRPr="7A824422">
        <w:rPr>
          <w:rFonts w:eastAsia="Arial" w:cs="Arial"/>
          <w:color w:val="000000" w:themeColor="text1"/>
          <w:szCs w:val="24"/>
        </w:rPr>
        <w:t>n</w:t>
      </w:r>
      <w:r w:rsidR="738A12E1" w:rsidRPr="7A824422">
        <w:rPr>
          <w:rFonts w:eastAsia="Arial" w:cs="Arial"/>
          <w:color w:val="000000" w:themeColor="text1"/>
          <w:szCs w:val="24"/>
        </w:rPr>
        <w:t>, irrespective of whether they live with impairment or not.</w:t>
      </w:r>
    </w:p>
    <w:p w14:paraId="254EB5FD" w14:textId="643E47BB" w:rsidR="2D18EF5B" w:rsidRDefault="2D18EF5B" w:rsidP="7A824422">
      <w:pPr>
        <w:rPr>
          <w:rFonts w:eastAsia="Arial" w:cs="Arial"/>
          <w:color w:val="000000" w:themeColor="text1"/>
          <w:szCs w:val="24"/>
        </w:rPr>
      </w:pPr>
      <w:r w:rsidRPr="7A824422">
        <w:rPr>
          <w:rFonts w:eastAsia="Arial" w:cs="Arial"/>
          <w:b/>
          <w:bCs/>
          <w:color w:val="000000" w:themeColor="text1"/>
          <w:szCs w:val="24"/>
        </w:rPr>
        <w:t xml:space="preserve">Recommendation </w:t>
      </w:r>
      <w:r w:rsidR="45F1A919" w:rsidRPr="7A824422">
        <w:rPr>
          <w:rFonts w:eastAsia="Arial" w:cs="Arial"/>
          <w:b/>
          <w:bCs/>
          <w:color w:val="000000" w:themeColor="text1"/>
          <w:szCs w:val="24"/>
        </w:rPr>
        <w:t>4</w:t>
      </w:r>
      <w:r w:rsidRPr="7A824422">
        <w:rPr>
          <w:rFonts w:eastAsia="Arial" w:cs="Arial"/>
          <w:b/>
          <w:bCs/>
          <w:color w:val="000000" w:themeColor="text1"/>
          <w:szCs w:val="24"/>
        </w:rPr>
        <w:t>:</w:t>
      </w:r>
      <w:r w:rsidRPr="7A824422">
        <w:rPr>
          <w:rFonts w:eastAsia="Arial" w:cs="Arial"/>
          <w:color w:val="000000" w:themeColor="text1"/>
          <w:szCs w:val="24"/>
        </w:rPr>
        <w:t xml:space="preserve"> That</w:t>
      </w:r>
      <w:r w:rsidR="738A12E1" w:rsidRPr="7A824422">
        <w:rPr>
          <w:rFonts w:eastAsia="Arial" w:cs="Arial"/>
          <w:color w:val="000000" w:themeColor="text1"/>
          <w:szCs w:val="24"/>
        </w:rPr>
        <w:t xml:space="preserve"> any play equipment is placed together in a way which promotes play amongst children of similar ages and capabi</w:t>
      </w:r>
      <w:r w:rsidR="6C68A5F0" w:rsidRPr="7A824422">
        <w:rPr>
          <w:rFonts w:eastAsia="Arial" w:cs="Arial"/>
          <w:color w:val="000000" w:themeColor="text1"/>
          <w:szCs w:val="24"/>
        </w:rPr>
        <w:t xml:space="preserve">lities as, for example, </w:t>
      </w:r>
      <w:r w:rsidR="738A12E1" w:rsidRPr="7A824422">
        <w:rPr>
          <w:rFonts w:eastAsia="Arial" w:cs="Arial"/>
          <w:color w:val="000000" w:themeColor="text1"/>
          <w:szCs w:val="24"/>
        </w:rPr>
        <w:t>play equipment designed for children who can climb</w:t>
      </w:r>
      <w:r w:rsidR="0D18AFD2" w:rsidRPr="7A824422">
        <w:rPr>
          <w:rFonts w:eastAsia="Arial" w:cs="Arial"/>
          <w:color w:val="000000" w:themeColor="text1"/>
          <w:szCs w:val="24"/>
        </w:rPr>
        <w:t xml:space="preserve"> should be placed in the same area but activity panels should be placed in these</w:t>
      </w:r>
      <w:r w:rsidR="144BCBDF" w:rsidRPr="7A824422">
        <w:rPr>
          <w:rFonts w:eastAsia="Arial" w:cs="Arial"/>
          <w:color w:val="000000" w:themeColor="text1"/>
          <w:szCs w:val="24"/>
        </w:rPr>
        <w:t xml:space="preserve"> areas</w:t>
      </w:r>
      <w:r w:rsidR="75ACAC88" w:rsidRPr="7A824422">
        <w:rPr>
          <w:rFonts w:eastAsia="Arial" w:cs="Arial"/>
          <w:color w:val="000000" w:themeColor="text1"/>
          <w:szCs w:val="24"/>
        </w:rPr>
        <w:t xml:space="preserve"> as well</w:t>
      </w:r>
      <w:r w:rsidR="0D18AFD2" w:rsidRPr="7A824422">
        <w:rPr>
          <w:rFonts w:eastAsia="Arial" w:cs="Arial"/>
          <w:color w:val="000000" w:themeColor="text1"/>
          <w:szCs w:val="24"/>
        </w:rPr>
        <w:t xml:space="preserve"> to ensure that children who cannot climb due to</w:t>
      </w:r>
      <w:r w:rsidR="1B2147ED" w:rsidRPr="7A824422">
        <w:rPr>
          <w:rFonts w:eastAsia="Arial" w:cs="Arial"/>
          <w:color w:val="000000" w:themeColor="text1"/>
          <w:szCs w:val="24"/>
        </w:rPr>
        <w:t>, for example,</w:t>
      </w:r>
      <w:r w:rsidR="0D18AFD2" w:rsidRPr="7A824422">
        <w:rPr>
          <w:rFonts w:eastAsia="Arial" w:cs="Arial"/>
          <w:color w:val="000000" w:themeColor="text1"/>
          <w:szCs w:val="24"/>
        </w:rPr>
        <w:t xml:space="preserve"> being mobility impaired might have </w:t>
      </w:r>
      <w:r w:rsidR="77B06CB0" w:rsidRPr="7A824422">
        <w:rPr>
          <w:rFonts w:eastAsia="Arial" w:cs="Arial"/>
          <w:color w:val="000000" w:themeColor="text1"/>
          <w:szCs w:val="24"/>
        </w:rPr>
        <w:t>an alternative activity</w:t>
      </w:r>
      <w:r w:rsidR="293490C2" w:rsidRPr="7A824422">
        <w:rPr>
          <w:rFonts w:eastAsia="Arial" w:cs="Arial"/>
          <w:color w:val="000000" w:themeColor="text1"/>
          <w:szCs w:val="24"/>
        </w:rPr>
        <w:t xml:space="preserve"> to participate in</w:t>
      </w:r>
      <w:r w:rsidR="77B06CB0" w:rsidRPr="7A824422">
        <w:rPr>
          <w:rFonts w:eastAsia="Arial" w:cs="Arial"/>
          <w:color w:val="000000" w:themeColor="text1"/>
          <w:szCs w:val="24"/>
        </w:rPr>
        <w:t xml:space="preserve">, thereby enabling everyone to feel included in the same </w:t>
      </w:r>
      <w:r w:rsidR="036AF17B" w:rsidRPr="7A824422">
        <w:rPr>
          <w:rFonts w:eastAsia="Arial" w:cs="Arial"/>
          <w:color w:val="000000" w:themeColor="text1"/>
          <w:szCs w:val="24"/>
        </w:rPr>
        <w:t>space</w:t>
      </w:r>
      <w:r w:rsidR="738A12E1" w:rsidRPr="7A824422">
        <w:rPr>
          <w:rFonts w:eastAsia="Arial" w:cs="Arial"/>
          <w:color w:val="000000" w:themeColor="text1"/>
          <w:szCs w:val="24"/>
        </w:rPr>
        <w:t>.</w:t>
      </w:r>
    </w:p>
    <w:p w14:paraId="1600EB3E" w14:textId="442D95AA" w:rsidR="6078B465" w:rsidRDefault="6078B465" w:rsidP="7A824422">
      <w:pPr>
        <w:rPr>
          <w:rFonts w:eastAsia="Arial" w:cs="Arial"/>
          <w:color w:val="000000" w:themeColor="text1"/>
          <w:szCs w:val="24"/>
        </w:rPr>
      </w:pPr>
      <w:r w:rsidRPr="7A824422">
        <w:rPr>
          <w:rFonts w:eastAsia="Arial" w:cs="Arial"/>
          <w:b/>
          <w:bCs/>
          <w:color w:val="000000" w:themeColor="text1"/>
          <w:szCs w:val="24"/>
        </w:rPr>
        <w:t xml:space="preserve">Recommendation </w:t>
      </w:r>
      <w:r w:rsidR="2C5D7476" w:rsidRPr="7A824422">
        <w:rPr>
          <w:rFonts w:eastAsia="Arial" w:cs="Arial"/>
          <w:b/>
          <w:bCs/>
          <w:color w:val="000000" w:themeColor="text1"/>
          <w:szCs w:val="24"/>
        </w:rPr>
        <w:t>5</w:t>
      </w:r>
      <w:r w:rsidRPr="7A824422">
        <w:rPr>
          <w:rFonts w:eastAsia="Arial" w:cs="Arial"/>
          <w:b/>
          <w:bCs/>
          <w:color w:val="000000" w:themeColor="text1"/>
          <w:szCs w:val="24"/>
        </w:rPr>
        <w:t>:</w:t>
      </w:r>
      <w:r w:rsidRPr="7A824422">
        <w:rPr>
          <w:rFonts w:eastAsia="Arial" w:cs="Arial"/>
          <w:color w:val="000000" w:themeColor="text1"/>
          <w:szCs w:val="24"/>
        </w:rPr>
        <w:t xml:space="preserve"> That any</w:t>
      </w:r>
      <w:r w:rsidR="738A12E1" w:rsidRPr="7A824422">
        <w:rPr>
          <w:rFonts w:eastAsia="Arial" w:cs="Arial"/>
          <w:color w:val="000000" w:themeColor="text1"/>
          <w:szCs w:val="24"/>
        </w:rPr>
        <w:t xml:space="preserve"> information and signage on the playground site be available in a range of accessible formats including </w:t>
      </w:r>
      <w:r w:rsidR="6F7FBED3" w:rsidRPr="7A824422">
        <w:rPr>
          <w:rFonts w:eastAsia="Arial" w:cs="Arial"/>
          <w:color w:val="000000" w:themeColor="text1"/>
          <w:szCs w:val="24"/>
        </w:rPr>
        <w:t>signage</w:t>
      </w:r>
      <w:r w:rsidR="738A12E1" w:rsidRPr="7A824422">
        <w:rPr>
          <w:rFonts w:eastAsia="Arial" w:cs="Arial"/>
          <w:color w:val="000000" w:themeColor="text1"/>
          <w:szCs w:val="24"/>
        </w:rPr>
        <w:t xml:space="preserve"> displaying New Zealand Sign Language, Easy Read information for children and people with learning disabilities and Braille/large print signage for </w:t>
      </w:r>
      <w:r w:rsidR="2DEAFB56" w:rsidRPr="7A824422">
        <w:rPr>
          <w:rFonts w:eastAsia="Arial" w:cs="Arial"/>
          <w:color w:val="000000" w:themeColor="text1"/>
          <w:szCs w:val="24"/>
        </w:rPr>
        <w:t>b</w:t>
      </w:r>
      <w:r w:rsidR="738A12E1" w:rsidRPr="7A824422">
        <w:rPr>
          <w:rFonts w:eastAsia="Arial" w:cs="Arial"/>
          <w:color w:val="000000" w:themeColor="text1"/>
          <w:szCs w:val="24"/>
        </w:rPr>
        <w:t>lind and vision impaired users.</w:t>
      </w:r>
    </w:p>
    <w:p w14:paraId="68D2E82F" w14:textId="336C3E25" w:rsidR="30A130F3" w:rsidRDefault="30A130F3" w:rsidP="7A824422">
      <w:pPr>
        <w:rPr>
          <w:rFonts w:eastAsia="Arial" w:cs="Arial"/>
          <w:color w:val="000000" w:themeColor="text1"/>
          <w:szCs w:val="24"/>
        </w:rPr>
      </w:pPr>
      <w:r w:rsidRPr="7A824422">
        <w:rPr>
          <w:rFonts w:eastAsia="Arial" w:cs="Arial"/>
          <w:b/>
          <w:bCs/>
          <w:color w:val="000000" w:themeColor="text1"/>
          <w:szCs w:val="24"/>
        </w:rPr>
        <w:t xml:space="preserve">Recommendation </w:t>
      </w:r>
      <w:r w:rsidR="3E88DA56" w:rsidRPr="7A824422">
        <w:rPr>
          <w:rFonts w:eastAsia="Arial" w:cs="Arial"/>
          <w:b/>
          <w:bCs/>
          <w:color w:val="000000" w:themeColor="text1"/>
          <w:szCs w:val="24"/>
        </w:rPr>
        <w:t>6</w:t>
      </w:r>
      <w:r w:rsidRPr="7A824422">
        <w:rPr>
          <w:rFonts w:eastAsia="Arial" w:cs="Arial"/>
          <w:b/>
          <w:bCs/>
          <w:color w:val="000000" w:themeColor="text1"/>
          <w:szCs w:val="24"/>
        </w:rPr>
        <w:t>:</w:t>
      </w:r>
      <w:r w:rsidRPr="7A824422">
        <w:rPr>
          <w:rFonts w:eastAsia="Arial" w:cs="Arial"/>
          <w:color w:val="000000" w:themeColor="text1"/>
          <w:szCs w:val="24"/>
        </w:rPr>
        <w:t xml:space="preserve"> That</w:t>
      </w:r>
      <w:r w:rsidR="738A12E1" w:rsidRPr="7A824422">
        <w:rPr>
          <w:rFonts w:eastAsia="Arial" w:cs="Arial"/>
          <w:color w:val="000000" w:themeColor="text1"/>
          <w:szCs w:val="24"/>
        </w:rPr>
        <w:t xml:space="preserve"> </w:t>
      </w:r>
      <w:r w:rsidR="718112C0" w:rsidRPr="7A824422">
        <w:rPr>
          <w:rFonts w:eastAsia="Arial" w:cs="Arial"/>
          <w:color w:val="000000" w:themeColor="text1"/>
          <w:szCs w:val="24"/>
        </w:rPr>
        <w:t>the Board</w:t>
      </w:r>
      <w:r w:rsidR="738A12E1" w:rsidRPr="7A824422">
        <w:rPr>
          <w:rFonts w:eastAsia="Arial" w:cs="Arial"/>
          <w:color w:val="000000" w:themeColor="text1"/>
          <w:szCs w:val="24"/>
        </w:rPr>
        <w:t xml:space="preserve"> look at other accessible playground developments which already exist in the region and throughout the country for both inspiration and guidance.</w:t>
      </w:r>
    </w:p>
    <w:p w14:paraId="1AD39752" w14:textId="28D93756" w:rsidR="30C9438C" w:rsidRDefault="30C9438C" w:rsidP="30C9438C">
      <w:pPr>
        <w:rPr>
          <w:rFonts w:cs="Arial"/>
          <w:szCs w:val="24"/>
        </w:rPr>
      </w:pPr>
    </w:p>
    <w:p w14:paraId="4B93C600" w14:textId="77777777" w:rsidR="00F90077" w:rsidRPr="00F90077" w:rsidRDefault="00F90077" w:rsidP="003E3C38">
      <w:pPr>
        <w:rPr>
          <w:rFonts w:cs="Arial"/>
        </w:rPr>
      </w:pPr>
    </w:p>
    <w:sectPr w:rsidR="00F90077" w:rsidRPr="00F90077" w:rsidSect="00634AE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D25A" w14:textId="77777777" w:rsidR="00136BA7" w:rsidRDefault="00136BA7" w:rsidP="00634AEC">
      <w:pPr>
        <w:spacing w:after="0" w:line="240" w:lineRule="auto"/>
      </w:pPr>
      <w:r>
        <w:separator/>
      </w:r>
    </w:p>
  </w:endnote>
  <w:endnote w:type="continuationSeparator" w:id="0">
    <w:p w14:paraId="119CF4AD" w14:textId="77777777" w:rsidR="00136BA7" w:rsidRDefault="00136BA7" w:rsidP="00634AEC">
      <w:pPr>
        <w:spacing w:after="0" w:line="240" w:lineRule="auto"/>
      </w:pPr>
      <w:r>
        <w:continuationSeparator/>
      </w:r>
    </w:p>
  </w:endnote>
  <w:endnote w:type="continuationNotice" w:id="1">
    <w:p w14:paraId="7554E968" w14:textId="77777777" w:rsidR="00136BA7" w:rsidRDefault="00136B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E6AE" w14:textId="77777777" w:rsidR="00953608" w:rsidRDefault="00953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910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46A29" w14:textId="4625DC2D" w:rsidR="00953608" w:rsidRDefault="009536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73CD37" w14:textId="77777777" w:rsidR="00953608" w:rsidRDefault="00953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D9E1" w14:textId="77777777" w:rsidR="00634AEC" w:rsidRDefault="00634AEC">
    <w:pPr>
      <w:pStyle w:val="Footer"/>
    </w:pPr>
    <w:r>
      <w:rPr>
        <w:noProof/>
        <w:lang w:eastAsia="en-NZ"/>
      </w:rPr>
      <w:drawing>
        <wp:anchor distT="0" distB="0" distL="114300" distR="114300" simplePos="0" relativeHeight="251662337" behindDoc="0" locked="1" layoutInCell="1" allowOverlap="0" wp14:anchorId="0F2BB3AF" wp14:editId="0E038F99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6500" cy="1044575"/>
          <wp:effectExtent l="0" t="0" r="6350" b="3175"/>
          <wp:wrapNone/>
          <wp:docPr id="6" name="Picture 4" descr="Level 4, 173-175 Victoria Street. PO Box 27524, Wellington, 6011, NZ. dpa.org.nz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A-Footer-Banner-Nov-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445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9A262" w14:textId="77777777" w:rsidR="00136BA7" w:rsidRDefault="00136BA7" w:rsidP="00634AEC">
      <w:pPr>
        <w:spacing w:after="0" w:line="240" w:lineRule="auto"/>
      </w:pPr>
      <w:r>
        <w:separator/>
      </w:r>
    </w:p>
  </w:footnote>
  <w:footnote w:type="continuationSeparator" w:id="0">
    <w:p w14:paraId="3B93C52C" w14:textId="77777777" w:rsidR="00136BA7" w:rsidRDefault="00136BA7" w:rsidP="00634AEC">
      <w:pPr>
        <w:spacing w:after="0" w:line="240" w:lineRule="auto"/>
      </w:pPr>
      <w:r>
        <w:continuationSeparator/>
      </w:r>
    </w:p>
  </w:footnote>
  <w:footnote w:type="continuationNotice" w:id="1">
    <w:p w14:paraId="2F64DFB9" w14:textId="77777777" w:rsidR="00136BA7" w:rsidRDefault="00136BA7">
      <w:pPr>
        <w:spacing w:after="0" w:line="240" w:lineRule="auto"/>
      </w:pPr>
    </w:p>
  </w:footnote>
  <w:footnote w:id="2">
    <w:p w14:paraId="33A9D663" w14:textId="7CBF91DB" w:rsidR="02BF7A24" w:rsidRDefault="02BF7A24" w:rsidP="02BF7A24">
      <w:pPr>
        <w:pStyle w:val="FootnoteText"/>
      </w:pPr>
      <w:r w:rsidRPr="02BF7A24">
        <w:rPr>
          <w:rStyle w:val="FootnoteReference"/>
        </w:rPr>
        <w:footnoteRef/>
      </w:r>
      <w:r>
        <w:t xml:space="preserve"> United Nations Convention on the Rights of Persons with Disabilities, December 13, 2006. </w:t>
      </w:r>
      <w:hyperlink r:id="rId1">
        <w:r w:rsidRPr="02BF7A24">
          <w:rPr>
            <w:rStyle w:val="Hyperlink"/>
          </w:rPr>
          <w:t>https://www.un.org/development/desa/disabilities/convention-on-the-rights-of-persons-with-disabilities/convention-on-the-rights-of-persons-with-disabilities-2.html</w:t>
        </w:r>
      </w:hyperlink>
    </w:p>
    <w:p w14:paraId="2348D2A4" w14:textId="05F51D76" w:rsidR="02BF7A24" w:rsidRDefault="02BF7A24" w:rsidP="02BF7A24">
      <w:pPr>
        <w:pStyle w:val="FootnoteText"/>
      </w:pPr>
    </w:p>
  </w:footnote>
  <w:footnote w:id="3">
    <w:p w14:paraId="1829BBC1" w14:textId="1AF1CCD9" w:rsidR="02BF7A24" w:rsidRDefault="02BF7A24" w:rsidP="02BF7A24">
      <w:pPr>
        <w:pStyle w:val="FootnoteText"/>
      </w:pPr>
      <w:r w:rsidRPr="02BF7A24">
        <w:rPr>
          <w:rStyle w:val="FootnoteReference"/>
        </w:rPr>
        <w:footnoteRef/>
      </w:r>
      <w:r>
        <w:t xml:space="preserve"> Office for Disability Issues. (2016). </w:t>
      </w:r>
      <w:r w:rsidRPr="02BF7A24">
        <w:rPr>
          <w:i/>
          <w:iCs/>
        </w:rPr>
        <w:t>New Zealand Disability Strategy 2016 – 2026</w:t>
      </w:r>
      <w:r>
        <w:t>. Retrieved from https://www.odi.govt.nz/assets/New-Zealand-Disability-Strategy-files/pdf-nz-disability-strategy-2016.pdf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F313" w14:textId="77777777" w:rsidR="00953608" w:rsidRDefault="00953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EC6D" w14:textId="77777777" w:rsidR="00953608" w:rsidRDefault="009536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4A48" w14:textId="77777777" w:rsidR="00634AEC" w:rsidRDefault="00634AEC">
    <w:pPr>
      <w:pStyle w:val="Header"/>
    </w:pPr>
    <w:r>
      <w:rPr>
        <w:noProof/>
        <w:lang w:eastAsia="en-NZ"/>
      </w:rPr>
      <w:drawing>
        <wp:anchor distT="0" distB="540385" distL="114300" distR="114300" simplePos="0" relativeHeight="251660289" behindDoc="0" locked="1" layoutInCell="1" allowOverlap="0" wp14:anchorId="4A7EBB8C" wp14:editId="0EF00537">
          <wp:simplePos x="0" y="0"/>
          <wp:positionH relativeFrom="margin">
            <wp:align>center</wp:align>
          </wp:positionH>
          <wp:positionV relativeFrom="page">
            <wp:posOffset>314325</wp:posOffset>
          </wp:positionV>
          <wp:extent cx="6289675" cy="1947545"/>
          <wp:effectExtent l="0" t="0" r="0" b="0"/>
          <wp:wrapSquare wrapText="bothSides"/>
          <wp:docPr id="5" name="Picture 3" descr="A logo which says &quot;Disabled Persons Assembly NZ&quot;, and next to it is a stylised image which says &quot;A whole new attitud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A-Header-Banner-Nov-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9675" cy="19475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7.5pt;height:26.25pt" o:bullet="t">
        <v:imagedata r:id="rId1" o:title="art1C51"/>
      </v:shape>
    </w:pict>
  </w:numPicBullet>
  <w:abstractNum w:abstractNumId="0" w15:restartNumberingAfterBreak="0">
    <w:nsid w:val="014D0CDD"/>
    <w:multiLevelType w:val="hybridMultilevel"/>
    <w:tmpl w:val="9C12EB82"/>
    <w:lvl w:ilvl="0" w:tplc="5F28FC44">
      <w:start w:val="2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06D54"/>
    <w:multiLevelType w:val="hybridMultilevel"/>
    <w:tmpl w:val="CF56C8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376E"/>
    <w:multiLevelType w:val="hybridMultilevel"/>
    <w:tmpl w:val="656C60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20479"/>
    <w:multiLevelType w:val="multilevel"/>
    <w:tmpl w:val="842066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54562"/>
    <w:multiLevelType w:val="hybridMultilevel"/>
    <w:tmpl w:val="8F0404BE"/>
    <w:lvl w:ilvl="0" w:tplc="6D26B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88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8E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6A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A6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24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AA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8E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28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54AAE"/>
    <w:multiLevelType w:val="hybridMultilevel"/>
    <w:tmpl w:val="6D4A2C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267A9"/>
    <w:multiLevelType w:val="hybridMultilevel"/>
    <w:tmpl w:val="3080129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4A3674"/>
    <w:multiLevelType w:val="hybridMultilevel"/>
    <w:tmpl w:val="2A8C95FC"/>
    <w:lvl w:ilvl="0" w:tplc="73FCED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2AEDE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27C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6C2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21E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8B1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606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BCE1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2A4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D9664B8"/>
    <w:multiLevelType w:val="hybridMultilevel"/>
    <w:tmpl w:val="580AD674"/>
    <w:lvl w:ilvl="0" w:tplc="FFFFFFFF">
      <w:start w:val="1"/>
      <w:numFmt w:val="bullet"/>
      <w:pStyle w:val="BodyBullets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B8D359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7AFB"/>
    <w:multiLevelType w:val="hybridMultilevel"/>
    <w:tmpl w:val="76AE5A18"/>
    <w:lvl w:ilvl="0" w:tplc="DF74FC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E03E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074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867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2F0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1080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046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4BF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EC8B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EA55917"/>
    <w:multiLevelType w:val="hybridMultilevel"/>
    <w:tmpl w:val="672EAF90"/>
    <w:lvl w:ilvl="0" w:tplc="6FFED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A50DE"/>
    <w:multiLevelType w:val="hybridMultilevel"/>
    <w:tmpl w:val="2EAE1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2458A"/>
    <w:multiLevelType w:val="hybridMultilevel"/>
    <w:tmpl w:val="066E2A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F4AC2"/>
    <w:multiLevelType w:val="hybridMultilevel"/>
    <w:tmpl w:val="850EF5CC"/>
    <w:lvl w:ilvl="0" w:tplc="5F28FC44">
      <w:start w:val="2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2EF8E6"/>
    <w:multiLevelType w:val="hybridMultilevel"/>
    <w:tmpl w:val="0CB26524"/>
    <w:lvl w:ilvl="0" w:tplc="A146A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89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32A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C4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A7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02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8F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A1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6D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72A01"/>
    <w:multiLevelType w:val="hybridMultilevel"/>
    <w:tmpl w:val="AECAEBFC"/>
    <w:lvl w:ilvl="0" w:tplc="20A6E5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1767B"/>
    <w:multiLevelType w:val="hybridMultilevel"/>
    <w:tmpl w:val="8FC88822"/>
    <w:lvl w:ilvl="0" w:tplc="6CAEC658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53966"/>
    <w:multiLevelType w:val="hybridMultilevel"/>
    <w:tmpl w:val="14C40A2C"/>
    <w:lvl w:ilvl="0" w:tplc="B2FC1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48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E0A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0D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6C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0F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2F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A5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24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2040D"/>
    <w:multiLevelType w:val="hybridMultilevel"/>
    <w:tmpl w:val="0BB8F2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687522">
    <w:abstractNumId w:val="4"/>
  </w:num>
  <w:num w:numId="2" w16cid:durableId="148640002">
    <w:abstractNumId w:val="14"/>
  </w:num>
  <w:num w:numId="3" w16cid:durableId="252707808">
    <w:abstractNumId w:val="17"/>
  </w:num>
  <w:num w:numId="4" w16cid:durableId="1656757962">
    <w:abstractNumId w:val="1"/>
  </w:num>
  <w:num w:numId="5" w16cid:durableId="1171144374">
    <w:abstractNumId w:val="7"/>
  </w:num>
  <w:num w:numId="6" w16cid:durableId="1426805703">
    <w:abstractNumId w:val="9"/>
  </w:num>
  <w:num w:numId="7" w16cid:durableId="59254097">
    <w:abstractNumId w:val="2"/>
  </w:num>
  <w:num w:numId="8" w16cid:durableId="1441729030">
    <w:abstractNumId w:val="18"/>
  </w:num>
  <w:num w:numId="9" w16cid:durableId="5177819">
    <w:abstractNumId w:val="3"/>
  </w:num>
  <w:num w:numId="10" w16cid:durableId="450174864">
    <w:abstractNumId w:val="11"/>
  </w:num>
  <w:num w:numId="11" w16cid:durableId="1973561893">
    <w:abstractNumId w:val="12"/>
  </w:num>
  <w:num w:numId="12" w16cid:durableId="1587567856">
    <w:abstractNumId w:val="10"/>
  </w:num>
  <w:num w:numId="13" w16cid:durableId="1868595034">
    <w:abstractNumId w:val="16"/>
  </w:num>
  <w:num w:numId="14" w16cid:durableId="1854569592">
    <w:abstractNumId w:val="15"/>
  </w:num>
  <w:num w:numId="15" w16cid:durableId="585264062">
    <w:abstractNumId w:val="0"/>
  </w:num>
  <w:num w:numId="16" w16cid:durableId="1168250095">
    <w:abstractNumId w:val="13"/>
  </w:num>
  <w:num w:numId="17" w16cid:durableId="521404635">
    <w:abstractNumId w:val="8"/>
  </w:num>
  <w:num w:numId="18" w16cid:durableId="1731613462">
    <w:abstractNumId w:val="6"/>
  </w:num>
  <w:num w:numId="19" w16cid:durableId="1486125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28"/>
    <w:rsid w:val="00013645"/>
    <w:rsid w:val="000230E8"/>
    <w:rsid w:val="00036320"/>
    <w:rsid w:val="00041E14"/>
    <w:rsid w:val="000533B3"/>
    <w:rsid w:val="00087193"/>
    <w:rsid w:val="000A1391"/>
    <w:rsid w:val="000A33E1"/>
    <w:rsid w:val="000B1D28"/>
    <w:rsid w:val="000C2A3A"/>
    <w:rsid w:val="000C2C68"/>
    <w:rsid w:val="000D2167"/>
    <w:rsid w:val="000F41C5"/>
    <w:rsid w:val="00107484"/>
    <w:rsid w:val="00133092"/>
    <w:rsid w:val="00136BA7"/>
    <w:rsid w:val="001507EC"/>
    <w:rsid w:val="0016572E"/>
    <w:rsid w:val="001718F7"/>
    <w:rsid w:val="00193F86"/>
    <w:rsid w:val="0019543F"/>
    <w:rsid w:val="001A3927"/>
    <w:rsid w:val="001A63C9"/>
    <w:rsid w:val="001B734D"/>
    <w:rsid w:val="001C0434"/>
    <w:rsid w:val="001D23FD"/>
    <w:rsid w:val="001D29F1"/>
    <w:rsid w:val="001E1F37"/>
    <w:rsid w:val="001E4943"/>
    <w:rsid w:val="00213391"/>
    <w:rsid w:val="00252A79"/>
    <w:rsid w:val="00255576"/>
    <w:rsid w:val="002620B5"/>
    <w:rsid w:val="00267961"/>
    <w:rsid w:val="002A407C"/>
    <w:rsid w:val="002A485E"/>
    <w:rsid w:val="002A624A"/>
    <w:rsid w:val="002B0D02"/>
    <w:rsid w:val="002C0869"/>
    <w:rsid w:val="002C6042"/>
    <w:rsid w:val="002E0071"/>
    <w:rsid w:val="003578C5"/>
    <w:rsid w:val="00362696"/>
    <w:rsid w:val="00371DAA"/>
    <w:rsid w:val="00373682"/>
    <w:rsid w:val="00376117"/>
    <w:rsid w:val="0039004F"/>
    <w:rsid w:val="003B0C58"/>
    <w:rsid w:val="003B154D"/>
    <w:rsid w:val="003B3DF5"/>
    <w:rsid w:val="003B57A0"/>
    <w:rsid w:val="003B652B"/>
    <w:rsid w:val="003C0749"/>
    <w:rsid w:val="003E3C38"/>
    <w:rsid w:val="003F2334"/>
    <w:rsid w:val="0041076C"/>
    <w:rsid w:val="00412627"/>
    <w:rsid w:val="00422A0D"/>
    <w:rsid w:val="004600A7"/>
    <w:rsid w:val="00480DBA"/>
    <w:rsid w:val="00496A4F"/>
    <w:rsid w:val="004A0B5F"/>
    <w:rsid w:val="004A5569"/>
    <w:rsid w:val="004B588A"/>
    <w:rsid w:val="004D53A5"/>
    <w:rsid w:val="005174CE"/>
    <w:rsid w:val="005244AE"/>
    <w:rsid w:val="005255B7"/>
    <w:rsid w:val="00534749"/>
    <w:rsid w:val="00547874"/>
    <w:rsid w:val="00562E74"/>
    <w:rsid w:val="005845DA"/>
    <w:rsid w:val="00586EE7"/>
    <w:rsid w:val="00587C7D"/>
    <w:rsid w:val="005C2088"/>
    <w:rsid w:val="005E095C"/>
    <w:rsid w:val="00612023"/>
    <w:rsid w:val="00617B71"/>
    <w:rsid w:val="00626DE9"/>
    <w:rsid w:val="00634AEC"/>
    <w:rsid w:val="0065604C"/>
    <w:rsid w:val="00670B18"/>
    <w:rsid w:val="006B5018"/>
    <w:rsid w:val="006D416F"/>
    <w:rsid w:val="006E413E"/>
    <w:rsid w:val="00700885"/>
    <w:rsid w:val="007247B9"/>
    <w:rsid w:val="00760684"/>
    <w:rsid w:val="00771A3C"/>
    <w:rsid w:val="00775532"/>
    <w:rsid w:val="007800D4"/>
    <w:rsid w:val="00795598"/>
    <w:rsid w:val="007A5D60"/>
    <w:rsid w:val="007B4A88"/>
    <w:rsid w:val="007B5994"/>
    <w:rsid w:val="007C55AE"/>
    <w:rsid w:val="007F7C96"/>
    <w:rsid w:val="00832EF2"/>
    <w:rsid w:val="008443CB"/>
    <w:rsid w:val="00851ABD"/>
    <w:rsid w:val="008807C7"/>
    <w:rsid w:val="008C3BEF"/>
    <w:rsid w:val="008E27E2"/>
    <w:rsid w:val="008E541D"/>
    <w:rsid w:val="00902171"/>
    <w:rsid w:val="009140EA"/>
    <w:rsid w:val="00921D00"/>
    <w:rsid w:val="009514A6"/>
    <w:rsid w:val="00953608"/>
    <w:rsid w:val="00967093"/>
    <w:rsid w:val="00980ACE"/>
    <w:rsid w:val="0098203B"/>
    <w:rsid w:val="009923BC"/>
    <w:rsid w:val="009A1612"/>
    <w:rsid w:val="009B6EE7"/>
    <w:rsid w:val="009C25EE"/>
    <w:rsid w:val="009F43CD"/>
    <w:rsid w:val="00A12510"/>
    <w:rsid w:val="00A15F64"/>
    <w:rsid w:val="00A2709C"/>
    <w:rsid w:val="00A272AB"/>
    <w:rsid w:val="00A36739"/>
    <w:rsid w:val="00A378EA"/>
    <w:rsid w:val="00A56F67"/>
    <w:rsid w:val="00A571FD"/>
    <w:rsid w:val="00A67D69"/>
    <w:rsid w:val="00A6F0F7"/>
    <w:rsid w:val="00A76CE2"/>
    <w:rsid w:val="00A77DD5"/>
    <w:rsid w:val="00AA4290"/>
    <w:rsid w:val="00AA7CBB"/>
    <w:rsid w:val="00AF09E4"/>
    <w:rsid w:val="00B00392"/>
    <w:rsid w:val="00B7383C"/>
    <w:rsid w:val="00B819EB"/>
    <w:rsid w:val="00B850AC"/>
    <w:rsid w:val="00B9746B"/>
    <w:rsid w:val="00BB1014"/>
    <w:rsid w:val="00BF7175"/>
    <w:rsid w:val="00C23CCD"/>
    <w:rsid w:val="00C3131E"/>
    <w:rsid w:val="00C40003"/>
    <w:rsid w:val="00C473F0"/>
    <w:rsid w:val="00C5373A"/>
    <w:rsid w:val="00C92B04"/>
    <w:rsid w:val="00CD1230"/>
    <w:rsid w:val="00CD4578"/>
    <w:rsid w:val="00D0678F"/>
    <w:rsid w:val="00D11BCC"/>
    <w:rsid w:val="00D2076D"/>
    <w:rsid w:val="00D230E4"/>
    <w:rsid w:val="00D26396"/>
    <w:rsid w:val="00D44635"/>
    <w:rsid w:val="00D451C5"/>
    <w:rsid w:val="00D452A4"/>
    <w:rsid w:val="00D6214D"/>
    <w:rsid w:val="00D932A0"/>
    <w:rsid w:val="00DC5D37"/>
    <w:rsid w:val="00DE0F54"/>
    <w:rsid w:val="00E01BE4"/>
    <w:rsid w:val="00E0554B"/>
    <w:rsid w:val="00E13065"/>
    <w:rsid w:val="00E20BE4"/>
    <w:rsid w:val="00E21360"/>
    <w:rsid w:val="00E40BCA"/>
    <w:rsid w:val="00E47BC9"/>
    <w:rsid w:val="00E53192"/>
    <w:rsid w:val="00E5783A"/>
    <w:rsid w:val="00E65567"/>
    <w:rsid w:val="00E70E28"/>
    <w:rsid w:val="00E74B15"/>
    <w:rsid w:val="00E9298B"/>
    <w:rsid w:val="00E9352A"/>
    <w:rsid w:val="00EA7AD5"/>
    <w:rsid w:val="00EB17E7"/>
    <w:rsid w:val="00EC6AD9"/>
    <w:rsid w:val="00EC7407"/>
    <w:rsid w:val="00EE2B63"/>
    <w:rsid w:val="00EF265E"/>
    <w:rsid w:val="00EF2AA3"/>
    <w:rsid w:val="00EF44E1"/>
    <w:rsid w:val="00F03220"/>
    <w:rsid w:val="00F228DC"/>
    <w:rsid w:val="00F617B4"/>
    <w:rsid w:val="00F90077"/>
    <w:rsid w:val="00F90886"/>
    <w:rsid w:val="00FA1FCA"/>
    <w:rsid w:val="00FB1A25"/>
    <w:rsid w:val="00FC1B9F"/>
    <w:rsid w:val="00FE0126"/>
    <w:rsid w:val="01057F82"/>
    <w:rsid w:val="02BF7A24"/>
    <w:rsid w:val="036AF17B"/>
    <w:rsid w:val="04204907"/>
    <w:rsid w:val="04D6A294"/>
    <w:rsid w:val="06F671B1"/>
    <w:rsid w:val="070FA104"/>
    <w:rsid w:val="07A1B6C8"/>
    <w:rsid w:val="08150FB8"/>
    <w:rsid w:val="0AB906D6"/>
    <w:rsid w:val="0BE81007"/>
    <w:rsid w:val="0BE9A39E"/>
    <w:rsid w:val="0BED68D5"/>
    <w:rsid w:val="0CA52285"/>
    <w:rsid w:val="0D18AFD2"/>
    <w:rsid w:val="0D5A1F5D"/>
    <w:rsid w:val="0EC0F915"/>
    <w:rsid w:val="12468D3F"/>
    <w:rsid w:val="137D0EA4"/>
    <w:rsid w:val="144BCBDF"/>
    <w:rsid w:val="14CF5019"/>
    <w:rsid w:val="16152C36"/>
    <w:rsid w:val="166B207A"/>
    <w:rsid w:val="181E85A1"/>
    <w:rsid w:val="18B55838"/>
    <w:rsid w:val="1AD9B0AF"/>
    <w:rsid w:val="1B2147ED"/>
    <w:rsid w:val="1B9D4384"/>
    <w:rsid w:val="1BECF8FA"/>
    <w:rsid w:val="1CCD9654"/>
    <w:rsid w:val="1CDA61FE"/>
    <w:rsid w:val="1CDC32FE"/>
    <w:rsid w:val="1D3FE16A"/>
    <w:rsid w:val="1EBC7F26"/>
    <w:rsid w:val="1ECC7D34"/>
    <w:rsid w:val="1EF84BC6"/>
    <w:rsid w:val="1FFB8E0C"/>
    <w:rsid w:val="2017C4C1"/>
    <w:rsid w:val="225C3A7E"/>
    <w:rsid w:val="22CA32E0"/>
    <w:rsid w:val="2386C5FA"/>
    <w:rsid w:val="23F80ADF"/>
    <w:rsid w:val="244FE94B"/>
    <w:rsid w:val="2544026E"/>
    <w:rsid w:val="262160DD"/>
    <w:rsid w:val="266A2F8F"/>
    <w:rsid w:val="267ADC82"/>
    <w:rsid w:val="2825022B"/>
    <w:rsid w:val="293490C2"/>
    <w:rsid w:val="296F6623"/>
    <w:rsid w:val="29F8EBF0"/>
    <w:rsid w:val="2AD16965"/>
    <w:rsid w:val="2B0B3684"/>
    <w:rsid w:val="2B20A5E9"/>
    <w:rsid w:val="2C5D7476"/>
    <w:rsid w:val="2D18EF5B"/>
    <w:rsid w:val="2D29DFA1"/>
    <w:rsid w:val="2D7A8CB5"/>
    <w:rsid w:val="2D86635A"/>
    <w:rsid w:val="2DBBAF69"/>
    <w:rsid w:val="2DD50D06"/>
    <w:rsid w:val="2DEAFB56"/>
    <w:rsid w:val="2E5214DD"/>
    <w:rsid w:val="2F28D186"/>
    <w:rsid w:val="3031E510"/>
    <w:rsid w:val="30A130F3"/>
    <w:rsid w:val="30AC6835"/>
    <w:rsid w:val="30B22D77"/>
    <w:rsid w:val="30B291FF"/>
    <w:rsid w:val="30C9438C"/>
    <w:rsid w:val="31E20938"/>
    <w:rsid w:val="32228576"/>
    <w:rsid w:val="324D2C13"/>
    <w:rsid w:val="33C6435D"/>
    <w:rsid w:val="3532A6A4"/>
    <w:rsid w:val="353495C1"/>
    <w:rsid w:val="359B0488"/>
    <w:rsid w:val="35F8F106"/>
    <w:rsid w:val="3687FE37"/>
    <w:rsid w:val="369F5594"/>
    <w:rsid w:val="370D21B6"/>
    <w:rsid w:val="37476BB6"/>
    <w:rsid w:val="381F145E"/>
    <w:rsid w:val="388E6263"/>
    <w:rsid w:val="3899B480"/>
    <w:rsid w:val="3A5EBBC4"/>
    <w:rsid w:val="3B1DF8C8"/>
    <w:rsid w:val="3B1E709F"/>
    <w:rsid w:val="3B802C52"/>
    <w:rsid w:val="3BD59E7B"/>
    <w:rsid w:val="3C254DD5"/>
    <w:rsid w:val="3CB3D6F0"/>
    <w:rsid w:val="3D30D8B4"/>
    <w:rsid w:val="3E7F2317"/>
    <w:rsid w:val="3E88DA56"/>
    <w:rsid w:val="40DD3C47"/>
    <w:rsid w:val="41CAB0DE"/>
    <w:rsid w:val="424096C6"/>
    <w:rsid w:val="4364B03F"/>
    <w:rsid w:val="4366813F"/>
    <w:rsid w:val="43DC6727"/>
    <w:rsid w:val="441EF59E"/>
    <w:rsid w:val="4489DF85"/>
    <w:rsid w:val="44DA8C99"/>
    <w:rsid w:val="45783788"/>
    <w:rsid w:val="458F353D"/>
    <w:rsid w:val="45DD95F4"/>
    <w:rsid w:val="45F1A919"/>
    <w:rsid w:val="45F44393"/>
    <w:rsid w:val="45F61493"/>
    <w:rsid w:val="4652D21E"/>
    <w:rsid w:val="4791E4F4"/>
    <w:rsid w:val="49856B44"/>
    <w:rsid w:val="4AF92109"/>
    <w:rsid w:val="4B07C21C"/>
    <w:rsid w:val="4B49CE1D"/>
    <w:rsid w:val="4B69F5B8"/>
    <w:rsid w:val="4BE41475"/>
    <w:rsid w:val="4D11EC74"/>
    <w:rsid w:val="4D228A21"/>
    <w:rsid w:val="4E17996E"/>
    <w:rsid w:val="4F6367FA"/>
    <w:rsid w:val="4FC4826B"/>
    <w:rsid w:val="511D3DD3"/>
    <w:rsid w:val="514551FD"/>
    <w:rsid w:val="516E5880"/>
    <w:rsid w:val="5181EB88"/>
    <w:rsid w:val="51A25E78"/>
    <w:rsid w:val="523AB646"/>
    <w:rsid w:val="525355F9"/>
    <w:rsid w:val="527AB808"/>
    <w:rsid w:val="530FE913"/>
    <w:rsid w:val="54ABB974"/>
    <w:rsid w:val="54CD2587"/>
    <w:rsid w:val="5593C642"/>
    <w:rsid w:val="55AF52B2"/>
    <w:rsid w:val="55ED78BC"/>
    <w:rsid w:val="5668F5E8"/>
    <w:rsid w:val="577EF775"/>
    <w:rsid w:val="577F7402"/>
    <w:rsid w:val="578B7BCA"/>
    <w:rsid w:val="57E01A86"/>
    <w:rsid w:val="57F4F91D"/>
    <w:rsid w:val="5928DFC2"/>
    <w:rsid w:val="5A7CEB67"/>
    <w:rsid w:val="5DDE661B"/>
    <w:rsid w:val="5ED181B6"/>
    <w:rsid w:val="5F2CB07E"/>
    <w:rsid w:val="6027034B"/>
    <w:rsid w:val="6078B465"/>
    <w:rsid w:val="61764765"/>
    <w:rsid w:val="61E2E61B"/>
    <w:rsid w:val="625D6D72"/>
    <w:rsid w:val="62D9808E"/>
    <w:rsid w:val="6343C899"/>
    <w:rsid w:val="6471EC58"/>
    <w:rsid w:val="650F14C0"/>
    <w:rsid w:val="653F4D11"/>
    <w:rsid w:val="655F555C"/>
    <w:rsid w:val="657B759A"/>
    <w:rsid w:val="65B1B34C"/>
    <w:rsid w:val="66F42960"/>
    <w:rsid w:val="67A98D1A"/>
    <w:rsid w:val="67FEE5C9"/>
    <w:rsid w:val="6915437C"/>
    <w:rsid w:val="6946F112"/>
    <w:rsid w:val="6A2BEF22"/>
    <w:rsid w:val="6B81CB3D"/>
    <w:rsid w:val="6BD4F0CF"/>
    <w:rsid w:val="6BF72A03"/>
    <w:rsid w:val="6C63D5E0"/>
    <w:rsid w:val="6C68A5F0"/>
    <w:rsid w:val="6C8062D4"/>
    <w:rsid w:val="6CC4E900"/>
    <w:rsid w:val="6D069F88"/>
    <w:rsid w:val="6F7FBED3"/>
    <w:rsid w:val="6FAC144F"/>
    <w:rsid w:val="6FB49EFF"/>
    <w:rsid w:val="6FE9CDC1"/>
    <w:rsid w:val="6FF9B7C0"/>
    <w:rsid w:val="718112C0"/>
    <w:rsid w:val="72144426"/>
    <w:rsid w:val="72581A95"/>
    <w:rsid w:val="729C66EF"/>
    <w:rsid w:val="72EFA458"/>
    <w:rsid w:val="7328456F"/>
    <w:rsid w:val="732AF305"/>
    <w:rsid w:val="738A12E1"/>
    <w:rsid w:val="75ACAC88"/>
    <w:rsid w:val="77662FD0"/>
    <w:rsid w:val="77B06CB0"/>
    <w:rsid w:val="78A28684"/>
    <w:rsid w:val="7973A781"/>
    <w:rsid w:val="7A6743AC"/>
    <w:rsid w:val="7A824422"/>
    <w:rsid w:val="7B54F132"/>
    <w:rsid w:val="7B8EEB5F"/>
    <w:rsid w:val="7BEE7930"/>
    <w:rsid w:val="7C4B36BB"/>
    <w:rsid w:val="7D175069"/>
    <w:rsid w:val="7DD73FE5"/>
    <w:rsid w:val="7DE7071C"/>
    <w:rsid w:val="7E1BE4C1"/>
    <w:rsid w:val="7E6342D1"/>
    <w:rsid w:val="7E7F8924"/>
    <w:rsid w:val="7E8C389D"/>
    <w:rsid w:val="7F1D18A7"/>
    <w:rsid w:val="7FF5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0241B6"/>
  <w15:chartTrackingRefBased/>
  <w15:docId w15:val="{17C57584-8B2E-4E5C-AC53-1D9C2C68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41D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4D53A5"/>
    <w:pPr>
      <w:pBdr>
        <w:bottom w:val="single" w:sz="4" w:space="6" w:color="002060"/>
      </w:pBdr>
      <w:shd w:val="clear" w:color="auto" w:fill="FFFFFF"/>
      <w:spacing w:before="600" w:beforeAutospacing="0" w:after="240" w:afterAutospacing="0" w:line="276" w:lineRule="auto"/>
      <w:ind w:left="-567" w:right="306"/>
      <w:outlineLvl w:val="0"/>
    </w:pPr>
    <w:rPr>
      <w:rFonts w:ascii="Arial Rounded MT Bold" w:hAnsi="Arial Rounded MT Bold" w:cs="Arial"/>
      <w:b/>
      <w:color w:val="002060"/>
      <w:sz w:val="36"/>
      <w:szCs w:val="36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193F86"/>
    <w:pPr>
      <w:shd w:val="clear" w:color="auto" w:fill="FFFFFF"/>
      <w:spacing w:before="360" w:beforeAutospacing="0" w:after="120" w:afterAutospacing="0" w:line="276" w:lineRule="auto"/>
      <w:ind w:right="306"/>
      <w:outlineLvl w:val="1"/>
    </w:pPr>
    <w:rPr>
      <w:rFonts w:ascii="Arial Rounded MT Bold" w:hAnsi="Arial Rounded MT Bold" w:cs="Arial"/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E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A66AC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D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D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D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8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93F86"/>
    <w:rPr>
      <w:rFonts w:ascii="Arial Rounded MT Bold" w:eastAsia="Times New Roman" w:hAnsi="Arial Rounded MT Bold" w:cs="Arial"/>
      <w:color w:val="002060"/>
      <w:sz w:val="32"/>
      <w:szCs w:val="32"/>
      <w:shd w:val="clear" w:color="auto" w:fill="FFFFFF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unhideWhenUsed/>
    <w:rsid w:val="00634AE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4AEC"/>
    <w:rPr>
      <w:rFonts w:ascii="Arial" w:eastAsiaTheme="minorEastAsia" w:hAnsi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634A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EC"/>
  </w:style>
  <w:style w:type="paragraph" w:styleId="Footer">
    <w:name w:val="footer"/>
    <w:basedOn w:val="Normal"/>
    <w:link w:val="Foot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EC"/>
  </w:style>
  <w:style w:type="character" w:customStyle="1" w:styleId="Heading1Char">
    <w:name w:val="Heading 1 Char"/>
    <w:basedOn w:val="DefaultParagraphFont"/>
    <w:link w:val="Heading1"/>
    <w:uiPriority w:val="9"/>
    <w:rsid w:val="004D53A5"/>
    <w:rPr>
      <w:rFonts w:ascii="Arial Rounded MT Bold" w:eastAsia="Times New Roman" w:hAnsi="Arial Rounded MT Bold" w:cs="Arial"/>
      <w:b/>
      <w:color w:val="002060"/>
      <w:sz w:val="36"/>
      <w:szCs w:val="36"/>
      <w:shd w:val="clear" w:color="auto" w:fill="FFFFFF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832EF2"/>
    <w:rPr>
      <w:rFonts w:ascii="Arial" w:eastAsiaTheme="majorEastAsia" w:hAnsi="Arial" w:cstheme="majorBidi"/>
      <w:b/>
      <w:bCs/>
      <w:color w:val="4A66AC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3DF5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B3DF5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3DF5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DF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F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F5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3DF5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DF5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3DF5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B3DF5"/>
    <w:rPr>
      <w:b/>
      <w:bCs/>
    </w:rPr>
  </w:style>
  <w:style w:type="character" w:styleId="Emphasis">
    <w:name w:val="Emphasis"/>
    <w:uiPriority w:val="20"/>
    <w:qFormat/>
    <w:rsid w:val="008E541D"/>
    <w:rPr>
      <w:rFonts w:ascii="Arial" w:hAnsi="Arial" w:cs="Arial"/>
      <w:color w:val="002060"/>
    </w:rPr>
  </w:style>
  <w:style w:type="paragraph" w:styleId="NoSpacing">
    <w:name w:val="No Spacing"/>
    <w:uiPriority w:val="1"/>
    <w:qFormat/>
    <w:rsid w:val="003B3DF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3F86"/>
    <w:pPr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93F86"/>
    <w:rPr>
      <w:rFonts w:ascii="Arial" w:hAnsi="Arial"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DF5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DF5"/>
    <w:rPr>
      <w:b/>
      <w:bCs/>
      <w:i/>
      <w:iCs/>
      <w:color w:val="4A66AC" w:themeColor="accent1"/>
    </w:rPr>
  </w:style>
  <w:style w:type="character" w:styleId="SubtleEmphasis">
    <w:name w:val="Subtle Emphasis"/>
    <w:basedOn w:val="DefaultParagraphFont"/>
    <w:uiPriority w:val="19"/>
    <w:qFormat/>
    <w:rsid w:val="003B3D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B3DF5"/>
    <w:rPr>
      <w:b/>
      <w:bCs/>
      <w:i/>
      <w:iCs/>
      <w:color w:val="4A66AC" w:themeColor="accent1"/>
    </w:rPr>
  </w:style>
  <w:style w:type="character" w:styleId="SubtleReference">
    <w:name w:val="Subtle Reference"/>
    <w:basedOn w:val="DefaultParagraphFont"/>
    <w:uiPriority w:val="31"/>
    <w:qFormat/>
    <w:rsid w:val="003B3DF5"/>
    <w:rPr>
      <w:smallCaps/>
      <w:color w:val="629DD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B3DF5"/>
    <w:rPr>
      <w:b/>
      <w:bCs/>
      <w:smallCaps/>
      <w:color w:val="629D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3DF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DF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33B3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3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1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BCC"/>
    <w:pPr>
      <w:spacing w:after="120" w:line="240" w:lineRule="auto"/>
    </w:pPr>
    <w:rPr>
      <w:rFonts w:eastAsia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BCC"/>
    <w:rPr>
      <w:rFonts w:ascii="Arial" w:eastAsia="Calibri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2AB"/>
    <w:pPr>
      <w:spacing w:before="240" w:after="120" w:line="260" w:lineRule="exact"/>
      <w:jc w:val="both"/>
    </w:pPr>
    <w:rPr>
      <w:rFonts w:ascii="Georgia" w:eastAsiaTheme="minorHAnsi" w:hAnsi="Georgia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2AB"/>
    <w:rPr>
      <w:rFonts w:ascii="Georgia" w:eastAsiaTheme="minorHAnsi" w:hAnsi="Georgia" w:cs="Calibri"/>
      <w:sz w:val="20"/>
      <w:szCs w:val="20"/>
    </w:rPr>
  </w:style>
  <w:style w:type="character" w:customStyle="1" w:styleId="BodyBulletsChar">
    <w:name w:val="Body Bullets Char"/>
    <w:basedOn w:val="DefaultParagraphFont"/>
    <w:link w:val="BodyBullets"/>
    <w:locked/>
    <w:rsid w:val="00A272AB"/>
    <w:rPr>
      <w:rFonts w:ascii="Georgia" w:hAnsi="Georgia"/>
    </w:rPr>
  </w:style>
  <w:style w:type="paragraph" w:customStyle="1" w:styleId="BodyBullets">
    <w:name w:val="Body Bullets"/>
    <w:basedOn w:val="Normal"/>
    <w:link w:val="BodyBulletsChar"/>
    <w:rsid w:val="00A272AB"/>
    <w:pPr>
      <w:numPr>
        <w:numId w:val="17"/>
      </w:numPr>
      <w:spacing w:after="120" w:line="260" w:lineRule="exact"/>
      <w:jc w:val="both"/>
    </w:pPr>
    <w:rPr>
      <w:rFonts w:ascii="Georgia" w:hAnsi="Georgia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F0"/>
    <w:pPr>
      <w:spacing w:after="200"/>
    </w:pPr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3F0"/>
    <w:rPr>
      <w:rFonts w:ascii="Arial" w:eastAsia="Calibri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EF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normaltextrun">
    <w:name w:val="normaltextrun"/>
    <w:basedOn w:val="DefaultParagraphFont"/>
    <w:rsid w:val="00EF265E"/>
  </w:style>
  <w:style w:type="character" w:customStyle="1" w:styleId="eop">
    <w:name w:val="eop"/>
    <w:basedOn w:val="DefaultParagraphFont"/>
    <w:rsid w:val="00EF265E"/>
  </w:style>
  <w:style w:type="character" w:customStyle="1" w:styleId="superscript">
    <w:name w:val="superscript"/>
    <w:basedOn w:val="DefaultParagraphFont"/>
    <w:rsid w:val="00EF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di.govt.nz/guidance-and-resources/guidance-for-policy-makes/" TargetMode="External"/><Relationship Id="rId18" Type="http://schemas.openxmlformats.org/officeDocument/2006/relationships/hyperlink" Target="https://www.odi.govt.nz/guidance-and-resources/disabled-peoples-organisations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ternationaldisabilityalliance.or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rchives.govt.nz/discover-our-stories/the-treaty-of-waitangi" TargetMode="External"/><Relationship Id="rId17" Type="http://schemas.openxmlformats.org/officeDocument/2006/relationships/hyperlink" Target="https://www.health.govt.nz/publication/whaia-te-ao-marama-2018-2022-maori-disability-action-pla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ablinggoodlives.co.nz/about-egl/egl-approach/principles/" TargetMode="External"/><Relationship Id="rId20" Type="http://schemas.openxmlformats.org/officeDocument/2006/relationships/hyperlink" Target="https://pacificdisability.org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.ford@dpa.org.nz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odi.govt.nz/nz-disability-strategy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dpi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.org/development/desa/disabilities/convention-on-the-rights-of-persons-with-disabilities.html" TargetMode="External"/><Relationship Id="rId22" Type="http://schemas.openxmlformats.org/officeDocument/2006/relationships/hyperlink" Target="https://www.dpa.org.nz/mahitika/mahi-tika-equity-in-employmen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development/desa/disabilities/convention-on-the-rights-of-persons-with-disabilities/convention-on-the-rights-of-persons-with-disabilities-2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5" ma:contentTypeDescription="Create a new document." ma:contentTypeScope="" ma:versionID="4e4702ac53c3337637d4e846f94d161f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ebbc3bce08bc7bc91bc95ace3c16ba31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E0D3B-161A-4D78-AB1B-85D0C95DBD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460F7B-B657-45A8-8842-F0A965019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A29BD-1F75-4B3D-BB9B-5A95C64B2235}">
  <ds:schemaRefs>
    <ds:schemaRef ds:uri="http://schemas.microsoft.com/office/2006/metadata/properties"/>
    <ds:schemaRef ds:uri="http://schemas.microsoft.com/office/infopath/2007/PartnerControls"/>
    <ds:schemaRef ds:uri="c67b1871-600f-4b9e-a4b1-ab314be2ee20"/>
    <ds:schemaRef ds:uri="d2301f34-5cde-48a5-92d5-a0089b6a6a0e"/>
  </ds:schemaRefs>
</ds:datastoreItem>
</file>

<file path=customXml/itemProps4.xml><?xml version="1.0" encoding="utf-8"?>
<ds:datastoreItem xmlns:ds="http://schemas.openxmlformats.org/officeDocument/2006/customXml" ds:itemID="{947590BE-2F54-4128-83F6-A49097478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Woodbury</dc:creator>
  <cp:keywords/>
  <dc:description/>
  <cp:lastModifiedBy>Emily Tilley</cp:lastModifiedBy>
  <cp:revision>2</cp:revision>
  <dcterms:created xsi:type="dcterms:W3CDTF">2022-11-06T03:51:00Z</dcterms:created>
  <dcterms:modified xsi:type="dcterms:W3CDTF">2022-11-06T03:51:00Z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