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CFCFC60"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0365E73F" w:rsidR="00FA5DE7" w:rsidRPr="00FA5DE7" w:rsidRDefault="00FA5DE7" w:rsidP="003A2E54">
      <w:pPr>
        <w:spacing w:line="360" w:lineRule="auto"/>
        <w:rPr>
          <w:szCs w:val="24"/>
        </w:rPr>
      </w:pPr>
      <w:r w:rsidRPr="00FA5DE7">
        <w:rPr>
          <w:szCs w:val="24"/>
        </w:rPr>
        <w:t>2</w:t>
      </w:r>
      <w:r w:rsidR="00415D8C">
        <w:rPr>
          <w:szCs w:val="24"/>
        </w:rPr>
        <w:t>9</w:t>
      </w:r>
      <w:r w:rsidRPr="00FA5DE7">
        <w:rPr>
          <w:szCs w:val="24"/>
        </w:rPr>
        <w:t xml:space="preserve"> </w:t>
      </w:r>
      <w:r w:rsidR="00642538">
        <w:rPr>
          <w:szCs w:val="24"/>
        </w:rPr>
        <w:t>January</w:t>
      </w:r>
      <w:r w:rsidRPr="00FA5DE7">
        <w:rPr>
          <w:szCs w:val="24"/>
        </w:rPr>
        <w:t xml:space="preserve"> 202</w:t>
      </w:r>
      <w:r w:rsidR="00642538">
        <w:rPr>
          <w:szCs w:val="24"/>
        </w:rPr>
        <w:t>3</w:t>
      </w:r>
    </w:p>
    <w:p w14:paraId="592A93E5" w14:textId="77777777" w:rsidR="00FA5DE7" w:rsidRPr="00FA5DE7" w:rsidRDefault="00FA5DE7" w:rsidP="003A2E54">
      <w:pPr>
        <w:spacing w:line="360" w:lineRule="auto"/>
        <w:rPr>
          <w:szCs w:val="24"/>
        </w:rPr>
      </w:pPr>
    </w:p>
    <w:p w14:paraId="41E6D60F" w14:textId="2D1D51DD" w:rsidR="00FA5DE7" w:rsidRPr="00FA5DE7" w:rsidRDefault="00FA5DE7" w:rsidP="003A2E54">
      <w:pPr>
        <w:spacing w:line="360" w:lineRule="auto"/>
      </w:pPr>
      <w:r w:rsidRPr="00FA5DE7">
        <w:t xml:space="preserve">Please find attached DPA’s submission on </w:t>
      </w:r>
      <w:r w:rsidR="00313295" w:rsidRPr="00313295">
        <w:t>the Budget Policy Statement 202</w:t>
      </w:r>
      <w:r w:rsidR="00313295">
        <w:t>2</w:t>
      </w:r>
      <w:r w:rsidR="00313295" w:rsidRPr="00313295">
        <w:t xml:space="preserve"> (Budget 202</w:t>
      </w:r>
      <w:r w:rsidR="00313295">
        <w:t>3</w:t>
      </w:r>
      <w:r w:rsidR="00313295" w:rsidRPr="00313295">
        <w:t>)</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1E92D69E" w14:textId="77777777" w:rsidR="00CC2245" w:rsidRPr="001D0A95" w:rsidRDefault="00CC2245" w:rsidP="003A2E54">
      <w:pPr>
        <w:spacing w:line="360" w:lineRule="auto"/>
      </w:pPr>
    </w:p>
    <w:p w14:paraId="37D9DCAE" w14:textId="51D4550B" w:rsidR="00C0742F" w:rsidRDefault="00C0742F" w:rsidP="241F48A4">
      <w:pPr>
        <w:pStyle w:val="Heading1"/>
        <w:spacing w:after="120"/>
      </w:pPr>
      <w:r>
        <w:lastRenderedPageBreak/>
        <w:t>Introducing Disabled Persons Assembly NZ</w:t>
      </w:r>
    </w:p>
    <w:p w14:paraId="3BF3C229" w14:textId="77777777" w:rsidR="00C0742F" w:rsidRPr="004E3921" w:rsidRDefault="00C0742F" w:rsidP="241F48A4">
      <w:pPr>
        <w:spacing w:after="120"/>
        <w:rPr>
          <w:rFonts w:eastAsia="Times New Roman"/>
          <w:b/>
          <w:bCs/>
        </w:rPr>
      </w:pPr>
      <w:r w:rsidRPr="241F48A4">
        <w:rPr>
          <w:b/>
          <w:bCs/>
        </w:rPr>
        <w:t xml:space="preserve">We work on systemic change for the equity of disabled </w:t>
      </w:r>
      <w:proofErr w:type="gramStart"/>
      <w:r w:rsidRPr="241F48A4">
        <w:rPr>
          <w:b/>
          <w:bCs/>
        </w:rPr>
        <w:t>people</w:t>
      </w:r>
      <w:proofErr w:type="gramEnd"/>
      <w:r w:rsidRPr="241F48A4">
        <w:rPr>
          <w:b/>
          <w:bCs/>
          <w:lang w:val="en-US"/>
        </w:rPr>
        <w:t xml:space="preserve"> </w:t>
      </w:r>
    </w:p>
    <w:p w14:paraId="116C70DF" w14:textId="0EB7165C" w:rsidR="00C0742F" w:rsidRPr="004E3921" w:rsidRDefault="00C0742F" w:rsidP="241F48A4">
      <w:pPr>
        <w:spacing w:after="120"/>
      </w:pPr>
      <w:r w:rsidRPr="241F48A4">
        <w:rPr>
          <w:lang w:val="en-US"/>
        </w:rPr>
        <w:t xml:space="preserve">Disabled Persons Assembly NZ (DPA) is a not-for-profit pan-impairment Disabled People’s </w:t>
      </w:r>
      <w:proofErr w:type="spellStart"/>
      <w:r w:rsidRPr="241F48A4">
        <w:rPr>
          <w:lang w:val="en-US"/>
        </w:rPr>
        <w:t>Organisation</w:t>
      </w:r>
      <w:proofErr w:type="spellEnd"/>
      <w:r w:rsidRPr="241F48A4">
        <w:rPr>
          <w:lang w:val="en-US"/>
        </w:rPr>
        <w:t xml:space="preserve"> run by and for disabled people.</w:t>
      </w:r>
    </w:p>
    <w:p w14:paraId="0832C38D" w14:textId="77777777" w:rsidR="00C0742F" w:rsidRPr="004E3921" w:rsidRDefault="00C0742F" w:rsidP="241F48A4">
      <w:pPr>
        <w:spacing w:after="120"/>
        <w:rPr>
          <w:b/>
          <w:bCs/>
        </w:rPr>
      </w:pPr>
      <w:r w:rsidRPr="241F48A4">
        <w:rPr>
          <w:b/>
          <w:bCs/>
          <w:lang w:val="en-US"/>
        </w:rPr>
        <w:t xml:space="preserve">We </w:t>
      </w:r>
      <w:proofErr w:type="spellStart"/>
      <w:r w:rsidRPr="241F48A4">
        <w:rPr>
          <w:b/>
          <w:bCs/>
          <w:lang w:val="en-US"/>
        </w:rPr>
        <w:t>recognise</w:t>
      </w:r>
      <w:proofErr w:type="spellEnd"/>
      <w:r w:rsidRPr="241F48A4">
        <w:rPr>
          <w:b/>
          <w:bCs/>
          <w:lang w:val="en-US"/>
        </w:rPr>
        <w:t>:</w:t>
      </w:r>
    </w:p>
    <w:p w14:paraId="1E84B5F7" w14:textId="77777777" w:rsidR="00C0742F" w:rsidRPr="004E3921" w:rsidRDefault="00C0742F" w:rsidP="241F48A4">
      <w:pPr>
        <w:pStyle w:val="ListParagraph"/>
        <w:numPr>
          <w:ilvl w:val="0"/>
          <w:numId w:val="29"/>
        </w:numPr>
        <w:spacing w:after="120" w:line="360" w:lineRule="auto"/>
        <w:rPr>
          <w:lang w:val="en-US"/>
        </w:rPr>
      </w:pPr>
      <w:r w:rsidRPr="241F48A4">
        <w:rPr>
          <w:lang w:val="en-US"/>
        </w:rPr>
        <w:t>M</w:t>
      </w:r>
      <w:r w:rsidRPr="241F48A4">
        <w:rPr>
          <w:rFonts w:ascii="Calibri" w:hAnsi="Calibri" w:cs="Calibri"/>
          <w:lang w:val="en-US"/>
        </w:rPr>
        <w:t>ā</w:t>
      </w:r>
      <w:r w:rsidRPr="241F48A4">
        <w:rPr>
          <w:lang w:val="en-US"/>
        </w:rPr>
        <w:t xml:space="preserve">ori as </w:t>
      </w:r>
      <w:proofErr w:type="spellStart"/>
      <w:r w:rsidRPr="241F48A4">
        <w:rPr>
          <w:lang w:val="en-US"/>
        </w:rPr>
        <w:t>Tangata</w:t>
      </w:r>
      <w:proofErr w:type="spellEnd"/>
      <w:r w:rsidRPr="241F48A4">
        <w:rPr>
          <w:lang w:val="en-US"/>
        </w:rPr>
        <w:t xml:space="preserve"> Whenua and </w:t>
      </w:r>
      <w:hyperlink r:id="rId15">
        <w:r w:rsidRPr="241F48A4">
          <w:rPr>
            <w:rStyle w:val="Hyperlink"/>
            <w:lang w:val="en-US"/>
          </w:rPr>
          <w:t xml:space="preserve">Te </w:t>
        </w:r>
        <w:proofErr w:type="spellStart"/>
        <w:r w:rsidRPr="241F48A4">
          <w:rPr>
            <w:rStyle w:val="Hyperlink"/>
            <w:lang w:val="en-US"/>
          </w:rPr>
          <w:t>Tiriti</w:t>
        </w:r>
        <w:proofErr w:type="spellEnd"/>
        <w:r w:rsidRPr="241F48A4">
          <w:rPr>
            <w:rStyle w:val="Hyperlink"/>
            <w:lang w:val="en-US"/>
          </w:rPr>
          <w:t xml:space="preserve"> o Waitangi</w:t>
        </w:r>
      </w:hyperlink>
      <w:r w:rsidRPr="241F48A4">
        <w:rPr>
          <w:lang w:val="en-US"/>
        </w:rPr>
        <w:t xml:space="preserve"> as the founding document of Aotearoa New Zealand;</w:t>
      </w:r>
    </w:p>
    <w:p w14:paraId="644591FB" w14:textId="77777777" w:rsidR="00C0742F" w:rsidRPr="004E3921" w:rsidRDefault="00C0742F" w:rsidP="241F48A4">
      <w:pPr>
        <w:pStyle w:val="ListParagraph"/>
        <w:numPr>
          <w:ilvl w:val="0"/>
          <w:numId w:val="29"/>
        </w:numPr>
        <w:spacing w:after="120" w:line="360" w:lineRule="auto"/>
        <w:rPr>
          <w:lang w:val="en-US"/>
        </w:rPr>
      </w:pPr>
      <w:r w:rsidRPr="241F48A4">
        <w:rPr>
          <w:lang w:val="en-US"/>
        </w:rPr>
        <w:t xml:space="preserve">disabled people as experts on their own </w:t>
      </w:r>
      <w:proofErr w:type="gramStart"/>
      <w:r w:rsidRPr="241F48A4">
        <w:rPr>
          <w:lang w:val="en-US"/>
        </w:rPr>
        <w:t>lives;</w:t>
      </w:r>
      <w:proofErr w:type="gramEnd"/>
    </w:p>
    <w:p w14:paraId="5BFE2E70" w14:textId="77777777" w:rsidR="00C0742F" w:rsidRPr="004E3921" w:rsidRDefault="00C0742F" w:rsidP="241F48A4">
      <w:pPr>
        <w:pStyle w:val="ListParagraph"/>
        <w:numPr>
          <w:ilvl w:val="0"/>
          <w:numId w:val="29"/>
        </w:numPr>
        <w:spacing w:after="120" w:line="360" w:lineRule="auto"/>
        <w:rPr>
          <w:lang w:val="en-US"/>
        </w:rPr>
      </w:pPr>
      <w:r w:rsidRPr="241F48A4">
        <w:rPr>
          <w:lang w:val="en-US"/>
        </w:rPr>
        <w:t xml:space="preserve">the </w:t>
      </w:r>
      <w:hyperlink r:id="rId16">
        <w:r w:rsidRPr="241F48A4">
          <w:rPr>
            <w:rStyle w:val="Hyperlink"/>
            <w:lang w:val="en-US"/>
          </w:rPr>
          <w:t>Social Model of Disability</w:t>
        </w:r>
      </w:hyperlink>
      <w:r w:rsidRPr="241F48A4">
        <w:rPr>
          <w:lang w:val="en-US"/>
        </w:rPr>
        <w:t xml:space="preserve"> as the guiding principle for interpreting disability and </w:t>
      </w:r>
      <w:proofErr w:type="gramStart"/>
      <w:r w:rsidRPr="241F48A4">
        <w:rPr>
          <w:lang w:val="en-US"/>
        </w:rPr>
        <w:t>impairment;</w:t>
      </w:r>
      <w:proofErr w:type="gramEnd"/>
      <w:r w:rsidRPr="241F48A4">
        <w:rPr>
          <w:lang w:val="en-US"/>
        </w:rPr>
        <w:t xml:space="preserve"> </w:t>
      </w:r>
    </w:p>
    <w:p w14:paraId="414859E0" w14:textId="77777777" w:rsidR="00C0742F" w:rsidRPr="004E3921" w:rsidRDefault="00C0742F" w:rsidP="241F48A4">
      <w:pPr>
        <w:pStyle w:val="ListParagraph"/>
        <w:numPr>
          <w:ilvl w:val="0"/>
          <w:numId w:val="29"/>
        </w:numPr>
        <w:spacing w:after="120" w:line="360" w:lineRule="auto"/>
        <w:rPr>
          <w:lang w:val="en-US"/>
        </w:rPr>
      </w:pPr>
      <w:r w:rsidRPr="241F48A4">
        <w:rPr>
          <w:lang w:val="en-US"/>
        </w:rPr>
        <w:t xml:space="preserve">the </w:t>
      </w:r>
      <w:hyperlink r:id="rId17">
        <w:r w:rsidRPr="241F48A4">
          <w:rPr>
            <w:rStyle w:val="Hyperlink"/>
            <w:lang w:val="en-US"/>
          </w:rPr>
          <w:t>United Nations Convention on the Rights of Persons with Disabilities</w:t>
        </w:r>
      </w:hyperlink>
      <w:r w:rsidRPr="241F48A4">
        <w:rPr>
          <w:lang w:val="en-US"/>
        </w:rPr>
        <w:t xml:space="preserve"> as the basis for disabled people’s relationship with the State;</w:t>
      </w:r>
    </w:p>
    <w:p w14:paraId="0FACC264" w14:textId="77777777" w:rsidR="00C0742F" w:rsidRPr="004E3921" w:rsidRDefault="00C0742F" w:rsidP="241F48A4">
      <w:pPr>
        <w:pStyle w:val="ListParagraph"/>
        <w:numPr>
          <w:ilvl w:val="0"/>
          <w:numId w:val="29"/>
        </w:numPr>
        <w:spacing w:after="120" w:line="360" w:lineRule="auto"/>
        <w:rPr>
          <w:lang w:val="en-US"/>
        </w:rPr>
      </w:pPr>
      <w:r w:rsidRPr="241F48A4">
        <w:rPr>
          <w:lang w:val="en-US"/>
        </w:rPr>
        <w:t xml:space="preserve">the </w:t>
      </w:r>
      <w:hyperlink r:id="rId18">
        <w:r w:rsidRPr="241F48A4">
          <w:rPr>
            <w:rStyle w:val="Hyperlink"/>
            <w:lang w:val="en-US"/>
          </w:rPr>
          <w:t>New Zealand Disability Strategy</w:t>
        </w:r>
      </w:hyperlink>
      <w:r w:rsidRPr="241F48A4">
        <w:rPr>
          <w:lang w:val="en-US"/>
        </w:rPr>
        <w:t xml:space="preserve"> as Government agencies’ guide on disability issues; and </w:t>
      </w:r>
    </w:p>
    <w:p w14:paraId="71AA2BE6" w14:textId="77777777" w:rsidR="00C0742F" w:rsidRPr="004E3921" w:rsidRDefault="00C0742F" w:rsidP="241F48A4">
      <w:pPr>
        <w:pStyle w:val="ListParagraph"/>
        <w:numPr>
          <w:ilvl w:val="0"/>
          <w:numId w:val="29"/>
        </w:numPr>
        <w:spacing w:after="120" w:line="360" w:lineRule="auto"/>
        <w:rPr>
          <w:lang w:val="en-US"/>
        </w:rPr>
      </w:pPr>
      <w:r w:rsidRPr="241F48A4">
        <w:rPr>
          <w:lang w:val="en-US"/>
        </w:rPr>
        <w:t xml:space="preserve">the </w:t>
      </w:r>
      <w:hyperlink r:id="rId19">
        <w:r w:rsidRPr="241F48A4">
          <w:rPr>
            <w:rStyle w:val="Hyperlink"/>
            <w:lang w:val="en-US"/>
          </w:rPr>
          <w:t>Enabling Good Lives Principles</w:t>
        </w:r>
      </w:hyperlink>
      <w:r w:rsidRPr="241F48A4">
        <w:rPr>
          <w:lang w:val="en-US"/>
        </w:rPr>
        <w:t xml:space="preserve">, </w:t>
      </w:r>
      <w:hyperlink r:id="rId20">
        <w:proofErr w:type="spellStart"/>
        <w:r w:rsidRPr="241F48A4">
          <w:rPr>
            <w:rStyle w:val="Hyperlink"/>
          </w:rPr>
          <w:t>Wh</w:t>
        </w:r>
        <w:r w:rsidRPr="241F48A4">
          <w:rPr>
            <w:rStyle w:val="Hyperlink"/>
            <w:rFonts w:ascii="Calibri" w:hAnsi="Calibri" w:cs="Calibri"/>
          </w:rPr>
          <w:t>ā</w:t>
        </w:r>
        <w:r w:rsidRPr="241F48A4">
          <w:rPr>
            <w:rStyle w:val="Hyperlink"/>
          </w:rPr>
          <w:t>ia</w:t>
        </w:r>
        <w:proofErr w:type="spellEnd"/>
        <w:r w:rsidRPr="241F48A4">
          <w:rPr>
            <w:rStyle w:val="Hyperlink"/>
          </w:rPr>
          <w:t xml:space="preserve"> Te </w:t>
        </w:r>
        <w:proofErr w:type="spellStart"/>
        <w:r w:rsidRPr="241F48A4">
          <w:rPr>
            <w:rStyle w:val="Hyperlink"/>
          </w:rPr>
          <w:t>Ao</w:t>
        </w:r>
        <w:proofErr w:type="spellEnd"/>
        <w:r w:rsidRPr="241F48A4">
          <w:rPr>
            <w:rStyle w:val="Hyperlink"/>
          </w:rPr>
          <w:t xml:space="preserve"> M</w:t>
        </w:r>
        <w:r w:rsidRPr="241F48A4">
          <w:rPr>
            <w:rStyle w:val="Hyperlink"/>
            <w:rFonts w:ascii="Calibri" w:hAnsi="Calibri" w:cs="Calibri"/>
          </w:rPr>
          <w:t>ā</w:t>
        </w:r>
        <w:r w:rsidRPr="241F48A4">
          <w:rPr>
            <w:rStyle w:val="Hyperlink"/>
          </w:rPr>
          <w:t>rama: M</w:t>
        </w:r>
        <w:r w:rsidRPr="241F48A4">
          <w:rPr>
            <w:rStyle w:val="Hyperlink"/>
            <w:rFonts w:ascii="Calibri" w:hAnsi="Calibri" w:cs="Calibri"/>
          </w:rPr>
          <w:t>ā</w:t>
        </w:r>
        <w:r w:rsidRPr="241F48A4">
          <w:rPr>
            <w:rStyle w:val="Hyperlink"/>
          </w:rPr>
          <w:t>ori Disability Action Plan</w:t>
        </w:r>
      </w:hyperlink>
      <w:r>
        <w:t xml:space="preserve">, and </w:t>
      </w:r>
      <w:hyperlink r:id="rId21">
        <w:proofErr w:type="spellStart"/>
        <w:r w:rsidRPr="241F48A4">
          <w:rPr>
            <w:rStyle w:val="Hyperlink"/>
          </w:rPr>
          <w:t>Faiva</w:t>
        </w:r>
        <w:proofErr w:type="spellEnd"/>
        <w:r w:rsidRPr="241F48A4">
          <w:rPr>
            <w:rStyle w:val="Hyperlink"/>
          </w:rPr>
          <w:t xml:space="preserve"> Ora: National Pasifika Disability </w:t>
        </w:r>
        <w:proofErr w:type="spellStart"/>
        <w:r w:rsidRPr="241F48A4">
          <w:rPr>
            <w:rStyle w:val="Hyperlink"/>
          </w:rPr>
          <w:t>Disability</w:t>
        </w:r>
        <w:proofErr w:type="spellEnd"/>
        <w:r w:rsidRPr="241F48A4">
          <w:rPr>
            <w:rStyle w:val="Hyperlink"/>
          </w:rPr>
          <w:t xml:space="preserve"> Plan</w:t>
        </w:r>
      </w:hyperlink>
      <w:r>
        <w:t xml:space="preserve"> </w:t>
      </w:r>
      <w:r w:rsidRPr="241F48A4">
        <w:rPr>
          <w:lang w:val="en-US"/>
        </w:rPr>
        <w:t xml:space="preserve">as avenues to disabled people gaining greater choice and control over their lives and supports. </w:t>
      </w:r>
    </w:p>
    <w:p w14:paraId="286311E3" w14:textId="77777777" w:rsidR="00C0742F" w:rsidRPr="004E3921" w:rsidRDefault="00C0742F" w:rsidP="241F48A4">
      <w:pPr>
        <w:spacing w:after="120"/>
        <w:rPr>
          <w:b/>
          <w:bCs/>
        </w:rPr>
      </w:pPr>
      <w:r w:rsidRPr="241F48A4">
        <w:rPr>
          <w:b/>
          <w:bCs/>
          <w:lang w:val="en-US"/>
        </w:rPr>
        <w:t xml:space="preserve">We drive systemic change through: </w:t>
      </w:r>
    </w:p>
    <w:p w14:paraId="7BB20AB3" w14:textId="77777777" w:rsidR="00C0742F" w:rsidRPr="004E3921" w:rsidRDefault="00C0742F" w:rsidP="241F48A4">
      <w:pPr>
        <w:pStyle w:val="ListParagraph"/>
        <w:numPr>
          <w:ilvl w:val="0"/>
          <w:numId w:val="30"/>
        </w:numPr>
        <w:spacing w:after="120" w:line="360" w:lineRule="auto"/>
        <w:rPr>
          <w:lang w:val="en-US"/>
        </w:rPr>
      </w:pPr>
      <w:r w:rsidRPr="241F48A4">
        <w:rPr>
          <w:b/>
          <w:bCs/>
        </w:rPr>
        <w:t>Leadership:</w:t>
      </w:r>
      <w:r>
        <w:t xml:space="preserve"> reflecting the collective voice of disabled people, locally, </w:t>
      </w:r>
      <w:proofErr w:type="gramStart"/>
      <w:r>
        <w:t>nationally</w:t>
      </w:r>
      <w:proofErr w:type="gramEnd"/>
      <w:r>
        <w:t xml:space="preserve"> and internationally.</w:t>
      </w:r>
      <w:r w:rsidRPr="241F48A4">
        <w:rPr>
          <w:lang w:val="en-US"/>
        </w:rPr>
        <w:t xml:space="preserve"> </w:t>
      </w:r>
    </w:p>
    <w:p w14:paraId="7851820A" w14:textId="77777777" w:rsidR="00C0742F" w:rsidRPr="004E3921" w:rsidRDefault="00C0742F" w:rsidP="241F48A4">
      <w:pPr>
        <w:pStyle w:val="ListParagraph"/>
        <w:numPr>
          <w:ilvl w:val="0"/>
          <w:numId w:val="30"/>
        </w:numPr>
        <w:spacing w:after="120" w:line="360" w:lineRule="auto"/>
        <w:rPr>
          <w:u w:val="single"/>
          <w:lang w:val="en-US"/>
        </w:rPr>
      </w:pPr>
      <w:r w:rsidRPr="241F48A4">
        <w:rPr>
          <w:b/>
          <w:bCs/>
        </w:rPr>
        <w:t>Information and advice:</w:t>
      </w:r>
      <w:r>
        <w:t xml:space="preserve"> informing and advising on policies impacting on the lives of disabled people.</w:t>
      </w:r>
    </w:p>
    <w:p w14:paraId="69F6B423" w14:textId="77777777" w:rsidR="00C0742F" w:rsidRPr="004E3921" w:rsidRDefault="00C0742F" w:rsidP="241F48A4">
      <w:pPr>
        <w:pStyle w:val="ListParagraph"/>
        <w:numPr>
          <w:ilvl w:val="0"/>
          <w:numId w:val="30"/>
        </w:numPr>
        <w:spacing w:after="120" w:line="360" w:lineRule="auto"/>
      </w:pPr>
      <w:r w:rsidRPr="241F48A4">
        <w:rPr>
          <w:b/>
          <w:bCs/>
        </w:rPr>
        <w:t>Advocacy:</w:t>
      </w:r>
      <w:r>
        <w:t xml:space="preserve"> supporting disabled people to have a voice, including a collective voice, in society.</w:t>
      </w:r>
    </w:p>
    <w:p w14:paraId="3869A252" w14:textId="77777777" w:rsidR="00C0742F" w:rsidRPr="004E3921" w:rsidRDefault="00C0742F" w:rsidP="241F48A4">
      <w:pPr>
        <w:pStyle w:val="ListParagraph"/>
        <w:numPr>
          <w:ilvl w:val="0"/>
          <w:numId w:val="30"/>
        </w:numPr>
        <w:spacing w:after="120" w:line="360" w:lineRule="auto"/>
      </w:pPr>
      <w:r w:rsidRPr="241F48A4">
        <w:rPr>
          <w:b/>
          <w:bCs/>
        </w:rPr>
        <w:t>Monitoring:</w:t>
      </w:r>
      <w:r>
        <w:t xml:space="preserve"> monitoring and giving feedback on existing laws, </w:t>
      </w:r>
      <w:proofErr w:type="gramStart"/>
      <w:r>
        <w:t>policies</w:t>
      </w:r>
      <w:proofErr w:type="gramEnd"/>
      <w:r>
        <w:t xml:space="preserve"> and practices about and relevant to disabled people.</w:t>
      </w:r>
    </w:p>
    <w:p w14:paraId="5E08C4C3" w14:textId="77777777" w:rsidR="00276E2E" w:rsidRDefault="00276E2E" w:rsidP="241F48A4">
      <w:pPr>
        <w:pStyle w:val="Heading2"/>
        <w:spacing w:after="120"/>
        <w:rPr>
          <w:sz w:val="28"/>
          <w:szCs w:val="28"/>
        </w:rPr>
      </w:pPr>
      <w:r>
        <w:lastRenderedPageBreak/>
        <w:t>United Nations Convention on the Rights of Persons with Disabilities</w:t>
      </w:r>
    </w:p>
    <w:p w14:paraId="3BB8FBAD" w14:textId="75F33A7A" w:rsidR="00276E2E" w:rsidRPr="00313295" w:rsidRDefault="00276E2E" w:rsidP="241F48A4">
      <w:pPr>
        <w:spacing w:after="120" w:line="360" w:lineRule="auto"/>
        <w:rPr>
          <w:highlight w:val="yellow"/>
        </w:rPr>
      </w:pPr>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11715FDC" w14:textId="3D307F36" w:rsidR="00276E2E" w:rsidRPr="00313295" w:rsidRDefault="00276E2E" w:rsidP="241F48A4">
      <w:pPr>
        <w:spacing w:after="120" w:line="360" w:lineRule="auto"/>
        <w:rPr>
          <w:highlight w:val="yellow"/>
        </w:rPr>
      </w:pPr>
      <w:r w:rsidRPr="241F48A4">
        <w:t>The</w:t>
      </w:r>
      <w:r w:rsidR="3F7CB668" w:rsidRPr="241F48A4">
        <w:t xml:space="preserve"> following</w:t>
      </w:r>
      <w:r w:rsidRPr="241F48A4">
        <w:t xml:space="preserve"> UNCRPD articles</w:t>
      </w:r>
      <w:r w:rsidR="4DFE63F9" w:rsidRPr="241F48A4">
        <w:t xml:space="preserve"> </w:t>
      </w:r>
      <w:proofErr w:type="spellStart"/>
      <w:r w:rsidR="4DFE63F9" w:rsidRPr="241F48A4">
        <w:t>articles</w:t>
      </w:r>
      <w:proofErr w:type="spellEnd"/>
      <w:r w:rsidR="4DFE63F9" w:rsidRPr="241F48A4">
        <w:t xml:space="preserve"> are</w:t>
      </w:r>
      <w:r w:rsidRPr="241F48A4">
        <w:t xml:space="preserve"> </w:t>
      </w:r>
      <w:r w:rsidR="00B87C03" w:rsidRPr="241F48A4">
        <w:t>particularly relevant</w:t>
      </w:r>
      <w:r w:rsidRPr="241F48A4">
        <w:t xml:space="preserve"> to this submission:</w:t>
      </w:r>
      <w:bookmarkEnd w:id="0"/>
      <w:bookmarkEnd w:id="1"/>
    </w:p>
    <w:p w14:paraId="01C2F98C" w14:textId="74B4FC18" w:rsidR="00603927" w:rsidRDefault="629ECDEE" w:rsidP="241F48A4">
      <w:pPr>
        <w:pStyle w:val="ListParagraph"/>
        <w:numPr>
          <w:ilvl w:val="0"/>
          <w:numId w:val="33"/>
        </w:numPr>
        <w:spacing w:after="120" w:line="360" w:lineRule="auto"/>
      </w:pPr>
      <w:bookmarkStart w:id="2" w:name="_Toc41908928"/>
      <w:bookmarkStart w:id="3" w:name="_Toc41930991"/>
      <w:r w:rsidRPr="241F48A4">
        <w:rPr>
          <w:b/>
          <w:bCs/>
        </w:rPr>
        <w:t>Article 9 Accessibility</w:t>
      </w:r>
      <w:r w:rsidRPr="241F48A4">
        <w:t xml:space="preserve"> </w:t>
      </w:r>
    </w:p>
    <w:p w14:paraId="2AB0DBC6" w14:textId="6D4A223B" w:rsidR="00603927" w:rsidRDefault="6F8100EF" w:rsidP="241F48A4">
      <w:pPr>
        <w:pStyle w:val="ListParagraph"/>
        <w:numPr>
          <w:ilvl w:val="0"/>
          <w:numId w:val="33"/>
        </w:numPr>
        <w:spacing w:after="120" w:line="360" w:lineRule="auto"/>
        <w:rPr>
          <w:vertAlign w:val="superscript"/>
        </w:rPr>
      </w:pPr>
      <w:r w:rsidRPr="241F48A4">
        <w:rPr>
          <w:b/>
          <w:bCs/>
        </w:rPr>
        <w:t xml:space="preserve">Article </w:t>
      </w:r>
      <w:r w:rsidR="284381DF" w:rsidRPr="241F48A4">
        <w:rPr>
          <w:b/>
          <w:bCs/>
        </w:rPr>
        <w:t xml:space="preserve">11 </w:t>
      </w:r>
      <w:r w:rsidR="243F403B" w:rsidRPr="241F48A4">
        <w:rPr>
          <w:b/>
          <w:bCs/>
        </w:rPr>
        <w:t>Situations of risk and humanitarian emergencies</w:t>
      </w:r>
      <w:r w:rsidR="243F403B" w:rsidRPr="241F48A4">
        <w:t xml:space="preserve"> - </w:t>
      </w:r>
      <w:r w:rsidR="396DACE1">
        <w:t xml:space="preserve">which </w:t>
      </w:r>
      <w:r>
        <w:t xml:space="preserve">requires governments to uphold disability rights in situations of risk and emergency and put in place measures to protect and ensure the safety of disabled </w:t>
      </w:r>
      <w:proofErr w:type="gramStart"/>
      <w:r>
        <w:t>people</w:t>
      </w:r>
      <w:proofErr w:type="gramEnd"/>
    </w:p>
    <w:p w14:paraId="3A12D4E6" w14:textId="7C831A87" w:rsidR="00603927" w:rsidRDefault="1B04C165" w:rsidP="241F48A4">
      <w:pPr>
        <w:pStyle w:val="ListParagraph"/>
        <w:numPr>
          <w:ilvl w:val="0"/>
          <w:numId w:val="33"/>
        </w:numPr>
        <w:spacing w:after="120" w:line="360" w:lineRule="auto"/>
        <w:rPr>
          <w:b/>
          <w:bCs/>
        </w:rPr>
      </w:pPr>
      <w:r w:rsidRPr="241F48A4">
        <w:rPr>
          <w:b/>
          <w:bCs/>
        </w:rPr>
        <w:t xml:space="preserve">Article </w:t>
      </w:r>
      <w:r w:rsidR="659A5B09" w:rsidRPr="241F48A4">
        <w:rPr>
          <w:b/>
          <w:bCs/>
        </w:rPr>
        <w:t>25 Health</w:t>
      </w:r>
    </w:p>
    <w:p w14:paraId="4195D300" w14:textId="02132F9B" w:rsidR="00603927" w:rsidRDefault="659A5B09" w:rsidP="241F48A4">
      <w:pPr>
        <w:pStyle w:val="ListParagraph"/>
        <w:numPr>
          <w:ilvl w:val="0"/>
          <w:numId w:val="33"/>
        </w:numPr>
        <w:spacing w:after="120" w:line="360" w:lineRule="auto"/>
        <w:rPr>
          <w:b/>
          <w:bCs/>
        </w:rPr>
      </w:pPr>
      <w:r w:rsidRPr="241F48A4">
        <w:rPr>
          <w:b/>
          <w:bCs/>
        </w:rPr>
        <w:t xml:space="preserve">Article </w:t>
      </w:r>
      <w:r w:rsidR="1B04C165" w:rsidRPr="241F48A4">
        <w:rPr>
          <w:b/>
          <w:bCs/>
        </w:rPr>
        <w:t>28 Adequate standard of living and social protection</w:t>
      </w:r>
    </w:p>
    <w:p w14:paraId="6A2ED120" w14:textId="4319D76A" w:rsidR="00276E2E" w:rsidRDefault="00276E2E" w:rsidP="241F48A4">
      <w:pPr>
        <w:pStyle w:val="Heading2"/>
        <w:spacing w:after="120" w:line="360" w:lineRule="auto"/>
        <w:ind w:left="578" w:hanging="578"/>
      </w:pPr>
      <w:r>
        <w:t>New Zealand Disability Strategy</w:t>
      </w:r>
      <w:r w:rsidRPr="241F48A4">
        <w:rPr>
          <w:rStyle w:val="FootnoteReference"/>
        </w:rPr>
        <w:footnoteReference w:id="3"/>
      </w:r>
      <w:r>
        <w:t xml:space="preserve"> 2016-2026</w:t>
      </w:r>
      <w:bookmarkEnd w:id="2"/>
      <w:bookmarkEnd w:id="3"/>
    </w:p>
    <w:p w14:paraId="1EF8D002" w14:textId="78C640B9" w:rsidR="00276E2E" w:rsidRPr="00313295" w:rsidRDefault="00276E2E" w:rsidP="241F48A4">
      <w:pPr>
        <w:spacing w:after="120" w:line="360" w:lineRule="auto"/>
        <w:rPr>
          <w:highlight w:val="yellow"/>
        </w:rPr>
      </w:pPr>
      <w:r>
        <w:t>Since ratifying the UNCRPD, the New Zealand Government has established a Disability Strategy</w:t>
      </w:r>
      <w:r w:rsidR="3D5E8AB4">
        <w:t xml:space="preserve"> </w:t>
      </w:r>
      <w:r>
        <w:t xml:space="preserve">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It identifies eight outcome areas contributing to achieving this vision</w:t>
      </w:r>
      <w:r w:rsidR="00B87C03">
        <w:t>.</w:t>
      </w:r>
    </w:p>
    <w:p w14:paraId="2119B0BD" w14:textId="4EF5999A" w:rsidR="00276E2E" w:rsidRPr="00313295" w:rsidRDefault="00B87C03" w:rsidP="241F48A4">
      <w:pPr>
        <w:spacing w:after="120" w:line="360" w:lineRule="auto"/>
      </w:pPr>
      <w:r w:rsidRPr="241F48A4">
        <w:t>The</w:t>
      </w:r>
      <w:r w:rsidR="750F8454" w:rsidRPr="241F48A4">
        <w:t xml:space="preserve"> following</w:t>
      </w:r>
      <w:r w:rsidRPr="241F48A4">
        <w:t xml:space="preserve"> outcomes </w:t>
      </w:r>
      <w:r w:rsidR="4BFF6A36" w:rsidRPr="241F48A4">
        <w:t xml:space="preserve">are </w:t>
      </w:r>
      <w:r w:rsidRPr="241F48A4">
        <w:t>particularly relevant to this submission</w:t>
      </w:r>
      <w:r w:rsidR="00276E2E" w:rsidRPr="241F48A4">
        <w:t>:</w:t>
      </w:r>
    </w:p>
    <w:p w14:paraId="0960E0AD" w14:textId="077C4CCE" w:rsidR="00276E2E" w:rsidRPr="00313295" w:rsidRDefault="2A828092" w:rsidP="241F48A4">
      <w:pPr>
        <w:pStyle w:val="ListParagraph"/>
        <w:numPr>
          <w:ilvl w:val="0"/>
          <w:numId w:val="33"/>
        </w:numPr>
        <w:spacing w:after="120" w:line="360" w:lineRule="auto"/>
        <w:rPr>
          <w:b/>
          <w:bCs/>
        </w:rPr>
      </w:pPr>
      <w:r w:rsidRPr="241F48A4">
        <w:rPr>
          <w:b/>
          <w:bCs/>
        </w:rPr>
        <w:t>Outcome 2 – Employment and Economic Security</w:t>
      </w:r>
    </w:p>
    <w:p w14:paraId="2479742A" w14:textId="7324F471" w:rsidR="00276E2E" w:rsidRPr="00313295" w:rsidRDefault="2A828092" w:rsidP="241F48A4">
      <w:pPr>
        <w:pStyle w:val="ListParagraph"/>
        <w:numPr>
          <w:ilvl w:val="0"/>
          <w:numId w:val="33"/>
        </w:numPr>
        <w:spacing w:after="120" w:line="360" w:lineRule="auto"/>
        <w:rPr>
          <w:b/>
          <w:bCs/>
        </w:rPr>
      </w:pPr>
      <w:r w:rsidRPr="241F48A4">
        <w:rPr>
          <w:b/>
          <w:bCs/>
        </w:rPr>
        <w:t>Outcome 3 – Health and Wellbeing</w:t>
      </w:r>
    </w:p>
    <w:p w14:paraId="54F28322" w14:textId="6FD65750" w:rsidR="00276E2E" w:rsidRPr="00313295" w:rsidRDefault="00D0003F" w:rsidP="241F48A4">
      <w:pPr>
        <w:pStyle w:val="ListParagraph"/>
        <w:numPr>
          <w:ilvl w:val="0"/>
          <w:numId w:val="33"/>
        </w:numPr>
        <w:spacing w:after="120" w:line="360" w:lineRule="auto"/>
        <w:rPr>
          <w:b/>
          <w:bCs/>
        </w:rPr>
      </w:pPr>
      <w:r w:rsidRPr="241F48A4">
        <w:rPr>
          <w:b/>
          <w:bCs/>
        </w:rPr>
        <w:t>Outcome 5 – Accessibility</w:t>
      </w:r>
    </w:p>
    <w:p w14:paraId="5ED8313E" w14:textId="7074659B" w:rsidR="00BB7E50" w:rsidRDefault="006C30CF" w:rsidP="241F48A4">
      <w:pPr>
        <w:pStyle w:val="Heading1"/>
        <w:spacing w:after="120" w:line="360" w:lineRule="auto"/>
      </w:pPr>
      <w:r>
        <w:lastRenderedPageBreak/>
        <w:t>The Submission</w:t>
      </w:r>
    </w:p>
    <w:p w14:paraId="7A57DEE2" w14:textId="6F0AAFFB" w:rsidR="0069738A" w:rsidRDefault="0069738A" w:rsidP="241F48A4">
      <w:pPr>
        <w:spacing w:after="120" w:line="360" w:lineRule="auto"/>
      </w:pPr>
      <w:r>
        <w:t xml:space="preserve">DPA </w:t>
      </w:r>
      <w:r w:rsidR="274956B5">
        <w:t xml:space="preserve">notes that the Budget Policy </w:t>
      </w:r>
      <w:r w:rsidR="3EDA181B">
        <w:t>S</w:t>
      </w:r>
      <w:r w:rsidR="274956B5">
        <w:t xml:space="preserve">tatement for 2023 </w:t>
      </w:r>
      <w:r w:rsidR="016F7AB4">
        <w:t>(</w:t>
      </w:r>
      <w:r w:rsidR="274956B5">
        <w:t>BPS 2023</w:t>
      </w:r>
      <w:r w:rsidR="6173829D">
        <w:t>)</w:t>
      </w:r>
      <w:r w:rsidR="274956B5">
        <w:t xml:space="preserve"> has three overarching goals: </w:t>
      </w:r>
    </w:p>
    <w:p w14:paraId="4573E777" w14:textId="1F062FA9" w:rsidR="274956B5" w:rsidRDefault="274956B5" w:rsidP="241F48A4">
      <w:pPr>
        <w:pStyle w:val="ListParagraph"/>
        <w:numPr>
          <w:ilvl w:val="0"/>
          <w:numId w:val="5"/>
        </w:numPr>
        <w:spacing w:after="120" w:line="360" w:lineRule="auto"/>
      </w:pPr>
      <w:r>
        <w:t xml:space="preserve">Continuing to keep New Zealand safe from COVID-19 </w:t>
      </w:r>
    </w:p>
    <w:p w14:paraId="6533D42E" w14:textId="740E20C1" w:rsidR="274956B5" w:rsidRDefault="274956B5" w:rsidP="241F48A4">
      <w:pPr>
        <w:pStyle w:val="ListParagraph"/>
        <w:numPr>
          <w:ilvl w:val="0"/>
          <w:numId w:val="5"/>
        </w:numPr>
        <w:spacing w:after="120" w:line="360" w:lineRule="auto"/>
      </w:pPr>
      <w:r>
        <w:t xml:space="preserve">Accelerating the recovery and rebuild from the impacts of COVID-19 </w:t>
      </w:r>
    </w:p>
    <w:p w14:paraId="695F288B" w14:textId="4ACD89CE" w:rsidR="274956B5" w:rsidRDefault="274956B5" w:rsidP="241F48A4">
      <w:pPr>
        <w:pStyle w:val="ListParagraph"/>
        <w:numPr>
          <w:ilvl w:val="0"/>
          <w:numId w:val="5"/>
        </w:numPr>
        <w:spacing w:after="120" w:line="360" w:lineRule="auto"/>
      </w:pPr>
      <w:r>
        <w:t xml:space="preserve">Laying the foundations for the future, including addressing key issues such as our climate change response, housing affordability, and child poverty. </w:t>
      </w:r>
    </w:p>
    <w:p w14:paraId="25BB6D1A" w14:textId="46443D28" w:rsidR="2A75D0F8" w:rsidRDefault="2A75D0F8" w:rsidP="241F48A4">
      <w:pPr>
        <w:spacing w:after="120" w:line="360" w:lineRule="auto"/>
      </w:pPr>
      <w:r>
        <w:t xml:space="preserve">DPA </w:t>
      </w:r>
      <w:r w:rsidR="7D7EFD4C">
        <w:t xml:space="preserve">cautiously </w:t>
      </w:r>
      <w:r w:rsidR="0069738A">
        <w:t xml:space="preserve">supports the overall focus of the budget policy statement </w:t>
      </w:r>
      <w:r w:rsidR="6AADAACE">
        <w:t>with the strong proviso that disabled people</w:t>
      </w:r>
      <w:r w:rsidR="454E0144">
        <w:t>’s</w:t>
      </w:r>
      <w:r w:rsidR="6AADAACE">
        <w:t xml:space="preserve"> rights are upheld in the delivery of these goals. </w:t>
      </w:r>
    </w:p>
    <w:p w14:paraId="053A84C2" w14:textId="77777777" w:rsidR="00760F64" w:rsidRDefault="00760F64" w:rsidP="241F48A4">
      <w:pPr>
        <w:spacing w:after="120" w:line="360" w:lineRule="auto"/>
      </w:pPr>
    </w:p>
    <w:p w14:paraId="29536DC3" w14:textId="072501A2" w:rsidR="01355090" w:rsidRDefault="01355090" w:rsidP="241F48A4">
      <w:pPr>
        <w:pStyle w:val="Heading2"/>
        <w:spacing w:after="120" w:line="360" w:lineRule="auto"/>
      </w:pPr>
      <w:r>
        <w:t>Disabled People and COVID-19</w:t>
      </w:r>
    </w:p>
    <w:p w14:paraId="17F8A788" w14:textId="4A614FEB" w:rsidR="3C30DDB6" w:rsidRDefault="3C30DDB6" w:rsidP="241F48A4">
      <w:pPr>
        <w:spacing w:after="120" w:line="360" w:lineRule="auto"/>
      </w:pPr>
      <w:r>
        <w:t xml:space="preserve">We know from multiple reports over the last two years that </w:t>
      </w:r>
      <w:r w:rsidR="39739F5D">
        <w:t xml:space="preserve">disabled people's rights in Aotearoa NZ </w:t>
      </w:r>
      <w:r w:rsidR="33DC0A9E">
        <w:t xml:space="preserve">have </w:t>
      </w:r>
      <w:r w:rsidR="39739F5D">
        <w:t xml:space="preserve">not </w:t>
      </w:r>
      <w:r w:rsidR="0446D962">
        <w:t xml:space="preserve">been </w:t>
      </w:r>
      <w:r w:rsidR="39739F5D">
        <w:t>upheld</w:t>
      </w:r>
      <w:r w:rsidR="3DA101E8">
        <w:t xml:space="preserve"> during the COVID-19 pandemic</w:t>
      </w:r>
      <w:r w:rsidR="5CFF5264">
        <w:t xml:space="preserve"> </w:t>
      </w:r>
      <w:r w:rsidRPr="241F48A4">
        <w:rPr>
          <w:vertAlign w:val="superscript"/>
        </w:rPr>
        <w:footnoteReference w:id="4"/>
      </w:r>
      <w:r w:rsidR="39739F5D">
        <w:t xml:space="preserve">, </w:t>
      </w:r>
      <w:r>
        <w:t xml:space="preserve">and that disabled people </w:t>
      </w:r>
      <w:r w:rsidR="5119A299">
        <w:t>have been</w:t>
      </w:r>
      <w:r w:rsidR="0CFA1914">
        <w:t>,</w:t>
      </w:r>
      <w:r w:rsidR="5119A299">
        <w:t xml:space="preserve"> and continue to be, disproportionally impacted by COVID-19</w:t>
      </w:r>
      <w:r w:rsidR="647FF3A0">
        <w:t>.</w:t>
      </w:r>
      <w:r w:rsidR="5119A299">
        <w:t xml:space="preserve"> </w:t>
      </w:r>
    </w:p>
    <w:p w14:paraId="1862AE51" w14:textId="1A7519EA" w:rsidR="0069738A" w:rsidRPr="0069738A" w:rsidRDefault="2342EC85" w:rsidP="241F48A4">
      <w:pPr>
        <w:spacing w:after="120" w:line="360" w:lineRule="auto"/>
      </w:pPr>
      <w:r w:rsidRPr="0069738A">
        <w:t xml:space="preserve">DPA </w:t>
      </w:r>
      <w:r w:rsidR="4818FC47" w:rsidRPr="0069738A">
        <w:t>would</w:t>
      </w:r>
      <w:r w:rsidRPr="0069738A">
        <w:t xml:space="preserve"> </w:t>
      </w:r>
      <w:r w:rsidR="4818FC47" w:rsidRPr="0069738A">
        <w:t>like to bring to the committee's attention the following</w:t>
      </w:r>
      <w:r w:rsidR="6D9AAE6D" w:rsidRPr="0069738A">
        <w:t xml:space="preserve"> major repor</w:t>
      </w:r>
      <w:r w:rsidR="1C4B4938" w:rsidRPr="0069738A">
        <w:t>t</w:t>
      </w:r>
      <w:r w:rsidR="6D9AAE6D" w:rsidRPr="0069738A">
        <w:t xml:space="preserve"> released</w:t>
      </w:r>
      <w:r w:rsidR="1AB70B8E" w:rsidRPr="0069738A">
        <w:t xml:space="preserve"> recently (Jan 2023) </w:t>
      </w:r>
      <w:r w:rsidR="30AFDBF9" w:rsidRPr="0069738A">
        <w:t xml:space="preserve">- </w:t>
      </w:r>
      <w:proofErr w:type="spellStart"/>
      <w:r w:rsidR="7E53F16D" w:rsidRPr="241F48A4">
        <w:rPr>
          <w:b/>
          <w:bCs/>
          <w:i/>
          <w:iCs/>
        </w:rPr>
        <w:t>Ngā</w:t>
      </w:r>
      <w:proofErr w:type="spellEnd"/>
      <w:r w:rsidR="7E53F16D" w:rsidRPr="241F48A4">
        <w:rPr>
          <w:b/>
          <w:bCs/>
          <w:i/>
          <w:iCs/>
        </w:rPr>
        <w:t xml:space="preserve"> </w:t>
      </w:r>
      <w:proofErr w:type="spellStart"/>
      <w:r w:rsidR="7E53F16D" w:rsidRPr="241F48A4">
        <w:rPr>
          <w:b/>
          <w:bCs/>
          <w:i/>
          <w:iCs/>
        </w:rPr>
        <w:t>Kawekawe</w:t>
      </w:r>
      <w:proofErr w:type="spellEnd"/>
      <w:r w:rsidR="7E53F16D" w:rsidRPr="241F48A4">
        <w:rPr>
          <w:b/>
          <w:bCs/>
          <w:i/>
          <w:iCs/>
        </w:rPr>
        <w:t xml:space="preserve"> o Mate Korona</w:t>
      </w:r>
      <w:r w:rsidR="0069738A" w:rsidRPr="241F48A4">
        <w:rPr>
          <w:rStyle w:val="FootnoteReference"/>
        </w:rPr>
        <w:footnoteReference w:id="5"/>
      </w:r>
      <w:r w:rsidR="7B9DBBD0" w:rsidRPr="0069738A">
        <w:t xml:space="preserve"> </w:t>
      </w:r>
      <w:r w:rsidR="4E7F92AB" w:rsidRPr="0069738A">
        <w:t xml:space="preserve">. This report </w:t>
      </w:r>
      <w:r w:rsidR="7F9307C2" w:rsidRPr="0069738A">
        <w:t>exam</w:t>
      </w:r>
      <w:r w:rsidR="595BF0BF" w:rsidRPr="0069738A">
        <w:t>ines</w:t>
      </w:r>
      <w:r w:rsidR="7F9307C2" w:rsidRPr="0069738A">
        <w:t xml:space="preserve"> the</w:t>
      </w:r>
      <w:r w:rsidR="35D469DC" w:rsidRPr="0069738A">
        <w:t xml:space="preserve"> </w:t>
      </w:r>
      <w:r w:rsidR="7F9307C2" w:rsidRPr="0069738A">
        <w:t>impact of COVID-</w:t>
      </w:r>
      <w:proofErr w:type="gramStart"/>
      <w:r w:rsidR="7F9307C2" w:rsidRPr="0069738A">
        <w:t xml:space="preserve">19 </w:t>
      </w:r>
      <w:r w:rsidR="00D702AC">
        <w:t>,</w:t>
      </w:r>
      <w:proofErr w:type="gramEnd"/>
      <w:r w:rsidR="00D702AC">
        <w:t xml:space="preserve"> including Long Covid, </w:t>
      </w:r>
      <w:r w:rsidR="7F9307C2" w:rsidRPr="0069738A">
        <w:t>in Aotearoa NZ</w:t>
      </w:r>
      <w:r w:rsidR="5D7089D4" w:rsidRPr="0069738A">
        <w:t xml:space="preserve"> on a range of demographics</w:t>
      </w:r>
      <w:r w:rsidR="7F9307C2" w:rsidRPr="0069738A">
        <w:t xml:space="preserve">. </w:t>
      </w:r>
      <w:r w:rsidR="3BFEB91B">
        <w:t>The findings</w:t>
      </w:r>
      <w:r w:rsidR="46C1A18B">
        <w:t xml:space="preserve"> of this report</w:t>
      </w:r>
      <w:r w:rsidR="3BFEB91B">
        <w:t xml:space="preserve"> are extremely </w:t>
      </w:r>
      <w:r w:rsidR="000E0618">
        <w:t>concerning and</w:t>
      </w:r>
      <w:r w:rsidR="3BFEB91B">
        <w:t xml:space="preserve"> </w:t>
      </w:r>
      <w:r w:rsidR="04BBE8CC">
        <w:t>ha</w:t>
      </w:r>
      <w:r w:rsidR="06E58291">
        <w:t>ve</w:t>
      </w:r>
      <w:r w:rsidR="3BFEB91B">
        <w:t xml:space="preserve"> been reported extensively in the media</w:t>
      </w:r>
      <w:r w:rsidR="0069738A" w:rsidRPr="241F48A4">
        <w:rPr>
          <w:rStyle w:val="FootnoteReference"/>
        </w:rPr>
        <w:footnoteReference w:id="6"/>
      </w:r>
      <w:r w:rsidR="3BFEB91B">
        <w:t xml:space="preserve">. </w:t>
      </w:r>
    </w:p>
    <w:p w14:paraId="294AE670" w14:textId="56B74F94" w:rsidR="0069738A" w:rsidRPr="0069738A" w:rsidRDefault="00713ECB" w:rsidP="241F48A4">
      <w:pPr>
        <w:spacing w:after="120" w:line="360" w:lineRule="auto"/>
        <w:rPr>
          <w:rFonts w:eastAsia="Arial" w:cs="Arial"/>
          <w:i/>
          <w:iCs/>
          <w:szCs w:val="24"/>
        </w:rPr>
      </w:pPr>
      <w:r>
        <w:rPr>
          <w:rFonts w:eastAsia="Arial" w:cs="Arial"/>
          <w:szCs w:val="24"/>
        </w:rPr>
        <w:lastRenderedPageBreak/>
        <w:t>In relation to disabled people t</w:t>
      </w:r>
      <w:r w:rsidR="00E2749B">
        <w:rPr>
          <w:rFonts w:eastAsia="Arial" w:cs="Arial"/>
          <w:szCs w:val="24"/>
        </w:rPr>
        <w:t>he</w:t>
      </w:r>
      <w:r w:rsidR="7E91DA3D" w:rsidRPr="241F48A4">
        <w:rPr>
          <w:rFonts w:eastAsia="Arial" w:cs="Arial"/>
          <w:szCs w:val="24"/>
        </w:rPr>
        <w:t xml:space="preserve"> report </w:t>
      </w:r>
      <w:r w:rsidR="00E2749B">
        <w:rPr>
          <w:rFonts w:eastAsia="Arial" w:cs="Arial"/>
          <w:szCs w:val="24"/>
        </w:rPr>
        <w:t>highlighted</w:t>
      </w:r>
      <w:r w:rsidR="2BE83F4C" w:rsidRPr="241F48A4">
        <w:rPr>
          <w:rFonts w:eastAsia="Arial" w:cs="Arial"/>
          <w:szCs w:val="24"/>
        </w:rPr>
        <w:t xml:space="preserve"> the need </w:t>
      </w:r>
      <w:r w:rsidR="3DA4D58A" w:rsidRPr="241F48A4">
        <w:rPr>
          <w:rFonts w:eastAsia="Arial" w:cs="Arial"/>
          <w:szCs w:val="24"/>
        </w:rPr>
        <w:t xml:space="preserve">for </w:t>
      </w:r>
      <w:r w:rsidR="6DC1447A" w:rsidRPr="241F48A4">
        <w:rPr>
          <w:rFonts w:eastAsia="Arial" w:cs="Arial"/>
          <w:szCs w:val="24"/>
        </w:rPr>
        <w:t xml:space="preserve">Government to </w:t>
      </w:r>
      <w:bookmarkStart w:id="4" w:name="_Int_j9l1ANUQ"/>
      <w:r w:rsidR="3DA4D58A" w:rsidRPr="241F48A4">
        <w:rPr>
          <w:rFonts w:eastAsia="Arial" w:cs="Arial"/>
          <w:szCs w:val="24"/>
        </w:rPr>
        <w:t>recognise</w:t>
      </w:r>
      <w:r w:rsidR="384F8890" w:rsidRPr="241F48A4">
        <w:rPr>
          <w:rFonts w:eastAsia="Arial" w:cs="Arial"/>
          <w:szCs w:val="24"/>
        </w:rPr>
        <w:t xml:space="preserve"> that</w:t>
      </w:r>
      <w:r w:rsidR="59814819" w:rsidRPr="241F48A4">
        <w:rPr>
          <w:rFonts w:eastAsia="Arial" w:cs="Arial"/>
          <w:szCs w:val="24"/>
        </w:rPr>
        <w:t>:</w:t>
      </w:r>
    </w:p>
    <w:p w14:paraId="0D5D3176" w14:textId="3113852A" w:rsidR="0069738A" w:rsidRPr="00E2749B" w:rsidRDefault="59814819" w:rsidP="241F48A4">
      <w:pPr>
        <w:spacing w:after="120" w:line="360" w:lineRule="auto"/>
        <w:jc w:val="center"/>
        <w:rPr>
          <w:rFonts w:eastAsia="Arial" w:cs="Arial"/>
          <w:b/>
          <w:bCs/>
          <w:i/>
          <w:iCs/>
          <w:sz w:val="28"/>
          <w:szCs w:val="28"/>
        </w:rPr>
      </w:pPr>
      <w:r w:rsidRPr="00E2749B">
        <w:rPr>
          <w:rFonts w:eastAsia="Arial" w:cs="Arial"/>
          <w:b/>
          <w:bCs/>
          <w:sz w:val="28"/>
          <w:szCs w:val="28"/>
        </w:rPr>
        <w:t>"...</w:t>
      </w:r>
      <w:bookmarkEnd w:id="4"/>
      <w:r w:rsidR="3DA4D58A" w:rsidRPr="00E2749B">
        <w:rPr>
          <w:rFonts w:eastAsia="Arial" w:cs="Arial"/>
          <w:b/>
          <w:bCs/>
          <w:i/>
          <w:iCs/>
          <w:sz w:val="28"/>
          <w:szCs w:val="28"/>
        </w:rPr>
        <w:t>those already disadvantaged are likely to face greater challenges in a pandemic. Support and resources should therefore be prioritised for those with greatest need.</w:t>
      </w:r>
      <w:r w:rsidR="67A7B989" w:rsidRPr="00E2749B">
        <w:rPr>
          <w:rFonts w:eastAsia="Arial" w:cs="Arial"/>
          <w:b/>
          <w:bCs/>
          <w:i/>
          <w:iCs/>
          <w:sz w:val="28"/>
          <w:szCs w:val="28"/>
        </w:rPr>
        <w:t>”</w:t>
      </w:r>
      <w:r w:rsidR="3DA4D58A" w:rsidRPr="00E2749B">
        <w:rPr>
          <w:rFonts w:eastAsia="Arial" w:cs="Arial"/>
          <w:b/>
          <w:bCs/>
          <w:i/>
          <w:iCs/>
          <w:sz w:val="28"/>
          <w:szCs w:val="28"/>
        </w:rPr>
        <w:t xml:space="preserve"> </w:t>
      </w:r>
    </w:p>
    <w:p w14:paraId="061760A1" w14:textId="5645A847" w:rsidR="0069738A" w:rsidRPr="0069738A" w:rsidRDefault="68DDADE9" w:rsidP="241F48A4">
      <w:pPr>
        <w:spacing w:after="120" w:line="360" w:lineRule="auto"/>
      </w:pPr>
      <w:r>
        <w:t xml:space="preserve">DPA urges the committee to take the findings </w:t>
      </w:r>
      <w:r w:rsidR="4562C6AA">
        <w:t xml:space="preserve">and recommendations </w:t>
      </w:r>
      <w:r>
        <w:t xml:space="preserve">of </w:t>
      </w:r>
      <w:proofErr w:type="spellStart"/>
      <w:r w:rsidR="42F8374F" w:rsidRPr="241F48A4">
        <w:rPr>
          <w:b/>
          <w:bCs/>
          <w:i/>
          <w:iCs/>
        </w:rPr>
        <w:t>Ngā</w:t>
      </w:r>
      <w:proofErr w:type="spellEnd"/>
      <w:r w:rsidR="42F8374F" w:rsidRPr="241F48A4">
        <w:rPr>
          <w:b/>
          <w:bCs/>
          <w:i/>
          <w:iCs/>
        </w:rPr>
        <w:t xml:space="preserve"> </w:t>
      </w:r>
      <w:proofErr w:type="spellStart"/>
      <w:r w:rsidR="42F8374F" w:rsidRPr="241F48A4">
        <w:rPr>
          <w:b/>
          <w:bCs/>
          <w:i/>
          <w:iCs/>
        </w:rPr>
        <w:t>Kawekawe</w:t>
      </w:r>
      <w:proofErr w:type="spellEnd"/>
      <w:r w:rsidR="42F8374F" w:rsidRPr="241F48A4">
        <w:rPr>
          <w:b/>
          <w:bCs/>
          <w:i/>
          <w:iCs/>
        </w:rPr>
        <w:t xml:space="preserve"> o Mate Korona</w:t>
      </w:r>
      <w:r>
        <w:t xml:space="preserve"> </w:t>
      </w:r>
      <w:r w:rsidR="448164F6">
        <w:t>seriously</w:t>
      </w:r>
      <w:r w:rsidR="00A740E1">
        <w:t xml:space="preserve"> in their </w:t>
      </w:r>
      <w:r w:rsidR="00217BCC">
        <w:t>deliberations</w:t>
      </w:r>
      <w:r w:rsidR="00A740E1">
        <w:t xml:space="preserve"> on the Budget Policy Statement</w:t>
      </w:r>
      <w:r w:rsidR="448164F6">
        <w:t>.</w:t>
      </w:r>
      <w:r w:rsidR="6202C3B8">
        <w:t xml:space="preserve"> </w:t>
      </w:r>
    </w:p>
    <w:tbl>
      <w:tblPr>
        <w:tblStyle w:val="TableGrid"/>
        <w:tblW w:w="0" w:type="auto"/>
        <w:tblLayout w:type="fixed"/>
        <w:tblLook w:val="06A0" w:firstRow="1" w:lastRow="0" w:firstColumn="1" w:lastColumn="0" w:noHBand="1" w:noVBand="1"/>
      </w:tblPr>
      <w:tblGrid>
        <w:gridCol w:w="9015"/>
      </w:tblGrid>
      <w:tr w:rsidR="241F48A4" w14:paraId="3D6F0F2D" w14:textId="77777777" w:rsidTr="241F48A4">
        <w:trPr>
          <w:trHeight w:val="300"/>
        </w:trPr>
        <w:tc>
          <w:tcPr>
            <w:tcW w:w="9015" w:type="dxa"/>
          </w:tcPr>
          <w:p w14:paraId="2318F4F7" w14:textId="2FEADD98" w:rsidR="222DBA34" w:rsidRDefault="222DBA34" w:rsidP="241F48A4">
            <w:pPr>
              <w:spacing w:after="120" w:line="360" w:lineRule="auto"/>
            </w:pPr>
            <w:r>
              <w:t>DPA asks that</w:t>
            </w:r>
            <w:r w:rsidRPr="241F48A4">
              <w:rPr>
                <w:lang w:val="en-US"/>
              </w:rPr>
              <w:t xml:space="preserve"> disabled people be explicitly included in the budget measures</w:t>
            </w:r>
            <w:r>
              <w:t xml:space="preserve"> and that Budget 2023 contains resourcing to implement the detailed recommendations of </w:t>
            </w:r>
            <w:proofErr w:type="spellStart"/>
            <w:r w:rsidRPr="241F48A4">
              <w:rPr>
                <w:b/>
                <w:bCs/>
                <w:i/>
                <w:iCs/>
              </w:rPr>
              <w:t>Ngā</w:t>
            </w:r>
            <w:proofErr w:type="spellEnd"/>
            <w:r w:rsidRPr="241F48A4">
              <w:rPr>
                <w:b/>
                <w:bCs/>
                <w:i/>
                <w:iCs/>
              </w:rPr>
              <w:t xml:space="preserve"> </w:t>
            </w:r>
            <w:proofErr w:type="spellStart"/>
            <w:r w:rsidRPr="241F48A4">
              <w:rPr>
                <w:b/>
                <w:bCs/>
                <w:i/>
                <w:iCs/>
              </w:rPr>
              <w:t>Kawekawe</w:t>
            </w:r>
            <w:proofErr w:type="spellEnd"/>
            <w:r w:rsidRPr="241F48A4">
              <w:rPr>
                <w:b/>
                <w:bCs/>
                <w:i/>
                <w:iCs/>
              </w:rPr>
              <w:t xml:space="preserve"> o Mate </w:t>
            </w:r>
            <w:proofErr w:type="gramStart"/>
            <w:r w:rsidRPr="241F48A4">
              <w:rPr>
                <w:b/>
                <w:bCs/>
                <w:i/>
                <w:iCs/>
              </w:rPr>
              <w:t>Korona</w:t>
            </w:r>
            <w:r>
              <w:t xml:space="preserve"> </w:t>
            </w:r>
            <w:r w:rsidRPr="241F48A4">
              <w:rPr>
                <w:lang w:val="en-US"/>
              </w:rPr>
              <w:t>.</w:t>
            </w:r>
            <w:proofErr w:type="gramEnd"/>
            <w:r w:rsidR="1763CFDB" w:rsidRPr="241F48A4">
              <w:rPr>
                <w:lang w:val="en-US"/>
              </w:rPr>
              <w:t xml:space="preserve"> </w:t>
            </w:r>
          </w:p>
          <w:p w14:paraId="61619B94" w14:textId="4E808EE6" w:rsidR="1763CFDB" w:rsidRDefault="1763CFDB" w:rsidP="241F48A4">
            <w:pPr>
              <w:spacing w:after="120" w:line="360" w:lineRule="auto"/>
            </w:pPr>
            <w:proofErr w:type="gramStart"/>
            <w:r w:rsidRPr="241F48A4">
              <w:rPr>
                <w:lang w:val="en-US"/>
              </w:rPr>
              <w:t xml:space="preserve">In particular </w:t>
            </w:r>
            <w:r>
              <w:t>DPA</w:t>
            </w:r>
            <w:proofErr w:type="gramEnd"/>
            <w:r>
              <w:t xml:space="preserve"> asks that resourcing be provided in Budget 2023 to: </w:t>
            </w:r>
          </w:p>
          <w:p w14:paraId="300BC0EB" w14:textId="0F019B7D" w:rsidR="00A7104B" w:rsidRDefault="00B034B9" w:rsidP="241F48A4">
            <w:pPr>
              <w:pStyle w:val="ListParagraph"/>
              <w:numPr>
                <w:ilvl w:val="0"/>
                <w:numId w:val="2"/>
              </w:numPr>
              <w:spacing w:after="120" w:line="360" w:lineRule="auto"/>
              <w:rPr>
                <w:rFonts w:eastAsia="Arial" w:cs="Arial"/>
                <w:szCs w:val="24"/>
              </w:rPr>
            </w:pPr>
            <w:r w:rsidRPr="00B034B9">
              <w:rPr>
                <w:rFonts w:eastAsia="Arial" w:cs="Arial"/>
                <w:szCs w:val="24"/>
              </w:rPr>
              <w:t xml:space="preserve">Significantly reduce barriers to access to primary health care, especially for </w:t>
            </w:r>
            <w:proofErr w:type="spellStart"/>
            <w:r w:rsidRPr="00B034B9">
              <w:rPr>
                <w:rFonts w:eastAsia="Arial" w:cs="Arial"/>
                <w:szCs w:val="24"/>
              </w:rPr>
              <w:t>Tangata</w:t>
            </w:r>
            <w:proofErr w:type="spellEnd"/>
            <w:r w:rsidRPr="00B034B9">
              <w:rPr>
                <w:rFonts w:eastAsia="Arial" w:cs="Arial"/>
                <w:szCs w:val="24"/>
              </w:rPr>
              <w:t xml:space="preserve"> Whenua, including tāngata </w:t>
            </w:r>
            <w:proofErr w:type="spellStart"/>
            <w:r w:rsidRPr="00B034B9">
              <w:rPr>
                <w:rFonts w:eastAsia="Arial" w:cs="Arial"/>
                <w:szCs w:val="24"/>
              </w:rPr>
              <w:t>whaikaha</w:t>
            </w:r>
            <w:proofErr w:type="spellEnd"/>
            <w:r w:rsidRPr="00B034B9">
              <w:rPr>
                <w:rFonts w:eastAsia="Arial" w:cs="Arial"/>
                <w:szCs w:val="24"/>
              </w:rPr>
              <w:t xml:space="preserve">, for Pasifika peoples, and for disabled Tāngata </w:t>
            </w:r>
            <w:proofErr w:type="spellStart"/>
            <w:r w:rsidRPr="00B034B9">
              <w:rPr>
                <w:rFonts w:eastAsia="Arial" w:cs="Arial"/>
                <w:szCs w:val="24"/>
              </w:rPr>
              <w:t>Tiriti</w:t>
            </w:r>
            <w:proofErr w:type="spellEnd"/>
            <w:r w:rsidRPr="00B034B9">
              <w:rPr>
                <w:rFonts w:eastAsia="Arial" w:cs="Arial"/>
                <w:szCs w:val="24"/>
              </w:rPr>
              <w:t>.</w:t>
            </w:r>
            <w:r w:rsidR="000B7AB1" w:rsidRPr="00F90E75">
              <w:rPr>
                <w:rFonts w:eastAsia="Arial" w:cs="Arial"/>
                <w:szCs w:val="24"/>
              </w:rPr>
              <w:t xml:space="preserve"> Supports such as transport or home services are needed to ensure equity of access.</w:t>
            </w:r>
          </w:p>
          <w:p w14:paraId="01AC4726" w14:textId="77777777" w:rsidR="002037D0" w:rsidRDefault="002037D0" w:rsidP="002037D0">
            <w:pPr>
              <w:pStyle w:val="ListParagraph"/>
              <w:numPr>
                <w:ilvl w:val="0"/>
                <w:numId w:val="2"/>
              </w:numPr>
              <w:spacing w:after="120" w:line="360" w:lineRule="auto"/>
              <w:rPr>
                <w:rFonts w:eastAsia="Arial" w:cs="Arial"/>
                <w:szCs w:val="24"/>
              </w:rPr>
            </w:pPr>
            <w:r>
              <w:t>E</w:t>
            </w:r>
            <w:r w:rsidRPr="241F48A4">
              <w:rPr>
                <w:rFonts w:eastAsia="Arial" w:cs="Arial"/>
                <w:szCs w:val="24"/>
              </w:rPr>
              <w:t xml:space="preserve">nsure that when advice, public health messaging and COVID-19 support information of any kind is being communicated, that messaging reaches tāngata </w:t>
            </w:r>
            <w:proofErr w:type="spellStart"/>
            <w:r w:rsidRPr="241F48A4">
              <w:rPr>
                <w:rFonts w:eastAsia="Arial" w:cs="Arial"/>
                <w:szCs w:val="24"/>
              </w:rPr>
              <w:t>whaikaha</w:t>
            </w:r>
            <w:proofErr w:type="spellEnd"/>
            <w:r w:rsidRPr="241F48A4">
              <w:rPr>
                <w:rFonts w:eastAsia="Arial" w:cs="Arial"/>
                <w:szCs w:val="24"/>
              </w:rPr>
              <w:t xml:space="preserve"> Māori and disabled Tāngata </w:t>
            </w:r>
            <w:proofErr w:type="spellStart"/>
            <w:r w:rsidRPr="241F48A4">
              <w:rPr>
                <w:rFonts w:eastAsia="Arial" w:cs="Arial"/>
                <w:szCs w:val="24"/>
              </w:rPr>
              <w:t>Tiriti</w:t>
            </w:r>
            <w:proofErr w:type="spellEnd"/>
            <w:r w:rsidRPr="241F48A4">
              <w:rPr>
                <w:rFonts w:eastAsia="Arial" w:cs="Arial"/>
                <w:szCs w:val="24"/>
              </w:rPr>
              <w:t xml:space="preserve"> at the same time as non-disabled people, with no delay.</w:t>
            </w:r>
          </w:p>
          <w:p w14:paraId="61F7B8A5" w14:textId="77777777" w:rsidR="00451935" w:rsidRDefault="00F90E75" w:rsidP="241F48A4">
            <w:pPr>
              <w:pStyle w:val="ListParagraph"/>
              <w:numPr>
                <w:ilvl w:val="0"/>
                <w:numId w:val="2"/>
              </w:numPr>
              <w:spacing w:after="120" w:line="360" w:lineRule="auto"/>
              <w:rPr>
                <w:rFonts w:eastAsia="Arial" w:cs="Arial"/>
                <w:szCs w:val="24"/>
              </w:rPr>
            </w:pPr>
            <w:r w:rsidRPr="00F90E75">
              <w:rPr>
                <w:rFonts w:eastAsia="Arial" w:cs="Arial"/>
                <w:szCs w:val="24"/>
              </w:rPr>
              <w:t xml:space="preserve">Ensure there are easy-to-use, accessible options for disabled people so they can report adverse reactions or unmet health needs and the system responds in a timely manner. </w:t>
            </w:r>
          </w:p>
          <w:p w14:paraId="3CE13ECA" w14:textId="71BE0FAD" w:rsidR="1763CFDB" w:rsidRDefault="1763CFDB" w:rsidP="241F48A4">
            <w:pPr>
              <w:pStyle w:val="ListParagraph"/>
              <w:numPr>
                <w:ilvl w:val="0"/>
                <w:numId w:val="2"/>
              </w:numPr>
              <w:spacing w:after="120" w:line="360" w:lineRule="auto"/>
            </w:pPr>
            <w:r w:rsidRPr="1ACAA008">
              <w:rPr>
                <w:rFonts w:eastAsia="Arial" w:cs="Arial"/>
              </w:rPr>
              <w:t xml:space="preserve">Ensure that long COVID is recognised as a disability to allow access to financial and practical support. </w:t>
            </w:r>
          </w:p>
          <w:p w14:paraId="27A4741A" w14:textId="38D98319" w:rsidR="1763CFDB" w:rsidRDefault="1763CFDB" w:rsidP="241F48A4">
            <w:pPr>
              <w:pStyle w:val="ListParagraph"/>
              <w:numPr>
                <w:ilvl w:val="0"/>
                <w:numId w:val="2"/>
              </w:numPr>
              <w:spacing w:after="120" w:line="360" w:lineRule="auto"/>
              <w:rPr>
                <w:rFonts w:eastAsia="Arial" w:cs="Arial"/>
                <w:szCs w:val="24"/>
              </w:rPr>
            </w:pPr>
            <w:r w:rsidRPr="241F48A4">
              <w:rPr>
                <w:rFonts w:eastAsia="Arial" w:cs="Arial"/>
                <w:szCs w:val="24"/>
              </w:rPr>
              <w:t>Establish a national long COVID centre to support local long COVID clinics.</w:t>
            </w:r>
          </w:p>
          <w:p w14:paraId="453C9ADF" w14:textId="46B37F68" w:rsidR="1763CFDB" w:rsidRDefault="1763CFDB" w:rsidP="00A52B21">
            <w:pPr>
              <w:pStyle w:val="ListParagraph"/>
              <w:spacing w:after="120" w:line="360" w:lineRule="auto"/>
            </w:pPr>
          </w:p>
        </w:tc>
      </w:tr>
    </w:tbl>
    <w:p w14:paraId="26777544" w14:textId="01997942" w:rsidR="0069738A" w:rsidRPr="0069738A" w:rsidRDefault="0069738A" w:rsidP="241F48A4">
      <w:pPr>
        <w:spacing w:after="120" w:line="360" w:lineRule="auto"/>
      </w:pPr>
    </w:p>
    <w:p w14:paraId="5712B19A" w14:textId="21A72277" w:rsidR="0069738A" w:rsidRPr="0069738A" w:rsidRDefault="62AAD703" w:rsidP="241F48A4">
      <w:pPr>
        <w:spacing w:after="120" w:line="360" w:lineRule="auto"/>
      </w:pPr>
      <w:r w:rsidRPr="0069738A">
        <w:lastRenderedPageBreak/>
        <w:t xml:space="preserve">DPA notes that this report </w:t>
      </w:r>
      <w:r w:rsidR="0B746931" w:rsidRPr="0069738A">
        <w:t xml:space="preserve">follows </w:t>
      </w:r>
      <w:r w:rsidR="3F806268" w:rsidRPr="0069738A">
        <w:t xml:space="preserve">an earlier </w:t>
      </w:r>
      <w:r w:rsidR="0B746931" w:rsidRPr="0069738A">
        <w:t>report by</w:t>
      </w:r>
      <w:r w:rsidR="0069738A" w:rsidRPr="0069738A">
        <w:t xml:space="preserve"> the Independent Monitoring Mechanism (IMM)</w:t>
      </w:r>
      <w:r w:rsidR="78C4D826" w:rsidRPr="0069738A">
        <w:t xml:space="preserve"> in 2021</w:t>
      </w:r>
      <w:r w:rsidR="0069738A" w:rsidRPr="0069738A">
        <w:t xml:space="preserve"> that highlighted the realities and challenges disabled people in NZ faced during the COVID-19 emergency</w:t>
      </w:r>
      <w:r w:rsidR="0069738A" w:rsidRPr="241F48A4">
        <w:rPr>
          <w:rStyle w:val="FootnoteReference"/>
        </w:rPr>
        <w:footnoteReference w:id="7"/>
      </w:r>
      <w:r w:rsidR="0069738A" w:rsidRPr="0069738A">
        <w:t xml:space="preserve">. </w:t>
      </w:r>
    </w:p>
    <w:p w14:paraId="2B6C1EE1" w14:textId="0176F637" w:rsidR="0069738A" w:rsidRPr="0069738A" w:rsidRDefault="4546A0FB" w:rsidP="241F48A4">
      <w:pPr>
        <w:spacing w:after="120" w:line="360" w:lineRule="auto"/>
      </w:pPr>
      <w:r w:rsidRPr="0069738A">
        <w:t xml:space="preserve">In </w:t>
      </w:r>
      <w:r w:rsidR="40AD4050" w:rsidRPr="0069738A">
        <w:t xml:space="preserve">our </w:t>
      </w:r>
      <w:r w:rsidR="76E4DC10" w:rsidRPr="0069738A">
        <w:t xml:space="preserve">submission on </w:t>
      </w:r>
      <w:r w:rsidRPr="0069738A">
        <w:t xml:space="preserve">last </w:t>
      </w:r>
      <w:r w:rsidR="7E7F1AF2" w:rsidRPr="0069738A">
        <w:t>year's</w:t>
      </w:r>
      <w:r w:rsidRPr="0069738A">
        <w:t xml:space="preserve"> Budget Policy Statement </w:t>
      </w:r>
      <w:r w:rsidR="7B5CE33F" w:rsidRPr="0069738A">
        <w:t xml:space="preserve">DPA </w:t>
      </w:r>
      <w:r w:rsidRPr="0069738A">
        <w:t xml:space="preserve">called for Government </w:t>
      </w:r>
      <w:r w:rsidR="0A1ED6D7" w:rsidRPr="0069738A">
        <w:t>to implement</w:t>
      </w:r>
      <w:r w:rsidR="0069738A">
        <w:t xml:space="preserve"> the recommendations of the IMM report</w:t>
      </w:r>
      <w:r w:rsidR="5D77BA32">
        <w:t xml:space="preserve"> in full</w:t>
      </w:r>
      <w:r w:rsidR="0069738A">
        <w:t xml:space="preserve"> and</w:t>
      </w:r>
      <w:r w:rsidR="5FE71F81">
        <w:t xml:space="preserve"> to</w:t>
      </w:r>
      <w:r w:rsidR="0069738A">
        <w:t xml:space="preserve"> ensure resourcing in the budget to enable this to happen. </w:t>
      </w:r>
    </w:p>
    <w:p w14:paraId="1DC9A2D0" w14:textId="07E23706" w:rsidR="241F48A4" w:rsidRDefault="241F48A4" w:rsidP="00760F64">
      <w:pPr>
        <w:spacing w:after="120" w:line="360" w:lineRule="auto"/>
      </w:pPr>
    </w:p>
    <w:tbl>
      <w:tblPr>
        <w:tblStyle w:val="TableGrid"/>
        <w:tblW w:w="0" w:type="auto"/>
        <w:tblLayout w:type="fixed"/>
        <w:tblLook w:val="06A0" w:firstRow="1" w:lastRow="0" w:firstColumn="1" w:lastColumn="0" w:noHBand="1" w:noVBand="1"/>
      </w:tblPr>
      <w:tblGrid>
        <w:gridCol w:w="8642"/>
      </w:tblGrid>
      <w:tr w:rsidR="241F48A4" w14:paraId="271A6D31" w14:textId="77777777" w:rsidTr="003C0783">
        <w:trPr>
          <w:trHeight w:val="300"/>
        </w:trPr>
        <w:tc>
          <w:tcPr>
            <w:tcW w:w="8642" w:type="dxa"/>
          </w:tcPr>
          <w:p w14:paraId="150CB584" w14:textId="4D352EE4" w:rsidR="0E2A9ECE" w:rsidRDefault="0E2A9ECE" w:rsidP="00760F64">
            <w:pPr>
              <w:spacing w:after="120" w:line="360" w:lineRule="auto"/>
              <w:rPr>
                <w:lang w:val="en-US"/>
              </w:rPr>
            </w:pPr>
            <w:r>
              <w:t>DPA repeats our call for</w:t>
            </w:r>
            <w:r w:rsidR="4DD024E3">
              <w:t xml:space="preserve"> the</w:t>
            </w:r>
            <w:r>
              <w:t xml:space="preserve"> </w:t>
            </w:r>
            <w:r w:rsidR="0C6B7441">
              <w:t>Budget to</w:t>
            </w:r>
            <w:r>
              <w:t xml:space="preserve"> set aside sufficient resourcing for the IMM 2021 report recommendations to be implemented in full.</w:t>
            </w:r>
          </w:p>
          <w:p w14:paraId="41D91FDF" w14:textId="25ACD2BF" w:rsidR="0E2A9ECE" w:rsidRDefault="0E2A9ECE" w:rsidP="00760F64">
            <w:pPr>
              <w:spacing w:after="120" w:line="360" w:lineRule="auto"/>
              <w:rPr>
                <w:lang w:val="en-US"/>
              </w:rPr>
            </w:pPr>
            <w:bookmarkStart w:id="5" w:name="_Int_5QQhzn0k"/>
            <w:proofErr w:type="gramStart"/>
            <w:r>
              <w:t xml:space="preserve">In particular, </w:t>
            </w:r>
            <w:r w:rsidR="00A43031">
              <w:t>DPA</w:t>
            </w:r>
            <w:proofErr w:type="gramEnd"/>
            <w:r w:rsidR="00A43031">
              <w:t xml:space="preserve"> asks that </w:t>
            </w:r>
            <w:r w:rsidR="5CDF46D3">
              <w:t xml:space="preserve">Budget 2023 </w:t>
            </w:r>
            <w:r w:rsidR="1E7B37F2">
              <w:t>resource measures</w:t>
            </w:r>
            <w:r w:rsidR="5CDF46D3">
              <w:t xml:space="preserve"> </w:t>
            </w:r>
            <w:r w:rsidR="185E7C9B">
              <w:t xml:space="preserve">to </w:t>
            </w:r>
            <w:r w:rsidR="4B4BEC5B">
              <w:t>ensure</w:t>
            </w:r>
            <w:r>
              <w:t xml:space="preserve"> </w:t>
            </w:r>
            <w:bookmarkEnd w:id="5"/>
            <w:r>
              <w:t xml:space="preserve">significantly improved </w:t>
            </w:r>
            <w:r w:rsidRPr="241F48A4">
              <w:rPr>
                <w:lang w:val="en-US"/>
              </w:rPr>
              <w:t>access for disabled people to food, transport, habilitation services, housing, and public spaces.</w:t>
            </w:r>
          </w:p>
        </w:tc>
      </w:tr>
    </w:tbl>
    <w:p w14:paraId="0878DCE5" w14:textId="5293AED0" w:rsidR="241F48A4" w:rsidRDefault="241F48A4" w:rsidP="241F48A4">
      <w:pPr>
        <w:spacing w:after="120" w:line="360" w:lineRule="auto"/>
      </w:pPr>
    </w:p>
    <w:p w14:paraId="6C87E20F" w14:textId="68216961" w:rsidR="0069738A" w:rsidRPr="0069738A" w:rsidRDefault="0069738A" w:rsidP="241F48A4">
      <w:pPr>
        <w:spacing w:after="120" w:line="360" w:lineRule="auto"/>
      </w:pPr>
      <w:r w:rsidRPr="0069738A">
        <w:t xml:space="preserve">People with a learning disability have some of the poorest health outcomes of any demographic, </w:t>
      </w:r>
      <w:r w:rsidR="1C3D101E" w:rsidRPr="0069738A">
        <w:t>as</w:t>
      </w:r>
      <w:r w:rsidRPr="0069738A">
        <w:t xml:space="preserve"> highlighted by the huge gap in life expectancy for people with a learning disability with data</w:t>
      </w:r>
      <w:r w:rsidRPr="0069738A">
        <w:rPr>
          <w:vertAlign w:val="superscript"/>
        </w:rPr>
        <w:footnoteReference w:id="8"/>
      </w:r>
      <w:r w:rsidRPr="0069738A">
        <w:t xml:space="preserve"> from the Ministry of Health showing that women with a learning disability have a life expectancy nearly 23 years less than the average for all NZ women, while men with a learning disability over 18 years less than the average for all NZ men. </w:t>
      </w:r>
    </w:p>
    <w:p w14:paraId="549DA693" w14:textId="2BB93E7E" w:rsidR="0069738A" w:rsidRPr="0069738A" w:rsidRDefault="0069738A" w:rsidP="241F48A4">
      <w:pPr>
        <w:spacing w:after="120" w:line="360" w:lineRule="auto"/>
      </w:pPr>
      <w:r>
        <w:t xml:space="preserve">This means there needs to be specific measures to support improved health outcomes for disabled people, particularly those with an intellectual or learning disability. </w:t>
      </w:r>
    </w:p>
    <w:p w14:paraId="2DC67EE4" w14:textId="558F6F0B" w:rsidR="0069738A" w:rsidRPr="0069738A" w:rsidRDefault="0069738A" w:rsidP="241F48A4">
      <w:pPr>
        <w:spacing w:after="120" w:line="360" w:lineRule="auto"/>
      </w:pPr>
    </w:p>
    <w:tbl>
      <w:tblPr>
        <w:tblStyle w:val="TableGrid"/>
        <w:tblW w:w="9314" w:type="dxa"/>
        <w:jc w:val="center"/>
        <w:tblLayout w:type="fixed"/>
        <w:tblLook w:val="06A0" w:firstRow="1" w:lastRow="0" w:firstColumn="1" w:lastColumn="0" w:noHBand="1" w:noVBand="1"/>
      </w:tblPr>
      <w:tblGrid>
        <w:gridCol w:w="9314"/>
      </w:tblGrid>
      <w:tr w:rsidR="241F48A4" w14:paraId="34042C78" w14:textId="77777777" w:rsidTr="0005783E">
        <w:trPr>
          <w:trHeight w:val="300"/>
          <w:jc w:val="center"/>
        </w:trPr>
        <w:tc>
          <w:tcPr>
            <w:tcW w:w="9314" w:type="dxa"/>
          </w:tcPr>
          <w:p w14:paraId="012C4869" w14:textId="71D6AC32" w:rsidR="5D9837A6" w:rsidRDefault="5D9837A6" w:rsidP="00760F64">
            <w:pPr>
              <w:spacing w:after="120" w:line="360" w:lineRule="auto"/>
            </w:pPr>
            <w:r>
              <w:t xml:space="preserve">DPA </w:t>
            </w:r>
            <w:r w:rsidR="07C4086A">
              <w:t xml:space="preserve">asks that </w:t>
            </w:r>
            <w:r w:rsidR="3AC792DF">
              <w:t>B</w:t>
            </w:r>
            <w:r>
              <w:t xml:space="preserve">udget </w:t>
            </w:r>
            <w:r w:rsidR="3AC792DF">
              <w:t xml:space="preserve">2023 </w:t>
            </w:r>
            <w:r>
              <w:t xml:space="preserve">contain </w:t>
            </w:r>
            <w:r w:rsidR="555C2217">
              <w:t xml:space="preserve">significant </w:t>
            </w:r>
            <w:r>
              <w:t>resourcing for measures to improve health literacy and access to primary health care for disabled people especially for people with a learning disability.</w:t>
            </w:r>
          </w:p>
        </w:tc>
      </w:tr>
    </w:tbl>
    <w:p w14:paraId="32C32193" w14:textId="52785516" w:rsidR="0069738A" w:rsidRPr="0069738A" w:rsidRDefault="0069738A" w:rsidP="241F48A4">
      <w:pPr>
        <w:spacing w:after="120" w:line="360" w:lineRule="auto"/>
        <w:jc w:val="center"/>
      </w:pPr>
      <w:r>
        <w:t xml:space="preserve"> </w:t>
      </w:r>
    </w:p>
    <w:p w14:paraId="14994615" w14:textId="5192B461" w:rsidR="0069738A" w:rsidRPr="0069738A" w:rsidRDefault="1F13E1A8" w:rsidP="241F48A4">
      <w:pPr>
        <w:pStyle w:val="Heading2"/>
        <w:spacing w:after="120" w:line="360" w:lineRule="auto"/>
      </w:pPr>
      <w:r>
        <w:lastRenderedPageBreak/>
        <w:t>Accelerating the Recovery: Including Disabled People</w:t>
      </w:r>
    </w:p>
    <w:p w14:paraId="38D8886C" w14:textId="4335FFD3" w:rsidR="0069738A" w:rsidRPr="0069738A" w:rsidRDefault="1F13E1A8" w:rsidP="241F48A4">
      <w:pPr>
        <w:spacing w:after="120" w:line="360" w:lineRule="auto"/>
      </w:pPr>
      <w:r>
        <w:t>DPA notes that many of the projects that have been flagged for investment in building back from COVID-19 involve transport and housing projects.</w:t>
      </w:r>
      <w:r w:rsidRPr="241F48A4">
        <w:rPr>
          <w:vertAlign w:val="superscript"/>
        </w:rPr>
        <w:t xml:space="preserve"> </w:t>
      </w:r>
      <w:r>
        <w:t>As we have previously highlighted</w:t>
      </w:r>
      <w:r w:rsidR="0069738A" w:rsidRPr="241F48A4">
        <w:rPr>
          <w:vertAlign w:val="superscript"/>
        </w:rPr>
        <w:footnoteReference w:id="9"/>
      </w:r>
      <w:r>
        <w:t xml:space="preserve">, both transport and housing are areas where disabled people face major barriers to access and where lack of access has a major impact on our lives and ability to live independently in the community. </w:t>
      </w:r>
    </w:p>
    <w:p w14:paraId="5B9ED855" w14:textId="7B4EBC05" w:rsidR="0069738A" w:rsidRPr="0069738A" w:rsidRDefault="1F13E1A8" w:rsidP="241F48A4">
      <w:pPr>
        <w:spacing w:after="120" w:line="360" w:lineRule="auto"/>
      </w:pPr>
      <w:r>
        <w:t xml:space="preserve">DPA is concerned that there </w:t>
      </w:r>
      <w:r w:rsidR="1C1C9F64">
        <w:t xml:space="preserve">is </w:t>
      </w:r>
      <w:r>
        <w:t xml:space="preserve">a risk that significant infrastructure projects, especially those that are fast-tracked, will result in infrastructure that is inaccessible for disabled people. This has the unfortunate effect of ‘locking in’ inaccessibility for a significant </w:t>
      </w:r>
      <w:proofErr w:type="gramStart"/>
      <w:r>
        <w:t>period of time</w:t>
      </w:r>
      <w:proofErr w:type="gramEnd"/>
      <w:r>
        <w:t xml:space="preserve"> - often decades.</w:t>
      </w:r>
    </w:p>
    <w:p w14:paraId="0B2A4210" w14:textId="10FE2B5D" w:rsidR="0069738A" w:rsidRPr="0069738A" w:rsidRDefault="1F13E1A8" w:rsidP="241F48A4">
      <w:pPr>
        <w:spacing w:after="120" w:line="360" w:lineRule="auto"/>
      </w:pPr>
      <w:r>
        <w:t xml:space="preserve">There is currently often poor or non-existent engagement with disabled people into the design, </w:t>
      </w:r>
      <w:proofErr w:type="gramStart"/>
      <w:r>
        <w:t>development</w:t>
      </w:r>
      <w:proofErr w:type="gramEnd"/>
      <w:r>
        <w:t xml:space="preserve"> and placement of infrastructure. Consultation processes are therefore key to ensuring that accessibility is fully integrated into new projects.  </w:t>
      </w:r>
    </w:p>
    <w:p w14:paraId="76D1792D" w14:textId="2CB7DA5A" w:rsidR="0069738A" w:rsidRPr="0069738A" w:rsidRDefault="1F13E1A8" w:rsidP="241F48A4">
      <w:pPr>
        <w:spacing w:after="120" w:line="360" w:lineRule="auto"/>
      </w:pPr>
      <w:r>
        <w:t xml:space="preserve">From </w:t>
      </w:r>
      <w:proofErr w:type="gramStart"/>
      <w:r>
        <w:t>past experience</w:t>
      </w:r>
      <w:proofErr w:type="gramEnd"/>
      <w:r>
        <w:t xml:space="preserve">, when building and infrastructure projects get fast tracked (as happened with some of the early projects post the Christchurch Earthquakes), DPA has seen that accessibility often ends up being seriously compromised. </w:t>
      </w:r>
    </w:p>
    <w:p w14:paraId="31572523" w14:textId="7E781FDE" w:rsidR="0069738A" w:rsidRPr="0069738A" w:rsidRDefault="1F13E1A8" w:rsidP="241F48A4">
      <w:pPr>
        <w:spacing w:after="120" w:line="360" w:lineRule="auto"/>
      </w:pPr>
      <w:r>
        <w:t xml:space="preserve">Getting accessibility built in from the start is particularly important because it is often impossible (or prohibitively expensive) to retrospectively add in accessibility once a project has been built. </w:t>
      </w:r>
    </w:p>
    <w:p w14:paraId="18DDD702" w14:textId="48A20155" w:rsidR="0069738A" w:rsidRPr="0069738A" w:rsidRDefault="0069738A" w:rsidP="241F48A4">
      <w:pPr>
        <w:spacing w:after="120" w:line="360" w:lineRule="auto"/>
      </w:pPr>
    </w:p>
    <w:tbl>
      <w:tblPr>
        <w:tblStyle w:val="TableGrid"/>
        <w:tblW w:w="9067" w:type="dxa"/>
        <w:jc w:val="center"/>
        <w:tblLayout w:type="fixed"/>
        <w:tblLook w:val="06A0" w:firstRow="1" w:lastRow="0" w:firstColumn="1" w:lastColumn="0" w:noHBand="1" w:noVBand="1"/>
      </w:tblPr>
      <w:tblGrid>
        <w:gridCol w:w="9067"/>
      </w:tblGrid>
      <w:tr w:rsidR="241F48A4" w14:paraId="1C676F90" w14:textId="77777777" w:rsidTr="003C0783">
        <w:trPr>
          <w:trHeight w:val="300"/>
          <w:jc w:val="center"/>
        </w:trPr>
        <w:tc>
          <w:tcPr>
            <w:tcW w:w="9067" w:type="dxa"/>
          </w:tcPr>
          <w:p w14:paraId="5DABE870" w14:textId="663CDDF5" w:rsidR="57A151B7" w:rsidRDefault="57A151B7" w:rsidP="00760F64">
            <w:pPr>
              <w:spacing w:after="120" w:line="360" w:lineRule="auto"/>
            </w:pPr>
            <w:r>
              <w:t xml:space="preserve">DPA asks that any funding in budget 2023 tagged for </w:t>
            </w:r>
            <w:r w:rsidR="318E61D2">
              <w:t xml:space="preserve">infrastructure </w:t>
            </w:r>
            <w:r>
              <w:t>projects also mandate that they meet the highest possible accessibility standards.</w:t>
            </w:r>
          </w:p>
        </w:tc>
      </w:tr>
    </w:tbl>
    <w:p w14:paraId="056C45E6" w14:textId="3E00DB03" w:rsidR="0069738A" w:rsidRPr="0069738A" w:rsidRDefault="0069738A" w:rsidP="241F48A4">
      <w:pPr>
        <w:pStyle w:val="Heading2"/>
        <w:spacing w:after="120" w:line="360" w:lineRule="auto"/>
      </w:pPr>
    </w:p>
    <w:p w14:paraId="644E6BAE" w14:textId="538E78A8" w:rsidR="0069738A" w:rsidRPr="0069738A" w:rsidRDefault="0E3F13C1" w:rsidP="241F48A4">
      <w:pPr>
        <w:pStyle w:val="Heading2"/>
        <w:spacing w:after="120" w:line="360" w:lineRule="auto"/>
      </w:pPr>
      <w:r>
        <w:t xml:space="preserve">Laying the Foundations for the Future: Disabled People and Climate Change.  </w:t>
      </w:r>
    </w:p>
    <w:p w14:paraId="29643F9E" w14:textId="2A96604C" w:rsidR="0069738A" w:rsidRPr="0069738A" w:rsidRDefault="0069738A" w:rsidP="241F48A4">
      <w:pPr>
        <w:spacing w:after="120" w:line="360" w:lineRule="auto"/>
      </w:pPr>
      <w:r>
        <w:t xml:space="preserve">DPA strongly supports investment in the transition to a climate-resilient, sustainable and low-emissions economy with the proviso that this investment is done in a way that does not lock in inequality for disabled people; and recognises us as experts in our own lives and leaders in equitable solutions.  </w:t>
      </w:r>
    </w:p>
    <w:p w14:paraId="34EE7E5E" w14:textId="3464C5AF" w:rsidR="17ADE021" w:rsidRDefault="17ADE021" w:rsidP="241F48A4">
      <w:pPr>
        <w:pStyle w:val="Heading2"/>
        <w:spacing w:after="120" w:line="360" w:lineRule="auto"/>
        <w:rPr>
          <w:sz w:val="28"/>
          <w:szCs w:val="28"/>
        </w:rPr>
      </w:pPr>
      <w:r w:rsidRPr="241F48A4">
        <w:rPr>
          <w:sz w:val="28"/>
          <w:szCs w:val="28"/>
        </w:rPr>
        <w:t xml:space="preserve">Low-Emissions Transport: Electric Vehicles and Disabled People. </w:t>
      </w:r>
    </w:p>
    <w:p w14:paraId="021F3E9F" w14:textId="48909CC6" w:rsidR="0069738A" w:rsidRPr="0069738A" w:rsidRDefault="0069738A" w:rsidP="241F48A4">
      <w:pPr>
        <w:spacing w:after="120" w:line="360" w:lineRule="auto"/>
      </w:pPr>
      <w:r>
        <w:t xml:space="preserve">Currently there is a mode shift underway from petrol or diesel vehicles to low emissions public transport and electric vehicles; both of which, if not done appropriately, can have negative impacts for disabled people.  </w:t>
      </w:r>
    </w:p>
    <w:p w14:paraId="6125A9A9" w14:textId="77777777" w:rsidR="0069738A" w:rsidRPr="0069738A" w:rsidRDefault="0069738A" w:rsidP="241F48A4">
      <w:pPr>
        <w:spacing w:after="120" w:line="360" w:lineRule="auto"/>
      </w:pPr>
      <w:r w:rsidRPr="0069738A">
        <w:t>DPA would like to draw attention to the Climate Change Commission’s advice to Government</w:t>
      </w:r>
      <w:r w:rsidRPr="0069738A">
        <w:rPr>
          <w:vertAlign w:val="superscript"/>
        </w:rPr>
        <w:footnoteReference w:id="10"/>
      </w:r>
      <w:r w:rsidRPr="0069738A">
        <w:t xml:space="preserve"> which recognises that public transport is not always an option for some disabled people and that such people are heavily reliant on driving or being driven.  </w:t>
      </w:r>
    </w:p>
    <w:p w14:paraId="7CEA9D63" w14:textId="77777777" w:rsidR="0069738A" w:rsidRPr="0069738A" w:rsidRDefault="0069738A" w:rsidP="241F48A4">
      <w:pPr>
        <w:spacing w:after="120" w:line="360" w:lineRule="auto"/>
      </w:pPr>
      <w:r>
        <w:t xml:space="preserve">While electric vehicles have lower emissions than petrol or diesel vehicles, there are significant issues with them for disabled people: </w:t>
      </w:r>
    </w:p>
    <w:p w14:paraId="4FA4CA30" w14:textId="77777777" w:rsidR="0069738A" w:rsidRPr="0069738A" w:rsidRDefault="0069738A" w:rsidP="241F48A4">
      <w:pPr>
        <w:pStyle w:val="ListParagraph"/>
        <w:numPr>
          <w:ilvl w:val="0"/>
          <w:numId w:val="41"/>
        </w:numPr>
        <w:spacing w:after="120" w:line="360" w:lineRule="auto"/>
      </w:pPr>
      <w:r>
        <w:t>They tend to be more expensive and are therefore out of reach for many disabled people who are much more likely to live in poverty,</w:t>
      </w:r>
    </w:p>
    <w:p w14:paraId="7FED6A93" w14:textId="77777777" w:rsidR="0069738A" w:rsidRPr="0069738A" w:rsidRDefault="0069738A" w:rsidP="241F48A4">
      <w:pPr>
        <w:pStyle w:val="ListParagraph"/>
        <w:numPr>
          <w:ilvl w:val="0"/>
          <w:numId w:val="41"/>
        </w:numPr>
        <w:spacing w:after="120" w:line="360" w:lineRule="auto"/>
      </w:pPr>
      <w:r>
        <w:t>They tend to be smaller, making it difficult or impossible for some disabled people requiring larger wheelchairs and other equipment, to use them,</w:t>
      </w:r>
    </w:p>
    <w:p w14:paraId="79FEE0B4" w14:textId="17542F17" w:rsidR="0069738A" w:rsidRPr="0069738A" w:rsidRDefault="0069738A" w:rsidP="241F48A4">
      <w:pPr>
        <w:pStyle w:val="ListParagraph"/>
        <w:numPr>
          <w:ilvl w:val="0"/>
          <w:numId w:val="41"/>
        </w:numPr>
        <w:spacing w:after="120" w:line="360" w:lineRule="auto"/>
      </w:pPr>
      <w:r>
        <w:t xml:space="preserve">They are much quieter than conventional vehicles, posing a safety risk to disabled people, older </w:t>
      </w:r>
      <w:proofErr w:type="gramStart"/>
      <w:r>
        <w:t>people</w:t>
      </w:r>
      <w:proofErr w:type="gramEnd"/>
      <w:r>
        <w:t xml:space="preserve"> and children.</w:t>
      </w:r>
    </w:p>
    <w:p w14:paraId="194D3E9A" w14:textId="1384420B" w:rsidR="241F48A4" w:rsidRDefault="241F48A4" w:rsidP="241F48A4">
      <w:pPr>
        <w:spacing w:after="120" w:line="360" w:lineRule="auto"/>
      </w:pPr>
    </w:p>
    <w:tbl>
      <w:tblPr>
        <w:tblStyle w:val="TableGrid"/>
        <w:tblW w:w="0" w:type="auto"/>
        <w:tblLayout w:type="fixed"/>
        <w:tblLook w:val="06A0" w:firstRow="1" w:lastRow="0" w:firstColumn="1" w:lastColumn="0" w:noHBand="1" w:noVBand="1"/>
      </w:tblPr>
      <w:tblGrid>
        <w:gridCol w:w="9015"/>
      </w:tblGrid>
      <w:tr w:rsidR="241F48A4" w14:paraId="7A472A8E" w14:textId="77777777" w:rsidTr="241F48A4">
        <w:trPr>
          <w:trHeight w:val="300"/>
        </w:trPr>
        <w:tc>
          <w:tcPr>
            <w:tcW w:w="9015" w:type="dxa"/>
          </w:tcPr>
          <w:p w14:paraId="558D4361" w14:textId="77777777" w:rsidR="00ED0A51" w:rsidRDefault="456EC271" w:rsidP="00ED0A51">
            <w:pPr>
              <w:spacing w:after="120" w:line="360" w:lineRule="auto"/>
            </w:pPr>
            <w:r>
              <w:t xml:space="preserve">DPA asks that </w:t>
            </w:r>
            <w:r w:rsidR="48C58F3C">
              <w:t xml:space="preserve">Budget 2023 sets up a </w:t>
            </w:r>
            <w:r>
              <w:t xml:space="preserve">grant </w:t>
            </w:r>
            <w:r w:rsidR="73DDFFDD">
              <w:t xml:space="preserve">or subsidy to </w:t>
            </w:r>
            <w:r>
              <w:t xml:space="preserve">support disabled people to purchase suitable electric vehicles. </w:t>
            </w:r>
          </w:p>
          <w:p w14:paraId="472E724E" w14:textId="6D439A8F" w:rsidR="456EC271" w:rsidRDefault="456EC271" w:rsidP="00ED0A51">
            <w:pPr>
              <w:spacing w:after="120" w:line="360" w:lineRule="auto"/>
            </w:pPr>
            <w:r>
              <w:t>Disabled people who need larger vehicles to transport wheelchairs must not be disadvantaged by the phasing out of more affordable petrol and diesel versions.</w:t>
            </w:r>
          </w:p>
        </w:tc>
      </w:tr>
    </w:tbl>
    <w:p w14:paraId="79E9B159" w14:textId="774AFC17" w:rsidR="0069738A" w:rsidRPr="0069738A" w:rsidRDefault="0069738A" w:rsidP="241F48A4">
      <w:pPr>
        <w:pStyle w:val="Heading2"/>
        <w:spacing w:after="120" w:line="360" w:lineRule="auto"/>
      </w:pPr>
      <w:r>
        <w:lastRenderedPageBreak/>
        <w:t xml:space="preserve">Accessible Housing: </w:t>
      </w:r>
    </w:p>
    <w:p w14:paraId="2CF2CCCC" w14:textId="396CC7EE" w:rsidR="0069738A" w:rsidRPr="0069738A" w:rsidRDefault="0069738A" w:rsidP="241F48A4">
      <w:pPr>
        <w:spacing w:after="120" w:line="360" w:lineRule="auto"/>
      </w:pPr>
      <w:r>
        <w:t>Disabled people are less likely to own their own homes and are more likely to live in rented accommodation</w:t>
      </w:r>
      <w:r w:rsidR="7754B3F4">
        <w:t>.</w:t>
      </w:r>
      <w:r>
        <w:t xml:space="preserve"> </w:t>
      </w:r>
      <w:r w:rsidR="7CB5E04B">
        <w:t>DPA is</w:t>
      </w:r>
      <w:r>
        <w:t xml:space="preserve"> concerned that the scarcity of affordable and accessible rental housing is putting disabled people in significant hardship.  </w:t>
      </w:r>
    </w:p>
    <w:p w14:paraId="28068A42" w14:textId="1113BC45" w:rsidR="0069738A" w:rsidRPr="0069738A" w:rsidRDefault="0069738A" w:rsidP="241F48A4">
      <w:pPr>
        <w:spacing w:after="120" w:line="360" w:lineRule="auto"/>
      </w:pPr>
      <w:r w:rsidRPr="0069738A">
        <w:t xml:space="preserve">DPA notes that at the end of 2020 there were more than a thousand New Zealanders on Kainga </w:t>
      </w:r>
      <w:r w:rsidR="10F5C8E4" w:rsidRPr="0069738A">
        <w:t>Ora’s waiting</w:t>
      </w:r>
      <w:r w:rsidRPr="0069738A">
        <w:t xml:space="preserve"> list for accessible state homes.</w:t>
      </w:r>
      <w:r w:rsidRPr="0069738A">
        <w:rPr>
          <w:vertAlign w:val="superscript"/>
        </w:rPr>
        <w:footnoteReference w:id="11"/>
      </w:r>
      <w:r w:rsidRPr="0069738A">
        <w:t xml:space="preserve"> This situation is unacceptable, and breaches disabled people’s right to safe secure housing. </w:t>
      </w:r>
    </w:p>
    <w:p w14:paraId="6DB43BB6" w14:textId="4569E55C" w:rsidR="0069738A" w:rsidRPr="0069738A" w:rsidRDefault="0069738A" w:rsidP="241F48A4">
      <w:pPr>
        <w:spacing w:after="120" w:line="360" w:lineRule="auto"/>
        <w:rPr>
          <w:i/>
          <w:iCs/>
        </w:rPr>
      </w:pPr>
      <w:r w:rsidRPr="0069738A">
        <w:t xml:space="preserve">We urge Government implement legislation to require all new houses </w:t>
      </w:r>
      <w:r w:rsidR="24CF6E24" w:rsidRPr="0069738A">
        <w:t>to meet</w:t>
      </w:r>
      <w:r w:rsidRPr="0069738A">
        <w:t xml:space="preserve"> universal design standards so that they can be easily made accessible.  This would have the added benefit of allowing older people to age in place</w:t>
      </w:r>
      <w:r w:rsidR="00B56840">
        <w:t xml:space="preserve"> and </w:t>
      </w:r>
      <w:r w:rsidRPr="0069738A">
        <w:t>was a key recommendation of the third IMM report: Making Disability Rights Real</w:t>
      </w:r>
      <w:r w:rsidRPr="0069738A">
        <w:rPr>
          <w:vertAlign w:val="superscript"/>
        </w:rPr>
        <w:footnoteReference w:id="12"/>
      </w:r>
      <w:r w:rsidRPr="0069738A">
        <w:t>.</w:t>
      </w:r>
      <w:r w:rsidRPr="241F48A4">
        <w:rPr>
          <w:i/>
          <w:iCs/>
        </w:rPr>
        <w:t xml:space="preserve">  </w:t>
      </w:r>
    </w:p>
    <w:p w14:paraId="28D6EC0F" w14:textId="72B9AC88" w:rsidR="0069738A" w:rsidRDefault="0069738A" w:rsidP="241F48A4">
      <w:pPr>
        <w:spacing w:after="120" w:line="360" w:lineRule="auto"/>
        <w:rPr>
          <w:lang w:val="en-US"/>
        </w:rPr>
      </w:pPr>
      <w:r w:rsidRPr="0069738A">
        <w:t xml:space="preserve">DPA also </w:t>
      </w:r>
      <w:r w:rsidRPr="0069738A">
        <w:rPr>
          <w:lang w:val="en-US"/>
        </w:rPr>
        <w:t>urges government to set a target for 100% of new public housing to fully include universal design to ensure that this housing is always available for use by disabled people and able to cater for the access and functional needs of New Zealand’s aging population as recommended by the Community Housing Collective</w:t>
      </w:r>
      <w:r w:rsidRPr="0069738A">
        <w:rPr>
          <w:vertAlign w:val="superscript"/>
          <w:lang w:val="en-US"/>
        </w:rPr>
        <w:footnoteReference w:id="13"/>
      </w:r>
      <w:r w:rsidRPr="0069738A">
        <w:rPr>
          <w:lang w:val="en-US"/>
        </w:rPr>
        <w:t>.</w:t>
      </w:r>
    </w:p>
    <w:p w14:paraId="781295DD" w14:textId="77777777" w:rsidR="00F647AE" w:rsidRPr="0069738A" w:rsidRDefault="00F647AE" w:rsidP="241F48A4">
      <w:pPr>
        <w:spacing w:after="120" w:line="360" w:lineRule="auto"/>
        <w:rPr>
          <w:lang w:val="en-US"/>
        </w:rPr>
      </w:pPr>
    </w:p>
    <w:tbl>
      <w:tblPr>
        <w:tblStyle w:val="TableGrid"/>
        <w:tblW w:w="0" w:type="auto"/>
        <w:tblLayout w:type="fixed"/>
        <w:tblLook w:val="06A0" w:firstRow="1" w:lastRow="0" w:firstColumn="1" w:lastColumn="0" w:noHBand="1" w:noVBand="1"/>
      </w:tblPr>
      <w:tblGrid>
        <w:gridCol w:w="9493"/>
      </w:tblGrid>
      <w:tr w:rsidR="241F48A4" w14:paraId="37CD8FE4" w14:textId="77777777" w:rsidTr="00A415F1">
        <w:trPr>
          <w:trHeight w:val="300"/>
        </w:trPr>
        <w:tc>
          <w:tcPr>
            <w:tcW w:w="9493" w:type="dxa"/>
          </w:tcPr>
          <w:p w14:paraId="41A22F65" w14:textId="3F2C1C19" w:rsidR="00A415F1" w:rsidRDefault="154C0BBF" w:rsidP="00A5707B">
            <w:pPr>
              <w:spacing w:after="120" w:line="360" w:lineRule="auto"/>
            </w:pPr>
            <w:r>
              <w:t>DPA asks that Budget 2023 s</w:t>
            </w:r>
            <w:r w:rsidR="443E8332">
              <w:t xml:space="preserve">ignificantly increase investment in </w:t>
            </w:r>
            <w:r w:rsidR="27776AA7">
              <w:t xml:space="preserve">safe </w:t>
            </w:r>
            <w:r w:rsidR="443E8332">
              <w:t xml:space="preserve">accessible state homes so that no disabled person is left homeless or stranded in inaccessible or temporary housing. </w:t>
            </w:r>
          </w:p>
          <w:p w14:paraId="401FCC25" w14:textId="327EB2E8" w:rsidR="154C0BBF" w:rsidRDefault="52A5EC7A" w:rsidP="00A5707B">
            <w:pPr>
              <w:spacing w:after="120" w:line="360" w:lineRule="auto"/>
              <w:rPr>
                <w:lang w:val="en-US"/>
              </w:rPr>
            </w:pPr>
            <w:r>
              <w:t xml:space="preserve">We also urge that a </w:t>
            </w:r>
            <w:r w:rsidR="443E8332" w:rsidRPr="241F48A4">
              <w:rPr>
                <w:lang w:val="en-US"/>
              </w:rPr>
              <w:t>target</w:t>
            </w:r>
            <w:r w:rsidR="57A0B3C4" w:rsidRPr="241F48A4">
              <w:rPr>
                <w:lang w:val="en-US"/>
              </w:rPr>
              <w:t xml:space="preserve"> be set</w:t>
            </w:r>
            <w:r w:rsidR="443E8332" w:rsidRPr="241F48A4">
              <w:rPr>
                <w:lang w:val="en-US"/>
              </w:rPr>
              <w:t xml:space="preserve"> for 100% of new public housing to fully include universal design.</w:t>
            </w:r>
          </w:p>
        </w:tc>
      </w:tr>
    </w:tbl>
    <w:p w14:paraId="0F31F4F8" w14:textId="77777777" w:rsidR="00B56840" w:rsidRDefault="00B56840" w:rsidP="241F48A4">
      <w:pPr>
        <w:pStyle w:val="Heading2"/>
        <w:spacing w:after="120" w:line="360" w:lineRule="auto"/>
      </w:pPr>
    </w:p>
    <w:p w14:paraId="5A8E98AE" w14:textId="2D32C164" w:rsidR="5652C552" w:rsidRDefault="5652C552" w:rsidP="241F48A4">
      <w:pPr>
        <w:pStyle w:val="Heading2"/>
        <w:spacing w:after="120" w:line="360" w:lineRule="auto"/>
      </w:pPr>
      <w:r>
        <w:t>Addressing Child Poverty</w:t>
      </w:r>
      <w:r w:rsidR="245FB731">
        <w:t>: including disabled children</w:t>
      </w:r>
    </w:p>
    <w:p w14:paraId="557130C3" w14:textId="1463467D" w:rsidR="0069738A" w:rsidRPr="0069738A" w:rsidRDefault="0069738A" w:rsidP="241F48A4">
      <w:pPr>
        <w:spacing w:after="120" w:line="360" w:lineRule="auto"/>
        <w:rPr>
          <w:lang w:val="en-US"/>
        </w:rPr>
      </w:pPr>
      <w:r>
        <w:t xml:space="preserve">Disabled children are far more likely to live in poverty and experience material hardship than non-disabled children and </w:t>
      </w:r>
      <w:r w:rsidRPr="241F48A4">
        <w:rPr>
          <w:lang w:val="en-US"/>
        </w:rPr>
        <w:t>children who live in a household where at least one person is disabled are also over twice as likely to experience material hardship than children in households with no disabled people.</w:t>
      </w:r>
      <w:r w:rsidR="41EE3291" w:rsidRPr="241F48A4">
        <w:rPr>
          <w:lang w:val="en-US"/>
        </w:rPr>
        <w:t xml:space="preserve"> </w:t>
      </w:r>
    </w:p>
    <w:p w14:paraId="4039794A" w14:textId="7F457BF8" w:rsidR="0069738A" w:rsidRPr="0069738A" w:rsidRDefault="26A25F39" w:rsidP="241F48A4">
      <w:pPr>
        <w:spacing w:after="120" w:line="360" w:lineRule="auto"/>
        <w:rPr>
          <w:lang w:val="en-US"/>
        </w:rPr>
      </w:pPr>
      <w:r w:rsidRPr="241F48A4">
        <w:rPr>
          <w:lang w:val="en-US"/>
        </w:rPr>
        <w:t xml:space="preserve">DPA believes that </w:t>
      </w:r>
      <w:proofErr w:type="spellStart"/>
      <w:r w:rsidRPr="241F48A4">
        <w:rPr>
          <w:lang w:val="en-US"/>
        </w:rPr>
        <w:t>i</w:t>
      </w:r>
      <w:proofErr w:type="spellEnd"/>
      <w:r w:rsidR="744A1D1C">
        <w:t>f government is serious about lifting children out of poverty, then the budget must include targeted measures supporting disabled children and their whānau as well as disabled parents/carers.</w:t>
      </w:r>
    </w:p>
    <w:p w14:paraId="57EF379F" w14:textId="19A301CC" w:rsidR="0069738A" w:rsidRPr="0069738A" w:rsidRDefault="309436A8" w:rsidP="241F48A4">
      <w:pPr>
        <w:spacing w:after="120" w:line="360" w:lineRule="auto"/>
        <w:rPr>
          <w:lang w:val="en-US"/>
        </w:rPr>
      </w:pPr>
      <w:r w:rsidRPr="0069738A">
        <w:t>D</w:t>
      </w:r>
      <w:r w:rsidR="0069738A" w:rsidRPr="0069738A">
        <w:t>a</w:t>
      </w:r>
      <w:r w:rsidR="655E2EC1" w:rsidRPr="0069738A">
        <w:t xml:space="preserve">ta from Stats NZ </w:t>
      </w:r>
      <w:r w:rsidR="0069738A" w:rsidRPr="0069738A">
        <w:rPr>
          <w:vertAlign w:val="superscript"/>
        </w:rPr>
        <w:footnoteReference w:id="14"/>
      </w:r>
      <w:r w:rsidR="0069738A" w:rsidRPr="0069738A">
        <w:t xml:space="preserve"> show</w:t>
      </w:r>
      <w:r w:rsidR="5309E171" w:rsidRPr="0069738A">
        <w:t>s</w:t>
      </w:r>
      <w:r w:rsidR="0069738A" w:rsidRPr="0069738A">
        <w:t xml:space="preserve"> that nearly 1 in 5 disabled children live in material hardship (19.9 </w:t>
      </w:r>
      <w:r w:rsidR="1226E5D6" w:rsidRPr="0069738A">
        <w:t>%</w:t>
      </w:r>
      <w:r w:rsidR="0069738A" w:rsidRPr="0069738A">
        <w:t xml:space="preserve">, this is more than double the rate of non-disabled children who live in material hardship (9.8 </w:t>
      </w:r>
      <w:r w:rsidR="5F24C964" w:rsidRPr="0069738A">
        <w:t>%</w:t>
      </w:r>
      <w:r w:rsidR="0069738A" w:rsidRPr="0069738A">
        <w:t xml:space="preserve">). </w:t>
      </w:r>
      <w:r w:rsidR="0069738A" w:rsidRPr="241F48A4">
        <w:rPr>
          <w:lang w:val="en-US"/>
        </w:rPr>
        <w:t xml:space="preserve">Similarly, nearly 1 in 5 children who live in a household where at least one person is disabled live in material hardship. This is more than two-and-a-half times the rate for children who did not live in a household with at least one disabled person (7.3 </w:t>
      </w:r>
      <w:r w:rsidR="38EB81E9" w:rsidRPr="241F48A4">
        <w:rPr>
          <w:lang w:val="en-US"/>
        </w:rPr>
        <w:t>%</w:t>
      </w:r>
      <w:r w:rsidR="0069738A" w:rsidRPr="241F48A4">
        <w:rPr>
          <w:lang w:val="en-US"/>
        </w:rPr>
        <w:t>). </w:t>
      </w:r>
    </w:p>
    <w:p w14:paraId="1C29C43C" w14:textId="3305F36C" w:rsidR="0069738A" w:rsidRPr="0069738A" w:rsidRDefault="0069738A" w:rsidP="241F48A4">
      <w:pPr>
        <w:spacing w:after="120" w:line="360" w:lineRule="auto"/>
      </w:pPr>
      <w:r>
        <w:t>Material hardship is indicated by the number of households missing out on more than 6 of the 17 basic things most people would regard as essentials. Examples of essential items lacked include: the household respondent reporting serious restriction on eating fresh fruit or vegetables, putting off a visit to the doctor because of a lack of money, or not being able to pay the gas or electricity bill on time.</w:t>
      </w:r>
    </w:p>
    <w:p w14:paraId="5C44177E" w14:textId="3F422603" w:rsidR="0069738A" w:rsidRPr="0069738A" w:rsidRDefault="4854C8F5" w:rsidP="241F48A4">
      <w:pPr>
        <w:spacing w:after="120" w:line="360" w:lineRule="auto"/>
      </w:pPr>
      <w:r>
        <w:t xml:space="preserve">These statistics </w:t>
      </w:r>
      <w:r w:rsidR="0069738A">
        <w:t xml:space="preserve">confirm the link between disability and poverty. </w:t>
      </w:r>
    </w:p>
    <w:p w14:paraId="0C59C5A4" w14:textId="5CC391C5" w:rsidR="0069738A" w:rsidRPr="0069738A" w:rsidRDefault="0069738A" w:rsidP="241F48A4">
      <w:pPr>
        <w:pStyle w:val="Quote"/>
        <w:spacing w:after="120" w:line="360" w:lineRule="auto"/>
      </w:pPr>
      <w:r w:rsidRPr="0069738A">
        <w:t>“… if</w:t>
      </w:r>
      <w:r w:rsidRPr="241F48A4">
        <w:rPr>
          <w:b/>
          <w:bCs/>
          <w:i/>
        </w:rPr>
        <w:t xml:space="preserve"> disabled children are more likely to live in poverty, it follows that their siblings and parents are also more likely to live in poverty. Likewise, because disabled adults are more likely to live in poverty, then their children will also be more likely to live in poverty”.</w:t>
      </w:r>
      <w:r w:rsidRPr="241F48A4">
        <w:rPr>
          <w:b/>
          <w:bCs/>
          <w:i/>
          <w:vertAlign w:val="superscript"/>
        </w:rPr>
        <w:footnoteReference w:id="15"/>
      </w:r>
    </w:p>
    <w:p w14:paraId="456320DC" w14:textId="4F9514DC" w:rsidR="00A415F1" w:rsidRDefault="0069738A" w:rsidP="241F48A4">
      <w:pPr>
        <w:spacing w:after="120" w:line="360" w:lineRule="auto"/>
      </w:pPr>
      <w:r>
        <w:lastRenderedPageBreak/>
        <w:t xml:space="preserve">DPA urges government </w:t>
      </w:r>
      <w:r w:rsidR="44F8C969">
        <w:t>to address</w:t>
      </w:r>
      <w:r>
        <w:t xml:space="preserve"> this inequity </w:t>
      </w:r>
      <w:r w:rsidR="1B3CA248">
        <w:t xml:space="preserve">by </w:t>
      </w:r>
      <w:r>
        <w:t xml:space="preserve">raising benefit levels and increasing both </w:t>
      </w:r>
      <w:r w:rsidR="783983BC">
        <w:t xml:space="preserve">the </w:t>
      </w:r>
      <w:r w:rsidR="3D4025D3">
        <w:t>D</w:t>
      </w:r>
      <w:r w:rsidR="783983BC">
        <w:t>isability</w:t>
      </w:r>
      <w:r>
        <w:t xml:space="preserve"> </w:t>
      </w:r>
      <w:r w:rsidR="611AC2EF">
        <w:t>A</w:t>
      </w:r>
      <w:r>
        <w:t xml:space="preserve">llowance and the </w:t>
      </w:r>
      <w:r w:rsidR="30529038">
        <w:t>C</w:t>
      </w:r>
      <w:r>
        <w:t xml:space="preserve">hild </w:t>
      </w:r>
      <w:r w:rsidR="6075705E">
        <w:t>D</w:t>
      </w:r>
      <w:r>
        <w:t xml:space="preserve">isability </w:t>
      </w:r>
      <w:r w:rsidR="11410C62">
        <w:t>A</w:t>
      </w:r>
      <w:r>
        <w:t xml:space="preserve">llowance (CDA). </w:t>
      </w:r>
    </w:p>
    <w:p w14:paraId="130EC7AD" w14:textId="77777777" w:rsidR="00A5707B" w:rsidRDefault="00A5707B" w:rsidP="241F48A4">
      <w:pPr>
        <w:spacing w:after="120" w:line="360" w:lineRule="auto"/>
      </w:pPr>
    </w:p>
    <w:tbl>
      <w:tblPr>
        <w:tblStyle w:val="TableGrid"/>
        <w:tblW w:w="0" w:type="auto"/>
        <w:tblLayout w:type="fixed"/>
        <w:tblLook w:val="06A0" w:firstRow="1" w:lastRow="0" w:firstColumn="1" w:lastColumn="0" w:noHBand="1" w:noVBand="1"/>
      </w:tblPr>
      <w:tblGrid>
        <w:gridCol w:w="8642"/>
      </w:tblGrid>
      <w:tr w:rsidR="241F48A4" w14:paraId="789A92EA" w14:textId="77777777" w:rsidTr="00D702AC">
        <w:trPr>
          <w:trHeight w:val="300"/>
        </w:trPr>
        <w:tc>
          <w:tcPr>
            <w:tcW w:w="8642" w:type="dxa"/>
          </w:tcPr>
          <w:p w14:paraId="1DDFD3CB" w14:textId="200B9590" w:rsidR="2701719F" w:rsidRDefault="2701719F" w:rsidP="241F48A4">
            <w:pPr>
              <w:spacing w:after="120" w:line="360" w:lineRule="auto"/>
            </w:pPr>
            <w:r>
              <w:t xml:space="preserve">To lift disabled children out of </w:t>
            </w:r>
            <w:r w:rsidR="0EEC7E17">
              <w:t>poverty, DPA</w:t>
            </w:r>
            <w:r>
              <w:t xml:space="preserve"> </w:t>
            </w:r>
            <w:r w:rsidR="68CE2B00">
              <w:t xml:space="preserve">asks that </w:t>
            </w:r>
            <w:r w:rsidR="0A20AA0B">
              <w:t>B</w:t>
            </w:r>
            <w:r w:rsidR="68CE2B00">
              <w:t>udget 2023</w:t>
            </w:r>
            <w:r>
              <w:t xml:space="preserve">: </w:t>
            </w:r>
          </w:p>
          <w:p w14:paraId="75E9E551" w14:textId="30EF9C0B" w:rsidR="2701719F" w:rsidRDefault="2701719F" w:rsidP="241F48A4">
            <w:pPr>
              <w:pStyle w:val="ListParagraph"/>
              <w:numPr>
                <w:ilvl w:val="0"/>
                <w:numId w:val="1"/>
              </w:numPr>
              <w:spacing w:after="120" w:line="360" w:lineRule="auto"/>
            </w:pPr>
            <w:r>
              <w:t>Substantially increase</w:t>
            </w:r>
            <w:r w:rsidR="29BBA1D7">
              <w:t>s</w:t>
            </w:r>
            <w:r>
              <w:t xml:space="preserve"> the rate of the Child Disability Allowance to help mitigate the impact of disability on disabled children and their </w:t>
            </w:r>
            <w:r w:rsidR="00506DB0">
              <w:t>whānau and</w:t>
            </w:r>
            <w:r>
              <w:t xml:space="preserve"> reform</w:t>
            </w:r>
            <w:r w:rsidR="7179586E">
              <w:t>s</w:t>
            </w:r>
            <w:r>
              <w:t xml:space="preserve"> the application process to make it more accessible as recommended by the Child Poverty Action Group 2016 report</w:t>
            </w:r>
            <w:r w:rsidRPr="241F48A4">
              <w:rPr>
                <w:vertAlign w:val="superscript"/>
              </w:rPr>
              <w:footnoteReference w:id="16"/>
            </w:r>
            <w:r>
              <w:t xml:space="preserve">. </w:t>
            </w:r>
          </w:p>
          <w:p w14:paraId="7B4E82C7" w14:textId="77777777" w:rsidR="00F647AE" w:rsidRDefault="00F647AE" w:rsidP="00F647AE">
            <w:pPr>
              <w:pStyle w:val="ListParagraph"/>
              <w:spacing w:after="120" w:line="360" w:lineRule="auto"/>
            </w:pPr>
          </w:p>
          <w:p w14:paraId="79B994EE" w14:textId="516B2F82" w:rsidR="2701719F" w:rsidRDefault="2701719F" w:rsidP="241F48A4">
            <w:pPr>
              <w:pStyle w:val="ListParagraph"/>
              <w:numPr>
                <w:ilvl w:val="0"/>
                <w:numId w:val="1"/>
              </w:numPr>
              <w:spacing w:after="120" w:line="360" w:lineRule="auto"/>
            </w:pPr>
            <w:r w:rsidRPr="241F48A4">
              <w:rPr>
                <w:lang w:val="en-AU"/>
              </w:rPr>
              <w:t>Change</w:t>
            </w:r>
            <w:r w:rsidR="21A7AA5C" w:rsidRPr="241F48A4">
              <w:rPr>
                <w:lang w:val="en-AU"/>
              </w:rPr>
              <w:t>s</w:t>
            </w:r>
            <w:r w:rsidRPr="241F48A4">
              <w:rPr>
                <w:lang w:val="en-AU"/>
              </w:rPr>
              <w:t xml:space="preserve"> the Disability Allowance to at least the current maximum and </w:t>
            </w:r>
            <w:r w:rsidR="00CE57ED" w:rsidRPr="241F48A4">
              <w:rPr>
                <w:lang w:val="en-AU"/>
              </w:rPr>
              <w:t>simplifi</w:t>
            </w:r>
            <w:r w:rsidR="00CE57ED">
              <w:rPr>
                <w:lang w:val="en-AU"/>
              </w:rPr>
              <w:t>es</w:t>
            </w:r>
            <w:r w:rsidRPr="241F48A4">
              <w:rPr>
                <w:lang w:val="en-AU"/>
              </w:rPr>
              <w:t xml:space="preserve"> the application process</w:t>
            </w:r>
            <w:r>
              <w:t xml:space="preserve"> to be more accessible</w:t>
            </w:r>
            <w:r w:rsidRPr="241F48A4">
              <w:rPr>
                <w:vertAlign w:val="superscript"/>
              </w:rPr>
              <w:footnoteReference w:id="17"/>
            </w:r>
            <w:r>
              <w:t xml:space="preserve"> and equitable in its distribution. This will benefit children living in households where a parent or other household member is disabled.  </w:t>
            </w:r>
          </w:p>
        </w:tc>
      </w:tr>
    </w:tbl>
    <w:p w14:paraId="766B5928" w14:textId="72E91BC6" w:rsidR="0017269C" w:rsidRPr="0069738A" w:rsidRDefault="0017269C" w:rsidP="00A415F1">
      <w:pPr>
        <w:pStyle w:val="Heading1"/>
        <w:spacing w:after="120" w:line="360" w:lineRule="auto"/>
        <w:rPr>
          <w:sz w:val="32"/>
        </w:rPr>
      </w:pPr>
    </w:p>
    <w:sectPr w:rsidR="0017269C" w:rsidRPr="0069738A" w:rsidSect="00A5707B">
      <w:headerReference w:type="default" r:id="rId22"/>
      <w:footerReference w:type="defaul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74F1" w14:textId="77777777" w:rsidR="003E5625" w:rsidRDefault="003E5625" w:rsidP="005602D3">
      <w:pPr>
        <w:spacing w:after="0" w:line="240" w:lineRule="auto"/>
      </w:pPr>
      <w:r>
        <w:separator/>
      </w:r>
    </w:p>
  </w:endnote>
  <w:endnote w:type="continuationSeparator" w:id="0">
    <w:p w14:paraId="14D07E0A" w14:textId="77777777" w:rsidR="003E5625" w:rsidRDefault="003E5625" w:rsidP="005602D3">
      <w:pPr>
        <w:spacing w:after="0" w:line="240" w:lineRule="auto"/>
      </w:pPr>
      <w:r>
        <w:continuationSeparator/>
      </w:r>
    </w:p>
  </w:endnote>
  <w:endnote w:type="continuationNotice" w:id="1">
    <w:p w14:paraId="53C07F1B" w14:textId="77777777" w:rsidR="003E5625" w:rsidRDefault="003E5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41F48A4" w14:paraId="3C85E14B" w14:textId="77777777" w:rsidTr="241F48A4">
      <w:trPr>
        <w:trHeight w:val="300"/>
      </w:trPr>
      <w:tc>
        <w:tcPr>
          <w:tcW w:w="3245" w:type="dxa"/>
        </w:tcPr>
        <w:p w14:paraId="663BCDC5" w14:textId="1E59988A" w:rsidR="241F48A4" w:rsidRDefault="241F48A4" w:rsidP="241F48A4">
          <w:pPr>
            <w:pStyle w:val="Header"/>
            <w:ind w:left="-115"/>
          </w:pPr>
        </w:p>
      </w:tc>
      <w:tc>
        <w:tcPr>
          <w:tcW w:w="3245" w:type="dxa"/>
        </w:tcPr>
        <w:p w14:paraId="1377C770" w14:textId="57F997E3" w:rsidR="241F48A4" w:rsidRDefault="241F48A4" w:rsidP="241F48A4">
          <w:pPr>
            <w:pStyle w:val="Header"/>
            <w:jc w:val="center"/>
          </w:pPr>
        </w:p>
      </w:tc>
      <w:tc>
        <w:tcPr>
          <w:tcW w:w="3245" w:type="dxa"/>
        </w:tcPr>
        <w:p w14:paraId="45C91205" w14:textId="1506B381" w:rsidR="241F48A4" w:rsidRDefault="241F48A4" w:rsidP="241F48A4">
          <w:pPr>
            <w:pStyle w:val="Header"/>
            <w:ind w:right="-115"/>
            <w:jc w:val="right"/>
          </w:pPr>
        </w:p>
      </w:tc>
    </w:tr>
  </w:tbl>
  <w:p w14:paraId="70F2404D" w14:textId="70210787" w:rsidR="241F48A4" w:rsidRDefault="241F48A4" w:rsidP="241F4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53A5" w14:textId="77777777" w:rsidR="003E5625" w:rsidRDefault="003E5625" w:rsidP="005602D3">
      <w:pPr>
        <w:spacing w:after="0" w:line="240" w:lineRule="auto"/>
      </w:pPr>
    </w:p>
  </w:footnote>
  <w:footnote w:type="continuationSeparator" w:id="0">
    <w:p w14:paraId="382E30C3" w14:textId="77777777" w:rsidR="003E5625" w:rsidRDefault="003E5625" w:rsidP="005602D3">
      <w:pPr>
        <w:spacing w:after="0" w:line="240" w:lineRule="auto"/>
      </w:pPr>
      <w:r>
        <w:continuationSeparator/>
      </w:r>
    </w:p>
  </w:footnote>
  <w:footnote w:type="continuationNotice" w:id="1">
    <w:p w14:paraId="3D95A178" w14:textId="77777777" w:rsidR="003E5625" w:rsidRPr="003D21B1" w:rsidRDefault="003E5625"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6EB34A1D" w14:textId="6417B0CE" w:rsidR="241F48A4" w:rsidRDefault="241F48A4" w:rsidP="241F48A4">
      <w:pPr>
        <w:pStyle w:val="FootnoteText"/>
        <w:rPr>
          <w:rFonts w:cs="Arial"/>
        </w:rPr>
      </w:pPr>
      <w:r w:rsidRPr="241F48A4">
        <w:rPr>
          <w:rStyle w:val="FootnoteReference"/>
          <w:rFonts w:cs="Arial"/>
        </w:rPr>
        <w:footnoteRef/>
      </w:r>
      <w:r w:rsidRPr="241F48A4">
        <w:rPr>
          <w:rFonts w:cs="Arial"/>
        </w:rPr>
        <w:t xml:space="preserve"> Office for Disability Issues. (2016). </w:t>
      </w:r>
      <w:r w:rsidRPr="241F48A4">
        <w:rPr>
          <w:rFonts w:cs="Arial"/>
          <w:i/>
          <w:iCs/>
        </w:rPr>
        <w:t>New Zealand Disability Strategy.</w:t>
      </w:r>
      <w:r w:rsidRPr="241F48A4">
        <w:rPr>
          <w:rFonts w:cs="Arial"/>
        </w:rPr>
        <w:t xml:space="preserve"> Retrieved from: </w:t>
      </w:r>
      <w:hyperlink r:id="rId2">
        <w:r w:rsidRPr="241F48A4">
          <w:rPr>
            <w:rStyle w:val="Hyperlink"/>
            <w:rFonts w:cs="Arial"/>
          </w:rPr>
          <w:t>https://www.odi.govt.nz/nz-disability-strategy</w:t>
        </w:r>
      </w:hyperlink>
    </w:p>
    <w:p w14:paraId="15EFF26D" w14:textId="32B0B94B" w:rsidR="241F48A4" w:rsidRDefault="241F48A4" w:rsidP="241F48A4">
      <w:pPr>
        <w:pStyle w:val="FootnoteText"/>
        <w:rPr>
          <w:rFonts w:cs="Arial"/>
        </w:rPr>
      </w:pPr>
    </w:p>
  </w:footnote>
  <w:footnote w:id="4">
    <w:p w14:paraId="744855B9" w14:textId="77777777" w:rsidR="241F48A4" w:rsidRDefault="241F48A4" w:rsidP="241F48A4">
      <w:pPr>
        <w:pStyle w:val="FootnoteText"/>
        <w:rPr>
          <w:lang w:val="en-AU"/>
        </w:rPr>
      </w:pPr>
      <w:r w:rsidRPr="241F48A4">
        <w:rPr>
          <w:rStyle w:val="FootnoteReference"/>
        </w:rPr>
        <w:footnoteRef/>
      </w:r>
      <w:r>
        <w:t xml:space="preserve"> </w:t>
      </w:r>
      <w:hyperlink r:id="rId3">
        <w:r w:rsidRPr="241F48A4">
          <w:rPr>
            <w:rStyle w:val="Hyperlink"/>
            <w:lang w:val="en-AU"/>
          </w:rPr>
          <w:t>https://www.ombudsman.parliament.nz/resources/making-disability-rights-real-pandemic</w:t>
        </w:r>
      </w:hyperlink>
    </w:p>
    <w:p w14:paraId="00A3BB6F" w14:textId="77777777" w:rsidR="241F48A4" w:rsidRDefault="241F48A4" w:rsidP="241F48A4">
      <w:pPr>
        <w:pStyle w:val="FootnoteText"/>
        <w:rPr>
          <w:lang w:val="en-AU"/>
        </w:rPr>
      </w:pPr>
    </w:p>
  </w:footnote>
  <w:footnote w:id="5">
    <w:p w14:paraId="75220963" w14:textId="07BCB5B5" w:rsidR="241F48A4" w:rsidRDefault="241F48A4" w:rsidP="241F48A4">
      <w:pPr>
        <w:pStyle w:val="FootnoteText"/>
        <w:rPr>
          <w:rFonts w:ascii="Calibri" w:eastAsia="Calibri" w:hAnsi="Calibri" w:cs="Calibri"/>
          <w:sz w:val="22"/>
          <w:szCs w:val="22"/>
        </w:rPr>
      </w:pPr>
      <w:r w:rsidRPr="241F48A4">
        <w:rPr>
          <w:rStyle w:val="FootnoteReference"/>
        </w:rPr>
        <w:footnoteRef/>
      </w:r>
      <w:r>
        <w:t xml:space="preserve"> </w:t>
      </w:r>
      <w:hyperlink r:id="rId4">
        <w:r w:rsidRPr="241F48A4">
          <w:rPr>
            <w:rStyle w:val="Hyperlink"/>
            <w:rFonts w:ascii="Calibri" w:eastAsia="Calibri" w:hAnsi="Calibri" w:cs="Calibri"/>
            <w:sz w:val="22"/>
            <w:szCs w:val="22"/>
          </w:rPr>
          <w:t>https://covidaotearoa.com/wp-content/uploads/2023/01/Nga-Kawekawe-o-Mate-Korona-Full-Report-2023-01-24.pdf</w:t>
        </w:r>
      </w:hyperlink>
      <w:r w:rsidRPr="241F48A4">
        <w:rPr>
          <w:rFonts w:ascii="Calibri" w:eastAsia="Calibri" w:hAnsi="Calibri" w:cs="Calibri"/>
          <w:sz w:val="22"/>
          <w:szCs w:val="22"/>
        </w:rPr>
        <w:t xml:space="preserve"> </w:t>
      </w:r>
      <w:r>
        <w:br/>
      </w:r>
    </w:p>
  </w:footnote>
  <w:footnote w:id="6">
    <w:p w14:paraId="2388C2F6" w14:textId="79095DBD" w:rsidR="241F48A4" w:rsidRDefault="241F48A4" w:rsidP="241F48A4">
      <w:pPr>
        <w:spacing w:after="0" w:line="240" w:lineRule="auto"/>
        <w:rPr>
          <w:rStyle w:val="Hyperlink"/>
          <w:rFonts w:ascii="Calibri" w:eastAsia="Calibri" w:hAnsi="Calibri" w:cs="Calibri"/>
          <w:sz w:val="22"/>
        </w:rPr>
      </w:pPr>
      <w:r w:rsidRPr="241F48A4">
        <w:rPr>
          <w:rStyle w:val="FootnoteReference"/>
        </w:rPr>
        <w:footnoteRef/>
      </w:r>
      <w:r>
        <w:t xml:space="preserve"> </w:t>
      </w:r>
      <w:hyperlink r:id="rId5">
        <w:r w:rsidRPr="241F48A4">
          <w:rPr>
            <w:rStyle w:val="Hyperlink"/>
            <w:rFonts w:ascii="Calibri" w:eastAsia="Calibri" w:hAnsi="Calibri" w:cs="Calibri"/>
            <w:sz w:val="22"/>
          </w:rPr>
          <w:t>https://www.newshub.co.nz/home/new-zealand/2023/01/calls-for-changes-to-sick-leave-rules-after-survey-finds-staggering-number-of-kiwis-have-long-covid-19.html</w:t>
        </w:r>
      </w:hyperlink>
    </w:p>
    <w:p w14:paraId="18664D28" w14:textId="77777777" w:rsidR="005C63A0" w:rsidRDefault="005C63A0" w:rsidP="241F48A4">
      <w:pPr>
        <w:spacing w:after="0" w:line="240" w:lineRule="auto"/>
      </w:pPr>
    </w:p>
    <w:p w14:paraId="10226D75" w14:textId="69349ED4" w:rsidR="241F48A4" w:rsidRDefault="003F49B5" w:rsidP="241F48A4">
      <w:pPr>
        <w:spacing w:after="0" w:line="240" w:lineRule="auto"/>
        <w:rPr>
          <w:rStyle w:val="Hyperlink"/>
          <w:rFonts w:ascii="Calibri" w:eastAsia="Calibri" w:hAnsi="Calibri" w:cs="Calibri"/>
          <w:sz w:val="22"/>
        </w:rPr>
      </w:pPr>
      <w:hyperlink r:id="rId6">
        <w:r w:rsidR="241F48A4" w:rsidRPr="241F48A4">
          <w:rPr>
            <w:rStyle w:val="Hyperlink"/>
            <w:rFonts w:ascii="Calibri" w:eastAsia="Calibri" w:hAnsi="Calibri" w:cs="Calibri"/>
            <w:sz w:val="22"/>
          </w:rPr>
          <w:t>https://www.stuff.co.nz/national/health/300792237/call-for-long-covid-to-be-recognised-as-a-disability-support-insufficient-patchy</w:t>
        </w:r>
      </w:hyperlink>
    </w:p>
    <w:p w14:paraId="5A71F1C2" w14:textId="77777777" w:rsidR="005C63A0" w:rsidRDefault="005C63A0" w:rsidP="241F48A4">
      <w:pPr>
        <w:spacing w:after="0" w:line="240" w:lineRule="auto"/>
      </w:pPr>
    </w:p>
    <w:p w14:paraId="56A91C50" w14:textId="355589AE" w:rsidR="241F48A4" w:rsidRDefault="003F49B5" w:rsidP="241F48A4">
      <w:pPr>
        <w:spacing w:after="0" w:line="240" w:lineRule="auto"/>
      </w:pPr>
      <w:hyperlink r:id="rId7">
        <w:r w:rsidR="241F48A4" w:rsidRPr="241F48A4">
          <w:rPr>
            <w:rStyle w:val="Hyperlink"/>
            <w:rFonts w:ascii="Calibri" w:eastAsia="Calibri" w:hAnsi="Calibri" w:cs="Calibri"/>
            <w:sz w:val="22"/>
          </w:rPr>
          <w:t>https://www.1news.co.nz/2023/01/26/new-study-reveals-long-covid-symptoms-are-misunderstood/</w:t>
        </w:r>
      </w:hyperlink>
    </w:p>
  </w:footnote>
  <w:footnote w:id="7">
    <w:p w14:paraId="2B3A28A1" w14:textId="128E7441" w:rsidR="241F48A4" w:rsidRDefault="241F48A4" w:rsidP="241F48A4">
      <w:pPr>
        <w:pStyle w:val="FootnoteText"/>
      </w:pPr>
      <w:r w:rsidRPr="241F48A4">
        <w:rPr>
          <w:rStyle w:val="FootnoteReference"/>
        </w:rPr>
        <w:footnoteRef/>
      </w:r>
      <w:r>
        <w:t xml:space="preserve"> </w:t>
      </w:r>
      <w:hyperlink r:id="rId8">
        <w:r w:rsidRPr="241F48A4">
          <w:rPr>
            <w:rStyle w:val="Hyperlink"/>
          </w:rPr>
          <w:t>Disability rights report highlights challenges under lockdown | Ombudsman New Zealand</w:t>
        </w:r>
      </w:hyperlink>
    </w:p>
  </w:footnote>
  <w:footnote w:id="8">
    <w:p w14:paraId="5106B34E" w14:textId="77777777" w:rsidR="0069738A" w:rsidRDefault="0069738A" w:rsidP="0069738A">
      <w:pPr>
        <w:pStyle w:val="FootnoteText"/>
      </w:pPr>
      <w:r>
        <w:rPr>
          <w:rStyle w:val="FootnoteReference"/>
        </w:rPr>
        <w:footnoteRef/>
      </w:r>
      <w:r>
        <w:t xml:space="preserve"> </w:t>
      </w:r>
      <w:hyperlink r:id="rId9" w:history="1">
        <w:r w:rsidRPr="00F31CC6">
          <w:rPr>
            <w:rStyle w:val="Hyperlink"/>
          </w:rPr>
          <w:t>https://www.health.govt.nz/publication/health-indicators-new-zealanders-intellectual-disability</w:t>
        </w:r>
      </w:hyperlink>
    </w:p>
    <w:p w14:paraId="091991C7" w14:textId="77777777" w:rsidR="0069738A" w:rsidRPr="005246E2" w:rsidRDefault="0069738A" w:rsidP="0069738A">
      <w:pPr>
        <w:pStyle w:val="FootnoteText"/>
        <w:rPr>
          <w:lang w:val="en-AU"/>
        </w:rPr>
      </w:pPr>
    </w:p>
  </w:footnote>
  <w:footnote w:id="9">
    <w:p w14:paraId="5BF6EDC8" w14:textId="77777777" w:rsidR="241F48A4" w:rsidRDefault="241F48A4" w:rsidP="241F48A4">
      <w:pPr>
        <w:pStyle w:val="FootnoteText"/>
      </w:pPr>
      <w:r w:rsidRPr="241F48A4">
        <w:rPr>
          <w:rStyle w:val="FootnoteReference"/>
        </w:rPr>
        <w:footnoteRef/>
      </w:r>
      <w:r>
        <w:t xml:space="preserve"> </w:t>
      </w:r>
      <w:hyperlink r:id="rId10">
        <w:r w:rsidRPr="241F48A4">
          <w:rPr>
            <w:rStyle w:val="Hyperlink"/>
          </w:rPr>
          <w:t>https://www.dpa.org.nz/store/doc/DPA-submission-COVID-19-Recovery-(Fast-track-Consenting)-Bill-June-2020.docx</w:t>
        </w:r>
      </w:hyperlink>
    </w:p>
    <w:p w14:paraId="45302BEE" w14:textId="77777777" w:rsidR="241F48A4" w:rsidRDefault="241F48A4" w:rsidP="241F48A4">
      <w:pPr>
        <w:pStyle w:val="FootnoteText"/>
      </w:pPr>
      <w:r>
        <w:t xml:space="preserve"> </w:t>
      </w:r>
    </w:p>
    <w:p w14:paraId="73F81ABE" w14:textId="77777777" w:rsidR="241F48A4" w:rsidRDefault="241F48A4" w:rsidP="241F48A4">
      <w:pPr>
        <w:pStyle w:val="FootnoteText"/>
        <w:rPr>
          <w:lang w:val="en-AU"/>
        </w:rPr>
      </w:pPr>
    </w:p>
  </w:footnote>
  <w:footnote w:id="10">
    <w:p w14:paraId="00C3AA64" w14:textId="77777777" w:rsidR="0069738A" w:rsidRPr="00424C3B" w:rsidRDefault="0069738A" w:rsidP="0069738A">
      <w:pPr>
        <w:pStyle w:val="FootnoteText"/>
        <w:rPr>
          <w:lang w:val="en-AU"/>
        </w:rPr>
      </w:pPr>
      <w:r>
        <w:rPr>
          <w:rStyle w:val="FootnoteReference"/>
        </w:rPr>
        <w:footnoteRef/>
      </w:r>
      <w:r>
        <w:t xml:space="preserve"> </w:t>
      </w:r>
      <w:hyperlink r:id="rId11" w:history="1">
        <w:r w:rsidRPr="00424C3B">
          <w:rPr>
            <w:rStyle w:val="Hyperlink"/>
          </w:rPr>
          <w:t>Our advice and evidence » Climate Change Commission (climatecommission.govt.nz)</w:t>
        </w:r>
      </w:hyperlink>
    </w:p>
  </w:footnote>
  <w:footnote w:id="11">
    <w:p w14:paraId="69C596CA" w14:textId="77777777" w:rsidR="0069738A" w:rsidRDefault="0069738A" w:rsidP="0069738A">
      <w:pPr>
        <w:pStyle w:val="FootnoteText"/>
        <w:rPr>
          <w:rStyle w:val="Hyperlink"/>
        </w:rPr>
      </w:pPr>
      <w:r>
        <w:rPr>
          <w:rStyle w:val="FootnoteReference"/>
        </w:rPr>
        <w:footnoteRef/>
      </w:r>
      <w:r>
        <w:t xml:space="preserve"> </w:t>
      </w:r>
      <w:hyperlink r:id="rId12" w:history="1">
        <w:r w:rsidRPr="00E24898">
          <w:rPr>
            <w:rStyle w:val="Hyperlink"/>
          </w:rPr>
          <w:t>Disabled man enduring 'very stressful process' as wait for accessible house to rent continues | 1 NEWS | TVNZ</w:t>
        </w:r>
      </w:hyperlink>
    </w:p>
    <w:p w14:paraId="5C36A4B7" w14:textId="77777777" w:rsidR="0069738A" w:rsidRPr="00E24898" w:rsidRDefault="0069738A" w:rsidP="0069738A">
      <w:pPr>
        <w:pStyle w:val="FootnoteText"/>
        <w:rPr>
          <w:lang w:val="en-AU"/>
        </w:rPr>
      </w:pPr>
    </w:p>
  </w:footnote>
  <w:footnote w:id="12">
    <w:p w14:paraId="3759D872" w14:textId="77777777" w:rsidR="0069738A" w:rsidRPr="00E127D1" w:rsidRDefault="0069738A" w:rsidP="0069738A">
      <w:pPr>
        <w:pStyle w:val="FootnoteText"/>
        <w:rPr>
          <w:lang w:val="en-AU"/>
        </w:rPr>
      </w:pPr>
      <w:r>
        <w:rPr>
          <w:rStyle w:val="FootnoteReference"/>
        </w:rPr>
        <w:footnoteRef/>
      </w:r>
      <w:r>
        <w:t xml:space="preserve"> </w:t>
      </w:r>
      <w:hyperlink r:id="rId13" w:history="1">
        <w:r w:rsidRPr="00E127D1">
          <w:rPr>
            <w:rStyle w:val="Hyperlink"/>
          </w:rPr>
          <w:t>Disability rights report highlights systemic inequities and opportunities for real change | Ombudsman New Zealand</w:t>
        </w:r>
      </w:hyperlink>
    </w:p>
  </w:footnote>
  <w:footnote w:id="13">
    <w:p w14:paraId="0CD170B3" w14:textId="77777777" w:rsidR="0069738A" w:rsidRPr="00C71F8F" w:rsidRDefault="0069738A" w:rsidP="0069738A">
      <w:pPr>
        <w:pStyle w:val="FootnoteText"/>
        <w:rPr>
          <w:bCs/>
          <w:lang w:val="en-US"/>
        </w:rPr>
      </w:pPr>
      <w:r>
        <w:rPr>
          <w:rStyle w:val="FootnoteReference"/>
        </w:rPr>
        <w:footnoteRef/>
      </w:r>
      <w:r>
        <w:t xml:space="preserve"> </w:t>
      </w:r>
      <w:r w:rsidRPr="00C71F8F">
        <w:rPr>
          <w:bCs/>
          <w:lang w:val="en-US"/>
        </w:rPr>
        <w:t> </w:t>
      </w:r>
      <w:hyperlink r:id="rId14" w:tgtFrame="_blank" w:history="1">
        <w:r w:rsidRPr="00C71F8F">
          <w:rPr>
            <w:rStyle w:val="Hyperlink"/>
            <w:bCs/>
            <w:lang w:val="en-US"/>
          </w:rPr>
          <w:t>https://disabilityconnect.org.nz/wp-content/uploads/where-will-we-live-in-the-future.pdf</w:t>
        </w:r>
      </w:hyperlink>
    </w:p>
    <w:p w14:paraId="59DD29FD" w14:textId="77777777" w:rsidR="0069738A" w:rsidRPr="00C71F8F" w:rsidRDefault="0069738A" w:rsidP="0069738A">
      <w:pPr>
        <w:pStyle w:val="FootnoteText"/>
        <w:rPr>
          <w:lang w:val="en-AU"/>
        </w:rPr>
      </w:pPr>
    </w:p>
  </w:footnote>
  <w:footnote w:id="14">
    <w:p w14:paraId="5EE4AA59" w14:textId="77777777" w:rsidR="0069738A" w:rsidRDefault="0069738A" w:rsidP="0069738A">
      <w:pPr>
        <w:pStyle w:val="FootnoteText"/>
        <w:rPr>
          <w:rStyle w:val="Hyperlink"/>
        </w:rPr>
      </w:pPr>
      <w:r>
        <w:rPr>
          <w:rStyle w:val="FootnoteReference"/>
        </w:rPr>
        <w:footnoteRef/>
      </w:r>
      <w:r>
        <w:t xml:space="preserve"> </w:t>
      </w:r>
      <w:hyperlink r:id="rId15" w:history="1">
        <w:r w:rsidRPr="00B1355C">
          <w:rPr>
            <w:rStyle w:val="Hyperlink"/>
          </w:rPr>
          <w:t>Child poverty statistics for households with disabled people released for the first time | Stats NZ</w:t>
        </w:r>
      </w:hyperlink>
    </w:p>
    <w:p w14:paraId="056813AB" w14:textId="77777777" w:rsidR="0069738A" w:rsidRPr="00B1355C" w:rsidRDefault="0069738A" w:rsidP="0069738A">
      <w:pPr>
        <w:pStyle w:val="FootnoteText"/>
        <w:rPr>
          <w:lang w:val="en-AU"/>
        </w:rPr>
      </w:pPr>
    </w:p>
  </w:footnote>
  <w:footnote w:id="15">
    <w:p w14:paraId="04C739DA" w14:textId="77777777" w:rsidR="0069738A" w:rsidRDefault="0069738A" w:rsidP="0069738A">
      <w:pPr>
        <w:pStyle w:val="FootnoteText"/>
      </w:pPr>
      <w:r>
        <w:rPr>
          <w:rStyle w:val="FootnoteReference"/>
        </w:rPr>
        <w:footnoteRef/>
      </w:r>
      <w:r>
        <w:t xml:space="preserve"> </w:t>
      </w:r>
      <w:hyperlink r:id="rId16" w:history="1">
        <w:r w:rsidRPr="00217026">
          <w:rPr>
            <w:rStyle w:val="Hyperlink"/>
          </w:rPr>
          <w:t>https://ccsdisabilityaction.org.nz/assets/resource-files/The-State-of-wellbeing-and-equality-FINAL-ONLINE.pdf</w:t>
        </w:r>
      </w:hyperlink>
    </w:p>
    <w:p w14:paraId="6A03128B" w14:textId="77777777" w:rsidR="0069738A" w:rsidRPr="00D3760D" w:rsidRDefault="0069738A" w:rsidP="0069738A">
      <w:pPr>
        <w:pStyle w:val="FootnoteText"/>
        <w:rPr>
          <w:lang w:val="en-AU"/>
        </w:rPr>
      </w:pPr>
    </w:p>
  </w:footnote>
  <w:footnote w:id="16">
    <w:p w14:paraId="363819AF" w14:textId="7CB584BF" w:rsidR="241F48A4" w:rsidRDefault="241F48A4" w:rsidP="241F48A4">
      <w:pPr>
        <w:pStyle w:val="FootnoteText"/>
      </w:pPr>
      <w:r w:rsidRPr="241F48A4">
        <w:rPr>
          <w:rStyle w:val="FootnoteReference"/>
        </w:rPr>
        <w:footnoteRef/>
      </w:r>
      <w:r>
        <w:t xml:space="preserve"> </w:t>
      </w:r>
      <w:hyperlink r:id="rId17">
        <w:r w:rsidRPr="241F48A4">
          <w:rPr>
            <w:rStyle w:val="Hyperlink"/>
          </w:rPr>
          <w:t>https://www.cpag.org.nz/assets/161102%20CPAG%20Otara%20CDA%20report%20CS6-WEB_01.pdf</w:t>
        </w:r>
      </w:hyperlink>
      <w:r>
        <w:t xml:space="preserve">  suggestions to improve accessibility to the CDA included: • Increase promotion of the CDA to families and doctors, especially the eligibility criteria • Simplify the application procedure for CDA. • Better funding for culturally appropriate advocacy services by MoH and DHBs.</w:t>
      </w:r>
    </w:p>
    <w:p w14:paraId="38CC4259" w14:textId="77777777" w:rsidR="241F48A4" w:rsidRDefault="241F48A4" w:rsidP="241F48A4">
      <w:pPr>
        <w:pStyle w:val="FootnoteText"/>
        <w:rPr>
          <w:lang w:val="en-AU"/>
        </w:rPr>
      </w:pPr>
    </w:p>
  </w:footnote>
  <w:footnote w:id="17">
    <w:p w14:paraId="5B359DD9" w14:textId="7B6895A6" w:rsidR="241F48A4" w:rsidRPr="00C9363A" w:rsidRDefault="241F48A4" w:rsidP="00C9363A">
      <w:pPr>
        <w:rPr>
          <w:rFonts w:ascii="Calibri" w:eastAsia="Calibri" w:hAnsi="Calibri" w:cs="Calibri"/>
        </w:rPr>
      </w:pPr>
      <w:r w:rsidRPr="241F48A4">
        <w:rPr>
          <w:rStyle w:val="FootnoteReference"/>
        </w:rPr>
        <w:footnoteRef/>
      </w:r>
      <w:r>
        <w:t xml:space="preserve"> </w:t>
      </w:r>
      <w:hyperlink r:id="rId18">
        <w:r w:rsidRPr="241F48A4">
          <w:rPr>
            <w:rFonts w:ascii="Calibri" w:eastAsia="Calibri" w:hAnsi="Calibri" w:cs="Calibri"/>
            <w:color w:val="0563C1"/>
            <w:u w:val="single"/>
          </w:rPr>
          <w:t>https://www.dpa.org.nz/store/doc/Post-Election-2020-Briefing-For-MPs.docx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880174"/>
      <w:docPartObj>
        <w:docPartGallery w:val="Page Numbers (Top of Page)"/>
        <w:docPartUnique/>
      </w:docPartObj>
    </w:sdtPr>
    <w:sdtEndPr>
      <w:rPr>
        <w:noProof/>
      </w:rPr>
    </w:sdtEndPr>
    <w:sdtContent>
      <w:p w14:paraId="7ED2C3C3" w14:textId="3A8EC620" w:rsidR="00093FC8" w:rsidRDefault="00093FC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5B9BED" w14:textId="21EF11C1" w:rsidR="241F48A4" w:rsidRDefault="241F48A4" w:rsidP="241F48A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9l1ANUQ" int2:invalidationBookmarkName="" int2:hashCode="JW27ip38kF5w6E" int2:id="LLw7uVp9">
      <int2:state int2:value="Rejected" int2:type="LegacyProofing"/>
    </int2:bookmark>
    <int2:bookmark int2:bookmarkName="_Int_mbmeGkd2" int2:invalidationBookmarkName="" int2:hashCode="pAxWvkAvjyGjyc" int2:id="TbmdGgiq">
      <int2:state int2:value="Rejected" int2:type="LegacyProofing"/>
    </int2:bookmark>
    <int2:bookmark int2:bookmarkName="_Int_5QQhzn0k" int2:invalidationBookmarkName="" int2:hashCode="pAxWvkAvjyGjyc" int2:id="eMragdj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10794"/>
    <w:multiLevelType w:val="hybridMultilevel"/>
    <w:tmpl w:val="A4221A08"/>
    <w:lvl w:ilvl="0" w:tplc="E632C8EE">
      <w:start w:val="1"/>
      <w:numFmt w:val="bullet"/>
      <w:lvlText w:val=""/>
      <w:lvlJc w:val="left"/>
      <w:pPr>
        <w:ind w:left="720" w:hanging="360"/>
      </w:pPr>
      <w:rPr>
        <w:rFonts w:ascii="Symbol" w:hAnsi="Symbol" w:hint="default"/>
      </w:rPr>
    </w:lvl>
    <w:lvl w:ilvl="1" w:tplc="E53E1EB0">
      <w:start w:val="1"/>
      <w:numFmt w:val="bullet"/>
      <w:lvlText w:val="o"/>
      <w:lvlJc w:val="left"/>
      <w:pPr>
        <w:ind w:left="1440" w:hanging="360"/>
      </w:pPr>
      <w:rPr>
        <w:rFonts w:ascii="Courier New" w:hAnsi="Courier New" w:hint="default"/>
      </w:rPr>
    </w:lvl>
    <w:lvl w:ilvl="2" w:tplc="AFF84D62">
      <w:start w:val="1"/>
      <w:numFmt w:val="bullet"/>
      <w:lvlText w:val=""/>
      <w:lvlJc w:val="left"/>
      <w:pPr>
        <w:ind w:left="2160" w:hanging="360"/>
      </w:pPr>
      <w:rPr>
        <w:rFonts w:ascii="Wingdings" w:hAnsi="Wingdings" w:hint="default"/>
      </w:rPr>
    </w:lvl>
    <w:lvl w:ilvl="3" w:tplc="FCDC13BE">
      <w:start w:val="1"/>
      <w:numFmt w:val="bullet"/>
      <w:lvlText w:val=""/>
      <w:lvlJc w:val="left"/>
      <w:pPr>
        <w:ind w:left="2880" w:hanging="360"/>
      </w:pPr>
      <w:rPr>
        <w:rFonts w:ascii="Symbol" w:hAnsi="Symbol" w:hint="default"/>
      </w:rPr>
    </w:lvl>
    <w:lvl w:ilvl="4" w:tplc="BCAEF84A">
      <w:start w:val="1"/>
      <w:numFmt w:val="bullet"/>
      <w:lvlText w:val="o"/>
      <w:lvlJc w:val="left"/>
      <w:pPr>
        <w:ind w:left="3600" w:hanging="360"/>
      </w:pPr>
      <w:rPr>
        <w:rFonts w:ascii="Courier New" w:hAnsi="Courier New" w:hint="default"/>
      </w:rPr>
    </w:lvl>
    <w:lvl w:ilvl="5" w:tplc="DFAC8CFC">
      <w:start w:val="1"/>
      <w:numFmt w:val="bullet"/>
      <w:lvlText w:val=""/>
      <w:lvlJc w:val="left"/>
      <w:pPr>
        <w:ind w:left="4320" w:hanging="360"/>
      </w:pPr>
      <w:rPr>
        <w:rFonts w:ascii="Wingdings" w:hAnsi="Wingdings" w:hint="default"/>
      </w:rPr>
    </w:lvl>
    <w:lvl w:ilvl="6" w:tplc="2E028C26">
      <w:start w:val="1"/>
      <w:numFmt w:val="bullet"/>
      <w:lvlText w:val=""/>
      <w:lvlJc w:val="left"/>
      <w:pPr>
        <w:ind w:left="5040" w:hanging="360"/>
      </w:pPr>
      <w:rPr>
        <w:rFonts w:ascii="Symbol" w:hAnsi="Symbol" w:hint="default"/>
      </w:rPr>
    </w:lvl>
    <w:lvl w:ilvl="7" w:tplc="358EF3B4">
      <w:start w:val="1"/>
      <w:numFmt w:val="bullet"/>
      <w:lvlText w:val="o"/>
      <w:lvlJc w:val="left"/>
      <w:pPr>
        <w:ind w:left="5760" w:hanging="360"/>
      </w:pPr>
      <w:rPr>
        <w:rFonts w:ascii="Courier New" w:hAnsi="Courier New" w:hint="default"/>
      </w:rPr>
    </w:lvl>
    <w:lvl w:ilvl="8" w:tplc="05AAC6E2">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883163"/>
    <w:multiLevelType w:val="hybridMultilevel"/>
    <w:tmpl w:val="A28091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5C4CDAA"/>
    <w:multiLevelType w:val="multilevel"/>
    <w:tmpl w:val="D090D7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3DD7C4"/>
    <w:multiLevelType w:val="hybridMultilevel"/>
    <w:tmpl w:val="B9EC314C"/>
    <w:lvl w:ilvl="0" w:tplc="B2808B3A">
      <w:start w:val="1"/>
      <w:numFmt w:val="bullet"/>
      <w:lvlText w:val=""/>
      <w:lvlJc w:val="left"/>
      <w:pPr>
        <w:ind w:left="720" w:hanging="360"/>
      </w:pPr>
      <w:rPr>
        <w:rFonts w:ascii="Symbol" w:hAnsi="Symbol" w:hint="default"/>
      </w:rPr>
    </w:lvl>
    <w:lvl w:ilvl="1" w:tplc="90A6CC6E">
      <w:start w:val="1"/>
      <w:numFmt w:val="bullet"/>
      <w:lvlText w:val="o"/>
      <w:lvlJc w:val="left"/>
      <w:pPr>
        <w:ind w:left="1440" w:hanging="360"/>
      </w:pPr>
      <w:rPr>
        <w:rFonts w:ascii="Courier New" w:hAnsi="Courier New" w:hint="default"/>
      </w:rPr>
    </w:lvl>
    <w:lvl w:ilvl="2" w:tplc="3DC64A7A">
      <w:start w:val="1"/>
      <w:numFmt w:val="bullet"/>
      <w:lvlText w:val=""/>
      <w:lvlJc w:val="left"/>
      <w:pPr>
        <w:ind w:left="2160" w:hanging="360"/>
      </w:pPr>
      <w:rPr>
        <w:rFonts w:ascii="Wingdings" w:hAnsi="Wingdings" w:hint="default"/>
      </w:rPr>
    </w:lvl>
    <w:lvl w:ilvl="3" w:tplc="77B6DFF2">
      <w:start w:val="1"/>
      <w:numFmt w:val="bullet"/>
      <w:lvlText w:val=""/>
      <w:lvlJc w:val="left"/>
      <w:pPr>
        <w:ind w:left="2880" w:hanging="360"/>
      </w:pPr>
      <w:rPr>
        <w:rFonts w:ascii="Symbol" w:hAnsi="Symbol" w:hint="default"/>
      </w:rPr>
    </w:lvl>
    <w:lvl w:ilvl="4" w:tplc="E6D89EBC">
      <w:start w:val="1"/>
      <w:numFmt w:val="bullet"/>
      <w:lvlText w:val="o"/>
      <w:lvlJc w:val="left"/>
      <w:pPr>
        <w:ind w:left="3600" w:hanging="360"/>
      </w:pPr>
      <w:rPr>
        <w:rFonts w:ascii="Courier New" w:hAnsi="Courier New" w:hint="default"/>
      </w:rPr>
    </w:lvl>
    <w:lvl w:ilvl="5" w:tplc="1DC21A68">
      <w:start w:val="1"/>
      <w:numFmt w:val="bullet"/>
      <w:lvlText w:val=""/>
      <w:lvlJc w:val="left"/>
      <w:pPr>
        <w:ind w:left="4320" w:hanging="360"/>
      </w:pPr>
      <w:rPr>
        <w:rFonts w:ascii="Wingdings" w:hAnsi="Wingdings" w:hint="default"/>
      </w:rPr>
    </w:lvl>
    <w:lvl w:ilvl="6" w:tplc="7764CAB2">
      <w:start w:val="1"/>
      <w:numFmt w:val="bullet"/>
      <w:lvlText w:val=""/>
      <w:lvlJc w:val="left"/>
      <w:pPr>
        <w:ind w:left="5040" w:hanging="360"/>
      </w:pPr>
      <w:rPr>
        <w:rFonts w:ascii="Symbol" w:hAnsi="Symbol" w:hint="default"/>
      </w:rPr>
    </w:lvl>
    <w:lvl w:ilvl="7" w:tplc="A1D60EA6">
      <w:start w:val="1"/>
      <w:numFmt w:val="bullet"/>
      <w:lvlText w:val="o"/>
      <w:lvlJc w:val="left"/>
      <w:pPr>
        <w:ind w:left="5760" w:hanging="360"/>
      </w:pPr>
      <w:rPr>
        <w:rFonts w:ascii="Courier New" w:hAnsi="Courier New" w:hint="default"/>
      </w:rPr>
    </w:lvl>
    <w:lvl w:ilvl="8" w:tplc="5FD4D2C0">
      <w:start w:val="1"/>
      <w:numFmt w:val="bullet"/>
      <w:lvlText w:val=""/>
      <w:lvlJc w:val="left"/>
      <w:pPr>
        <w:ind w:left="6480" w:hanging="360"/>
      </w:pPr>
      <w:rPr>
        <w:rFonts w:ascii="Wingdings" w:hAnsi="Wingdings" w:hint="default"/>
      </w:rPr>
    </w:lvl>
  </w:abstractNum>
  <w:abstractNum w:abstractNumId="16"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20061BF"/>
    <w:multiLevelType w:val="multilevel"/>
    <w:tmpl w:val="6F522B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230468C"/>
    <w:multiLevelType w:val="hybridMultilevel"/>
    <w:tmpl w:val="EE4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2358C2D"/>
    <w:multiLevelType w:val="hybridMultilevel"/>
    <w:tmpl w:val="C218C9BC"/>
    <w:lvl w:ilvl="0" w:tplc="AACAA2FC">
      <w:start w:val="1"/>
      <w:numFmt w:val="bullet"/>
      <w:lvlText w:val=""/>
      <w:lvlJc w:val="left"/>
      <w:pPr>
        <w:ind w:left="720" w:hanging="360"/>
      </w:pPr>
      <w:rPr>
        <w:rFonts w:ascii="Symbol" w:hAnsi="Symbol" w:hint="default"/>
      </w:rPr>
    </w:lvl>
    <w:lvl w:ilvl="1" w:tplc="183ACA6E">
      <w:start w:val="1"/>
      <w:numFmt w:val="bullet"/>
      <w:lvlText w:val="o"/>
      <w:lvlJc w:val="left"/>
      <w:pPr>
        <w:ind w:left="1440" w:hanging="360"/>
      </w:pPr>
      <w:rPr>
        <w:rFonts w:ascii="Courier New" w:hAnsi="Courier New" w:hint="default"/>
      </w:rPr>
    </w:lvl>
    <w:lvl w:ilvl="2" w:tplc="8F042CDE">
      <w:start w:val="1"/>
      <w:numFmt w:val="bullet"/>
      <w:lvlText w:val=""/>
      <w:lvlJc w:val="left"/>
      <w:pPr>
        <w:ind w:left="2160" w:hanging="360"/>
      </w:pPr>
      <w:rPr>
        <w:rFonts w:ascii="Wingdings" w:hAnsi="Wingdings" w:hint="default"/>
      </w:rPr>
    </w:lvl>
    <w:lvl w:ilvl="3" w:tplc="C3FE9C68">
      <w:start w:val="1"/>
      <w:numFmt w:val="bullet"/>
      <w:lvlText w:val=""/>
      <w:lvlJc w:val="left"/>
      <w:pPr>
        <w:ind w:left="2880" w:hanging="360"/>
      </w:pPr>
      <w:rPr>
        <w:rFonts w:ascii="Symbol" w:hAnsi="Symbol" w:hint="default"/>
      </w:rPr>
    </w:lvl>
    <w:lvl w:ilvl="4" w:tplc="CB76EAD6">
      <w:start w:val="1"/>
      <w:numFmt w:val="bullet"/>
      <w:lvlText w:val="o"/>
      <w:lvlJc w:val="left"/>
      <w:pPr>
        <w:ind w:left="3600" w:hanging="360"/>
      </w:pPr>
      <w:rPr>
        <w:rFonts w:ascii="Courier New" w:hAnsi="Courier New" w:hint="default"/>
      </w:rPr>
    </w:lvl>
    <w:lvl w:ilvl="5" w:tplc="AF283744">
      <w:start w:val="1"/>
      <w:numFmt w:val="bullet"/>
      <w:lvlText w:val=""/>
      <w:lvlJc w:val="left"/>
      <w:pPr>
        <w:ind w:left="4320" w:hanging="360"/>
      </w:pPr>
      <w:rPr>
        <w:rFonts w:ascii="Wingdings" w:hAnsi="Wingdings" w:hint="default"/>
      </w:rPr>
    </w:lvl>
    <w:lvl w:ilvl="6" w:tplc="B99C2344">
      <w:start w:val="1"/>
      <w:numFmt w:val="bullet"/>
      <w:lvlText w:val=""/>
      <w:lvlJc w:val="left"/>
      <w:pPr>
        <w:ind w:left="5040" w:hanging="360"/>
      </w:pPr>
      <w:rPr>
        <w:rFonts w:ascii="Symbol" w:hAnsi="Symbol" w:hint="default"/>
      </w:rPr>
    </w:lvl>
    <w:lvl w:ilvl="7" w:tplc="6EFC585E">
      <w:start w:val="1"/>
      <w:numFmt w:val="bullet"/>
      <w:lvlText w:val="o"/>
      <w:lvlJc w:val="left"/>
      <w:pPr>
        <w:ind w:left="5760" w:hanging="360"/>
      </w:pPr>
      <w:rPr>
        <w:rFonts w:ascii="Courier New" w:hAnsi="Courier New" w:hint="default"/>
      </w:rPr>
    </w:lvl>
    <w:lvl w:ilvl="8" w:tplc="95EE6414">
      <w:start w:val="1"/>
      <w:numFmt w:val="bullet"/>
      <w:lvlText w:val=""/>
      <w:lvlJc w:val="left"/>
      <w:pPr>
        <w:ind w:left="6480" w:hanging="360"/>
      </w:pPr>
      <w:rPr>
        <w:rFonts w:ascii="Wingdings" w:hAnsi="Wingdings" w:hint="default"/>
      </w:rPr>
    </w:lvl>
  </w:abstractNum>
  <w:abstractNum w:abstractNumId="27" w15:restartNumberingAfterBreak="0">
    <w:nsid w:val="32EC55E5"/>
    <w:multiLevelType w:val="hybridMultilevel"/>
    <w:tmpl w:val="D5C2EB4C"/>
    <w:lvl w:ilvl="0" w:tplc="035426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97D24EC"/>
    <w:multiLevelType w:val="hybridMultilevel"/>
    <w:tmpl w:val="3470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9E1A2B"/>
    <w:multiLevelType w:val="hybridMultilevel"/>
    <w:tmpl w:val="19B0BC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EFD529F"/>
    <w:multiLevelType w:val="hybridMultilevel"/>
    <w:tmpl w:val="B2A2A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44C53E2"/>
    <w:multiLevelType w:val="hybridMultilevel"/>
    <w:tmpl w:val="B4525F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7759787">
    <w:abstractNumId w:val="13"/>
  </w:num>
  <w:num w:numId="2" w16cid:durableId="1373503961">
    <w:abstractNumId w:val="20"/>
  </w:num>
  <w:num w:numId="3" w16cid:durableId="467823001">
    <w:abstractNumId w:val="10"/>
  </w:num>
  <w:num w:numId="4" w16cid:durableId="486097639">
    <w:abstractNumId w:val="26"/>
  </w:num>
  <w:num w:numId="5" w16cid:durableId="76483139">
    <w:abstractNumId w:val="15"/>
  </w:num>
  <w:num w:numId="6" w16cid:durableId="1192037444">
    <w:abstractNumId w:val="7"/>
  </w:num>
  <w:num w:numId="7" w16cid:durableId="356932750">
    <w:abstractNumId w:val="3"/>
  </w:num>
  <w:num w:numId="8" w16cid:durableId="220167830">
    <w:abstractNumId w:val="29"/>
  </w:num>
  <w:num w:numId="9" w16cid:durableId="25301161">
    <w:abstractNumId w:val="18"/>
  </w:num>
  <w:num w:numId="10" w16cid:durableId="1751850489">
    <w:abstractNumId w:val="22"/>
  </w:num>
  <w:num w:numId="11" w16cid:durableId="705910267">
    <w:abstractNumId w:val="35"/>
  </w:num>
  <w:num w:numId="12" w16cid:durableId="268657952">
    <w:abstractNumId w:val="34"/>
  </w:num>
  <w:num w:numId="13" w16cid:durableId="1116290010">
    <w:abstractNumId w:val="38"/>
  </w:num>
  <w:num w:numId="14" w16cid:durableId="737554353">
    <w:abstractNumId w:val="9"/>
  </w:num>
  <w:num w:numId="15" w16cid:durableId="1447189783">
    <w:abstractNumId w:val="6"/>
  </w:num>
  <w:num w:numId="16" w16cid:durableId="446513715">
    <w:abstractNumId w:val="5"/>
  </w:num>
  <w:num w:numId="17" w16cid:durableId="1488085910">
    <w:abstractNumId w:val="4"/>
  </w:num>
  <w:num w:numId="18" w16cid:durableId="462431353">
    <w:abstractNumId w:val="8"/>
  </w:num>
  <w:num w:numId="19" w16cid:durableId="791939577">
    <w:abstractNumId w:val="2"/>
  </w:num>
  <w:num w:numId="20" w16cid:durableId="1008630470">
    <w:abstractNumId w:val="1"/>
  </w:num>
  <w:num w:numId="21" w16cid:durableId="2060470008">
    <w:abstractNumId w:val="0"/>
  </w:num>
  <w:num w:numId="22" w16cid:durableId="1979335420">
    <w:abstractNumId w:val="41"/>
  </w:num>
  <w:num w:numId="23" w16cid:durableId="125314328">
    <w:abstractNumId w:val="24"/>
  </w:num>
  <w:num w:numId="24" w16cid:durableId="196626558">
    <w:abstractNumId w:val="33"/>
  </w:num>
  <w:num w:numId="25" w16cid:durableId="992493483">
    <w:abstractNumId w:val="30"/>
  </w:num>
  <w:num w:numId="26" w16cid:durableId="884218452">
    <w:abstractNumId w:val="23"/>
  </w:num>
  <w:num w:numId="27" w16cid:durableId="998342359">
    <w:abstractNumId w:val="37"/>
  </w:num>
  <w:num w:numId="28" w16cid:durableId="521473645">
    <w:abstractNumId w:val="16"/>
  </w:num>
  <w:num w:numId="29" w16cid:durableId="1425418937">
    <w:abstractNumId w:val="31"/>
  </w:num>
  <w:num w:numId="30" w16cid:durableId="617758634">
    <w:abstractNumId w:val="25"/>
  </w:num>
  <w:num w:numId="31" w16cid:durableId="1378119871">
    <w:abstractNumId w:val="19"/>
  </w:num>
  <w:num w:numId="32" w16cid:durableId="1914273176">
    <w:abstractNumId w:val="14"/>
  </w:num>
  <w:num w:numId="33" w16cid:durableId="571743726">
    <w:abstractNumId w:val="39"/>
  </w:num>
  <w:num w:numId="34" w16cid:durableId="434249693">
    <w:abstractNumId w:val="11"/>
  </w:num>
  <w:num w:numId="35" w16cid:durableId="66273621">
    <w:abstractNumId w:val="17"/>
  </w:num>
  <w:num w:numId="36" w16cid:durableId="766996488">
    <w:abstractNumId w:val="21"/>
  </w:num>
  <w:num w:numId="37" w16cid:durableId="946277633">
    <w:abstractNumId w:val="32"/>
  </w:num>
  <w:num w:numId="38" w16cid:durableId="136411681">
    <w:abstractNumId w:val="28"/>
  </w:num>
  <w:num w:numId="39" w16cid:durableId="437599149">
    <w:abstractNumId w:val="36"/>
  </w:num>
  <w:num w:numId="40" w16cid:durableId="1642542570">
    <w:abstractNumId w:val="12"/>
  </w:num>
  <w:num w:numId="41" w16cid:durableId="2146467606">
    <w:abstractNumId w:val="27"/>
  </w:num>
  <w:num w:numId="42" w16cid:durableId="742676638">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5783E"/>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3FC8"/>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B7AB1"/>
    <w:rsid w:val="000C0955"/>
    <w:rsid w:val="000C10AB"/>
    <w:rsid w:val="000C1B60"/>
    <w:rsid w:val="000C3348"/>
    <w:rsid w:val="000C753C"/>
    <w:rsid w:val="000D1EF3"/>
    <w:rsid w:val="000D2D8D"/>
    <w:rsid w:val="000D4365"/>
    <w:rsid w:val="000D51F9"/>
    <w:rsid w:val="000D532E"/>
    <w:rsid w:val="000D6500"/>
    <w:rsid w:val="000E0618"/>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69C"/>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7D0"/>
    <w:rsid w:val="00203F00"/>
    <w:rsid w:val="002041EC"/>
    <w:rsid w:val="002044E7"/>
    <w:rsid w:val="00204B03"/>
    <w:rsid w:val="002068BC"/>
    <w:rsid w:val="00206C87"/>
    <w:rsid w:val="00207EFB"/>
    <w:rsid w:val="00211778"/>
    <w:rsid w:val="002126B3"/>
    <w:rsid w:val="00212B4E"/>
    <w:rsid w:val="00214EB7"/>
    <w:rsid w:val="00215374"/>
    <w:rsid w:val="00217BCC"/>
    <w:rsid w:val="00217F69"/>
    <w:rsid w:val="00220473"/>
    <w:rsid w:val="0022366D"/>
    <w:rsid w:val="00224454"/>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0211"/>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3295"/>
    <w:rsid w:val="003142CD"/>
    <w:rsid w:val="00314634"/>
    <w:rsid w:val="00315725"/>
    <w:rsid w:val="00315EEE"/>
    <w:rsid w:val="00315F4E"/>
    <w:rsid w:val="0032076A"/>
    <w:rsid w:val="00320F41"/>
    <w:rsid w:val="00321102"/>
    <w:rsid w:val="0032227B"/>
    <w:rsid w:val="00326A74"/>
    <w:rsid w:val="00332042"/>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783"/>
    <w:rsid w:val="003C0C3F"/>
    <w:rsid w:val="003C589A"/>
    <w:rsid w:val="003D21B1"/>
    <w:rsid w:val="003D524A"/>
    <w:rsid w:val="003D5299"/>
    <w:rsid w:val="003D794C"/>
    <w:rsid w:val="003D797C"/>
    <w:rsid w:val="003E2FAD"/>
    <w:rsid w:val="003E3100"/>
    <w:rsid w:val="003E5085"/>
    <w:rsid w:val="003E5625"/>
    <w:rsid w:val="003E5E80"/>
    <w:rsid w:val="003E719A"/>
    <w:rsid w:val="003E740C"/>
    <w:rsid w:val="003E74E0"/>
    <w:rsid w:val="003F0717"/>
    <w:rsid w:val="003F36AB"/>
    <w:rsid w:val="003F455E"/>
    <w:rsid w:val="003F49B5"/>
    <w:rsid w:val="003F5FFC"/>
    <w:rsid w:val="00401F61"/>
    <w:rsid w:val="00402F26"/>
    <w:rsid w:val="00403D99"/>
    <w:rsid w:val="0040556F"/>
    <w:rsid w:val="00407686"/>
    <w:rsid w:val="00413279"/>
    <w:rsid w:val="00415D8C"/>
    <w:rsid w:val="00416ADA"/>
    <w:rsid w:val="00416AF1"/>
    <w:rsid w:val="0041770A"/>
    <w:rsid w:val="004257D4"/>
    <w:rsid w:val="0042693C"/>
    <w:rsid w:val="00431A03"/>
    <w:rsid w:val="0043469A"/>
    <w:rsid w:val="004407C6"/>
    <w:rsid w:val="00440A24"/>
    <w:rsid w:val="004437FA"/>
    <w:rsid w:val="0044596C"/>
    <w:rsid w:val="00447D0A"/>
    <w:rsid w:val="00451935"/>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06DB0"/>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63A0"/>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2538"/>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38A"/>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A6B"/>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3ECB"/>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0F64"/>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D6C6D"/>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097"/>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09E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2D27"/>
    <w:rsid w:val="00A25607"/>
    <w:rsid w:val="00A273D6"/>
    <w:rsid w:val="00A27B38"/>
    <w:rsid w:val="00A32D82"/>
    <w:rsid w:val="00A356A2"/>
    <w:rsid w:val="00A36EA5"/>
    <w:rsid w:val="00A3755A"/>
    <w:rsid w:val="00A37807"/>
    <w:rsid w:val="00A415F1"/>
    <w:rsid w:val="00A4170F"/>
    <w:rsid w:val="00A43031"/>
    <w:rsid w:val="00A47C72"/>
    <w:rsid w:val="00A52B21"/>
    <w:rsid w:val="00A538B1"/>
    <w:rsid w:val="00A53B25"/>
    <w:rsid w:val="00A5430D"/>
    <w:rsid w:val="00A55CC8"/>
    <w:rsid w:val="00A56473"/>
    <w:rsid w:val="00A5707B"/>
    <w:rsid w:val="00A5728A"/>
    <w:rsid w:val="00A57807"/>
    <w:rsid w:val="00A6152A"/>
    <w:rsid w:val="00A629A1"/>
    <w:rsid w:val="00A62CCD"/>
    <w:rsid w:val="00A62DAD"/>
    <w:rsid w:val="00A64D2D"/>
    <w:rsid w:val="00A66AF6"/>
    <w:rsid w:val="00A7104B"/>
    <w:rsid w:val="00A7138F"/>
    <w:rsid w:val="00A71FB3"/>
    <w:rsid w:val="00A725CC"/>
    <w:rsid w:val="00A740E1"/>
    <w:rsid w:val="00A750D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34B9"/>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3814"/>
    <w:rsid w:val="00B4464C"/>
    <w:rsid w:val="00B45755"/>
    <w:rsid w:val="00B462ED"/>
    <w:rsid w:val="00B474DF"/>
    <w:rsid w:val="00B477AA"/>
    <w:rsid w:val="00B50681"/>
    <w:rsid w:val="00B51718"/>
    <w:rsid w:val="00B5246B"/>
    <w:rsid w:val="00B541D1"/>
    <w:rsid w:val="00B5495C"/>
    <w:rsid w:val="00B55ECA"/>
    <w:rsid w:val="00B56840"/>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63A"/>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7ED"/>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02AC"/>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2749B"/>
    <w:rsid w:val="00E3189C"/>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46CF"/>
    <w:rsid w:val="00E908B0"/>
    <w:rsid w:val="00E91182"/>
    <w:rsid w:val="00E92340"/>
    <w:rsid w:val="00E926AF"/>
    <w:rsid w:val="00E928E4"/>
    <w:rsid w:val="00E93D72"/>
    <w:rsid w:val="00E95F1A"/>
    <w:rsid w:val="00EA0D94"/>
    <w:rsid w:val="00EA145E"/>
    <w:rsid w:val="00EA364C"/>
    <w:rsid w:val="00EA3BC4"/>
    <w:rsid w:val="00EA3E58"/>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67ED"/>
    <w:rsid w:val="00EC715D"/>
    <w:rsid w:val="00ED051E"/>
    <w:rsid w:val="00ED0A51"/>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4125"/>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47AE"/>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0E75"/>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32FC0"/>
    <w:rsid w:val="01355090"/>
    <w:rsid w:val="01528231"/>
    <w:rsid w:val="016F7AB4"/>
    <w:rsid w:val="01C8613E"/>
    <w:rsid w:val="02435E3F"/>
    <w:rsid w:val="0251F4DC"/>
    <w:rsid w:val="025DE97D"/>
    <w:rsid w:val="02B05120"/>
    <w:rsid w:val="03B22763"/>
    <w:rsid w:val="0446D962"/>
    <w:rsid w:val="04A0646B"/>
    <w:rsid w:val="04BBE8CC"/>
    <w:rsid w:val="04BF5CAB"/>
    <w:rsid w:val="05235822"/>
    <w:rsid w:val="0540BF07"/>
    <w:rsid w:val="054DF7C4"/>
    <w:rsid w:val="056686BD"/>
    <w:rsid w:val="05876AC0"/>
    <w:rsid w:val="06753CA3"/>
    <w:rsid w:val="06E58291"/>
    <w:rsid w:val="079DC533"/>
    <w:rsid w:val="07C4086A"/>
    <w:rsid w:val="07D8052D"/>
    <w:rsid w:val="09D37323"/>
    <w:rsid w:val="09DB60A9"/>
    <w:rsid w:val="09E3FAD7"/>
    <w:rsid w:val="0A1ED6D7"/>
    <w:rsid w:val="0A20AA0B"/>
    <w:rsid w:val="0A6FCEE9"/>
    <w:rsid w:val="0ADFF8D1"/>
    <w:rsid w:val="0AE29EB2"/>
    <w:rsid w:val="0B746931"/>
    <w:rsid w:val="0B7FCB38"/>
    <w:rsid w:val="0BA67886"/>
    <w:rsid w:val="0C5D005F"/>
    <w:rsid w:val="0C6B7441"/>
    <w:rsid w:val="0C7BC932"/>
    <w:rsid w:val="0CFA1914"/>
    <w:rsid w:val="0D13016B"/>
    <w:rsid w:val="0D1B9B99"/>
    <w:rsid w:val="0DC61AE7"/>
    <w:rsid w:val="0E1A3F74"/>
    <w:rsid w:val="0E2A9ECE"/>
    <w:rsid w:val="0E3F13C1"/>
    <w:rsid w:val="0EAED1CC"/>
    <w:rsid w:val="0EEC7E17"/>
    <w:rsid w:val="0F21E147"/>
    <w:rsid w:val="0F2E4D06"/>
    <w:rsid w:val="0F93C165"/>
    <w:rsid w:val="0FB4FD8B"/>
    <w:rsid w:val="0FBE87CB"/>
    <w:rsid w:val="0FFC7BDD"/>
    <w:rsid w:val="10AA79DB"/>
    <w:rsid w:val="10F5C8E4"/>
    <w:rsid w:val="11410C62"/>
    <w:rsid w:val="116FA4DA"/>
    <w:rsid w:val="11A490FD"/>
    <w:rsid w:val="11EF0CBC"/>
    <w:rsid w:val="12257A6B"/>
    <w:rsid w:val="1226E5D6"/>
    <w:rsid w:val="12DC7D56"/>
    <w:rsid w:val="1357158B"/>
    <w:rsid w:val="14427BA0"/>
    <w:rsid w:val="145CDD85"/>
    <w:rsid w:val="146538F0"/>
    <w:rsid w:val="149D5FD8"/>
    <w:rsid w:val="1527B478"/>
    <w:rsid w:val="154C0BBF"/>
    <w:rsid w:val="1551A910"/>
    <w:rsid w:val="15868270"/>
    <w:rsid w:val="1629EDA0"/>
    <w:rsid w:val="16C27DDF"/>
    <w:rsid w:val="16D98AD5"/>
    <w:rsid w:val="172CF32C"/>
    <w:rsid w:val="17414C71"/>
    <w:rsid w:val="1763CFDB"/>
    <w:rsid w:val="17ADE021"/>
    <w:rsid w:val="17C6695F"/>
    <w:rsid w:val="17E67625"/>
    <w:rsid w:val="182A1756"/>
    <w:rsid w:val="185E7C9B"/>
    <w:rsid w:val="194BB744"/>
    <w:rsid w:val="1A1C2415"/>
    <w:rsid w:val="1A2A53F4"/>
    <w:rsid w:val="1A6493EE"/>
    <w:rsid w:val="1AB70B8E"/>
    <w:rsid w:val="1ACAA008"/>
    <w:rsid w:val="1B04C165"/>
    <w:rsid w:val="1B162961"/>
    <w:rsid w:val="1B3CA248"/>
    <w:rsid w:val="1B765517"/>
    <w:rsid w:val="1C1C9F64"/>
    <w:rsid w:val="1C3D101E"/>
    <w:rsid w:val="1C4B4938"/>
    <w:rsid w:val="1C835806"/>
    <w:rsid w:val="1CC79082"/>
    <w:rsid w:val="1E373E7A"/>
    <w:rsid w:val="1E7B37F2"/>
    <w:rsid w:val="1EB9AF0C"/>
    <w:rsid w:val="1F13E1A8"/>
    <w:rsid w:val="20002B48"/>
    <w:rsid w:val="20885AA1"/>
    <w:rsid w:val="20E82EB7"/>
    <w:rsid w:val="211F068A"/>
    <w:rsid w:val="2143FABB"/>
    <w:rsid w:val="216EDF3C"/>
    <w:rsid w:val="21A7AA5C"/>
    <w:rsid w:val="21E2DDF7"/>
    <w:rsid w:val="22242B02"/>
    <w:rsid w:val="222DBA34"/>
    <w:rsid w:val="22429E96"/>
    <w:rsid w:val="225000E0"/>
    <w:rsid w:val="2342EC85"/>
    <w:rsid w:val="23522DEF"/>
    <w:rsid w:val="23B80DDD"/>
    <w:rsid w:val="23BC2087"/>
    <w:rsid w:val="23BFFB63"/>
    <w:rsid w:val="23F59982"/>
    <w:rsid w:val="241F48A4"/>
    <w:rsid w:val="243F403B"/>
    <w:rsid w:val="245FB731"/>
    <w:rsid w:val="248E69EB"/>
    <w:rsid w:val="24CF6E24"/>
    <w:rsid w:val="2557F0E8"/>
    <w:rsid w:val="259803FC"/>
    <w:rsid w:val="262A3A4C"/>
    <w:rsid w:val="2642505F"/>
    <w:rsid w:val="26A25F39"/>
    <w:rsid w:val="2701719F"/>
    <w:rsid w:val="274956B5"/>
    <w:rsid w:val="27776AA7"/>
    <w:rsid w:val="27B33C3F"/>
    <w:rsid w:val="27BCE49A"/>
    <w:rsid w:val="280C76B5"/>
    <w:rsid w:val="28259F12"/>
    <w:rsid w:val="284381DF"/>
    <w:rsid w:val="288B7F00"/>
    <w:rsid w:val="289E6504"/>
    <w:rsid w:val="29BBA1D7"/>
    <w:rsid w:val="2A3CF46F"/>
    <w:rsid w:val="2A6153CA"/>
    <w:rsid w:val="2A75D0F8"/>
    <w:rsid w:val="2A828092"/>
    <w:rsid w:val="2ACFCE74"/>
    <w:rsid w:val="2AD567D0"/>
    <w:rsid w:val="2B441777"/>
    <w:rsid w:val="2B7F09B7"/>
    <w:rsid w:val="2BD84605"/>
    <w:rsid w:val="2BE83F4C"/>
    <w:rsid w:val="2C527678"/>
    <w:rsid w:val="2C6568B2"/>
    <w:rsid w:val="2C997BD0"/>
    <w:rsid w:val="2CDFE7D8"/>
    <w:rsid w:val="2F02AE0A"/>
    <w:rsid w:val="2F0FE6C7"/>
    <w:rsid w:val="2F266943"/>
    <w:rsid w:val="2F8A173A"/>
    <w:rsid w:val="2FA38798"/>
    <w:rsid w:val="2FC7F67F"/>
    <w:rsid w:val="30123EB0"/>
    <w:rsid w:val="30529038"/>
    <w:rsid w:val="3055BE3E"/>
    <w:rsid w:val="309436A8"/>
    <w:rsid w:val="309E7E6B"/>
    <w:rsid w:val="30AFDBF9"/>
    <w:rsid w:val="30C4DF85"/>
    <w:rsid w:val="318E61D2"/>
    <w:rsid w:val="31B1D94A"/>
    <w:rsid w:val="322C1EED"/>
    <w:rsid w:val="32A5E266"/>
    <w:rsid w:val="32D307D2"/>
    <w:rsid w:val="32ED54B8"/>
    <w:rsid w:val="33D61F2D"/>
    <w:rsid w:val="33DC0A9E"/>
    <w:rsid w:val="34105F27"/>
    <w:rsid w:val="34D71ADD"/>
    <w:rsid w:val="3504221A"/>
    <w:rsid w:val="359F17FE"/>
    <w:rsid w:val="35A8198D"/>
    <w:rsid w:val="35D469DC"/>
    <w:rsid w:val="3619AEF0"/>
    <w:rsid w:val="3686CA1E"/>
    <w:rsid w:val="36F8AA3C"/>
    <w:rsid w:val="370DBFEF"/>
    <w:rsid w:val="3722E632"/>
    <w:rsid w:val="3795291F"/>
    <w:rsid w:val="384F8890"/>
    <w:rsid w:val="38BCFB06"/>
    <w:rsid w:val="38CEDF20"/>
    <w:rsid w:val="38EB81E9"/>
    <w:rsid w:val="394C080D"/>
    <w:rsid w:val="396DACE1"/>
    <w:rsid w:val="39739F5D"/>
    <w:rsid w:val="39D7933D"/>
    <w:rsid w:val="3A304AFE"/>
    <w:rsid w:val="3AC792DF"/>
    <w:rsid w:val="3B40D516"/>
    <w:rsid w:val="3B7FCF5D"/>
    <w:rsid w:val="3B9C1CFC"/>
    <w:rsid w:val="3BE8CB17"/>
    <w:rsid w:val="3BFEB91B"/>
    <w:rsid w:val="3C067FE2"/>
    <w:rsid w:val="3C30DDB6"/>
    <w:rsid w:val="3D4025D3"/>
    <w:rsid w:val="3D5E8AB4"/>
    <w:rsid w:val="3D6ED194"/>
    <w:rsid w:val="3DA101E8"/>
    <w:rsid w:val="3DA4D58A"/>
    <w:rsid w:val="3DC12731"/>
    <w:rsid w:val="3EDA181B"/>
    <w:rsid w:val="3F7CB668"/>
    <w:rsid w:val="3F806268"/>
    <w:rsid w:val="402FA4A2"/>
    <w:rsid w:val="409F0736"/>
    <w:rsid w:val="409F8C82"/>
    <w:rsid w:val="40AD4050"/>
    <w:rsid w:val="417185E9"/>
    <w:rsid w:val="417EFE13"/>
    <w:rsid w:val="418F3CCB"/>
    <w:rsid w:val="41AC77D2"/>
    <w:rsid w:val="41CC2061"/>
    <w:rsid w:val="41E4A7F8"/>
    <w:rsid w:val="41EE3291"/>
    <w:rsid w:val="423B5CE3"/>
    <w:rsid w:val="42A0B307"/>
    <w:rsid w:val="42DFC94C"/>
    <w:rsid w:val="42F8374F"/>
    <w:rsid w:val="4313A59C"/>
    <w:rsid w:val="43654D26"/>
    <w:rsid w:val="43807859"/>
    <w:rsid w:val="43C4D4E6"/>
    <w:rsid w:val="43F055A1"/>
    <w:rsid w:val="442682F1"/>
    <w:rsid w:val="443E8332"/>
    <w:rsid w:val="448164F6"/>
    <w:rsid w:val="44F8C969"/>
    <w:rsid w:val="4546A0FB"/>
    <w:rsid w:val="454E0144"/>
    <w:rsid w:val="4562C6AA"/>
    <w:rsid w:val="456EC271"/>
    <w:rsid w:val="45827DA7"/>
    <w:rsid w:val="46C1A18B"/>
    <w:rsid w:val="4727F663"/>
    <w:rsid w:val="47B33A6F"/>
    <w:rsid w:val="4818FC47"/>
    <w:rsid w:val="4853E97C"/>
    <w:rsid w:val="4854C8F5"/>
    <w:rsid w:val="48C58F3C"/>
    <w:rsid w:val="4A55EECA"/>
    <w:rsid w:val="4AAF2940"/>
    <w:rsid w:val="4B4BEC5B"/>
    <w:rsid w:val="4B59DA4A"/>
    <w:rsid w:val="4B8B8A3E"/>
    <w:rsid w:val="4BF11283"/>
    <w:rsid w:val="4BFF6A36"/>
    <w:rsid w:val="4C4B2156"/>
    <w:rsid w:val="4C7A2CC1"/>
    <w:rsid w:val="4C89C33E"/>
    <w:rsid w:val="4CC38838"/>
    <w:rsid w:val="4D45B613"/>
    <w:rsid w:val="4DD024E3"/>
    <w:rsid w:val="4DFE63F9"/>
    <w:rsid w:val="4E7F92AB"/>
    <w:rsid w:val="4FA19AC9"/>
    <w:rsid w:val="4FC92BB6"/>
    <w:rsid w:val="50B5B04C"/>
    <w:rsid w:val="510EF655"/>
    <w:rsid w:val="5119A299"/>
    <w:rsid w:val="5143FEE0"/>
    <w:rsid w:val="51BE88F2"/>
    <w:rsid w:val="51E78E15"/>
    <w:rsid w:val="5202B948"/>
    <w:rsid w:val="52475C71"/>
    <w:rsid w:val="52A5EC7A"/>
    <w:rsid w:val="5309E171"/>
    <w:rsid w:val="5394994D"/>
    <w:rsid w:val="5498EB4C"/>
    <w:rsid w:val="553A5A0A"/>
    <w:rsid w:val="555C2217"/>
    <w:rsid w:val="557ECC6C"/>
    <w:rsid w:val="5589216F"/>
    <w:rsid w:val="55B35D65"/>
    <w:rsid w:val="55C73C45"/>
    <w:rsid w:val="562FC21A"/>
    <w:rsid w:val="5652C552"/>
    <w:rsid w:val="56A47A77"/>
    <w:rsid w:val="56BAFF38"/>
    <w:rsid w:val="5708E0EC"/>
    <w:rsid w:val="572AAD58"/>
    <w:rsid w:val="573E1A2D"/>
    <w:rsid w:val="579599CE"/>
    <w:rsid w:val="57A0B3C4"/>
    <w:rsid w:val="57A151B7"/>
    <w:rsid w:val="5814A219"/>
    <w:rsid w:val="589B7CE1"/>
    <w:rsid w:val="58BEEAA9"/>
    <w:rsid w:val="58BF075C"/>
    <w:rsid w:val="5908650C"/>
    <w:rsid w:val="594D09B5"/>
    <w:rsid w:val="595BF0BF"/>
    <w:rsid w:val="59814819"/>
    <w:rsid w:val="59E022E1"/>
    <w:rsid w:val="5B082CD0"/>
    <w:rsid w:val="5B8E705B"/>
    <w:rsid w:val="5C07364D"/>
    <w:rsid w:val="5CDF46D3"/>
    <w:rsid w:val="5CE1D0E3"/>
    <w:rsid w:val="5CFF5264"/>
    <w:rsid w:val="5D7089D4"/>
    <w:rsid w:val="5D77BA32"/>
    <w:rsid w:val="5D9837A6"/>
    <w:rsid w:val="5ECA078B"/>
    <w:rsid w:val="5F24C964"/>
    <w:rsid w:val="5F2CAAB1"/>
    <w:rsid w:val="5F3ED70F"/>
    <w:rsid w:val="5FE71F81"/>
    <w:rsid w:val="6075705E"/>
    <w:rsid w:val="611AC2EF"/>
    <w:rsid w:val="6165E22E"/>
    <w:rsid w:val="6173829D"/>
    <w:rsid w:val="61D0AAA2"/>
    <w:rsid w:val="6202C3B8"/>
    <w:rsid w:val="620DA973"/>
    <w:rsid w:val="629ECDEE"/>
    <w:rsid w:val="62AAD703"/>
    <w:rsid w:val="62D05EEF"/>
    <w:rsid w:val="62D84C75"/>
    <w:rsid w:val="6335DB31"/>
    <w:rsid w:val="635352A6"/>
    <w:rsid w:val="6369D522"/>
    <w:rsid w:val="63E8906D"/>
    <w:rsid w:val="640374D8"/>
    <w:rsid w:val="64726A54"/>
    <w:rsid w:val="647FF3A0"/>
    <w:rsid w:val="64D3BA6B"/>
    <w:rsid w:val="650676B4"/>
    <w:rsid w:val="6546109D"/>
    <w:rsid w:val="655E2EC1"/>
    <w:rsid w:val="659A5B09"/>
    <w:rsid w:val="65AA7E72"/>
    <w:rsid w:val="6681CD55"/>
    <w:rsid w:val="668AF368"/>
    <w:rsid w:val="67082E63"/>
    <w:rsid w:val="67699018"/>
    <w:rsid w:val="678D4B51"/>
    <w:rsid w:val="67A7B989"/>
    <w:rsid w:val="67ABBD98"/>
    <w:rsid w:val="67BA1377"/>
    <w:rsid w:val="681C9604"/>
    <w:rsid w:val="68CE2B00"/>
    <w:rsid w:val="68DDADE9"/>
    <w:rsid w:val="68FC941F"/>
    <w:rsid w:val="697ACEE3"/>
    <w:rsid w:val="69B96E17"/>
    <w:rsid w:val="69C2942A"/>
    <w:rsid w:val="6A188887"/>
    <w:rsid w:val="6AADAACE"/>
    <w:rsid w:val="6ADB70D4"/>
    <w:rsid w:val="6AEFCA19"/>
    <w:rsid w:val="6B0C4734"/>
    <w:rsid w:val="6C5691EF"/>
    <w:rsid w:val="6C9A59EE"/>
    <w:rsid w:val="6D42675C"/>
    <w:rsid w:val="6D9AAE6D"/>
    <w:rsid w:val="6DC1447A"/>
    <w:rsid w:val="6DD8D19C"/>
    <w:rsid w:val="6DE0BF22"/>
    <w:rsid w:val="6DEF1C1F"/>
    <w:rsid w:val="6E131196"/>
    <w:rsid w:val="6F8100EF"/>
    <w:rsid w:val="6F89C840"/>
    <w:rsid w:val="6FC33B3C"/>
    <w:rsid w:val="706795DA"/>
    <w:rsid w:val="71148508"/>
    <w:rsid w:val="714AB258"/>
    <w:rsid w:val="7179586E"/>
    <w:rsid w:val="7183F37E"/>
    <w:rsid w:val="71B23D73"/>
    <w:rsid w:val="720847FB"/>
    <w:rsid w:val="731FC3DF"/>
    <w:rsid w:val="737CCECD"/>
    <w:rsid w:val="73DDFFDD"/>
    <w:rsid w:val="73E427A4"/>
    <w:rsid w:val="744A1D1C"/>
    <w:rsid w:val="745000A6"/>
    <w:rsid w:val="74A56BD3"/>
    <w:rsid w:val="74FC20BE"/>
    <w:rsid w:val="750F8454"/>
    <w:rsid w:val="76123221"/>
    <w:rsid w:val="7672BF24"/>
    <w:rsid w:val="76983963"/>
    <w:rsid w:val="76E4DC10"/>
    <w:rsid w:val="771B30F6"/>
    <w:rsid w:val="7754B3F4"/>
    <w:rsid w:val="77A8B905"/>
    <w:rsid w:val="77F33502"/>
    <w:rsid w:val="783983BC"/>
    <w:rsid w:val="78A0BDC3"/>
    <w:rsid w:val="78C4D826"/>
    <w:rsid w:val="78EB8F1D"/>
    <w:rsid w:val="78FA0AB4"/>
    <w:rsid w:val="79193C04"/>
    <w:rsid w:val="792C715E"/>
    <w:rsid w:val="792E04A5"/>
    <w:rsid w:val="7ABDDB9C"/>
    <w:rsid w:val="7B2AD5C4"/>
    <w:rsid w:val="7B591FB9"/>
    <w:rsid w:val="7B5CE33F"/>
    <w:rsid w:val="7B61B9E7"/>
    <w:rsid w:val="7B6B6242"/>
    <w:rsid w:val="7B724816"/>
    <w:rsid w:val="7B9DBBD0"/>
    <w:rsid w:val="7CB5E04B"/>
    <w:rsid w:val="7CF4F01A"/>
    <w:rsid w:val="7D7EFD4C"/>
    <w:rsid w:val="7DC54BD8"/>
    <w:rsid w:val="7E0175C8"/>
    <w:rsid w:val="7E53F16D"/>
    <w:rsid w:val="7E7AF868"/>
    <w:rsid w:val="7E7F1AF2"/>
    <w:rsid w:val="7E90C07B"/>
    <w:rsid w:val="7E91DA3D"/>
    <w:rsid w:val="7E98AE01"/>
    <w:rsid w:val="7F0BBD7C"/>
    <w:rsid w:val="7F9307C2"/>
    <w:rsid w:val="7F9D4629"/>
    <w:rsid w:val="7F9FEC0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6"/>
      </w:numPr>
      <w:contextualSpacing/>
    </w:pPr>
  </w:style>
  <w:style w:type="paragraph" w:styleId="ListNumber2">
    <w:name w:val="List Number 2"/>
    <w:basedOn w:val="Normal"/>
    <w:uiPriority w:val="10"/>
    <w:qFormat/>
    <w:rsid w:val="00DD76BA"/>
    <w:pPr>
      <w:numPr>
        <w:numId w:val="7"/>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mbudsman.parliament.nz/news/disability-rights-report-highlights-challenges-under-lockdown" TargetMode="External"/><Relationship Id="rId13" Type="http://schemas.openxmlformats.org/officeDocument/2006/relationships/hyperlink" Target="https://www.ombudsman.parliament.nz/news/disability-rights-report-highlights-systemic-inequities-and-opportunities-real-change" TargetMode="External"/><Relationship Id="rId18" Type="http://schemas.openxmlformats.org/officeDocument/2006/relationships/hyperlink" Target="https://www.dpa.org.nz/store/doc/Post-Election-2020-Briefing-For-MPs.docx" TargetMode="External"/><Relationship Id="rId3" Type="http://schemas.openxmlformats.org/officeDocument/2006/relationships/hyperlink" Target="https://www.ombudsman.parliament.nz/resources/making-disability-rights-real-pandemic" TargetMode="External"/><Relationship Id="rId7" Type="http://schemas.openxmlformats.org/officeDocument/2006/relationships/hyperlink" Target="https://www.1news.co.nz/2023/01/26/new-study-reveals-long-covid-symptoms-are-misunderstood/" TargetMode="External"/><Relationship Id="rId12" Type="http://schemas.openxmlformats.org/officeDocument/2006/relationships/hyperlink" Target="https://www.tvnz.co.nz/one-news/new-zealand/disabled-man-enduring-very-stressful-process-wait-accessible-house-rent-continues" TargetMode="External"/><Relationship Id="rId17" Type="http://schemas.openxmlformats.org/officeDocument/2006/relationships/hyperlink" Target="https://www.cpag.org.nz/assets/161102%20CPAG%20Otara%20CDA%20report%20CS6-WEB_01.pdf" TargetMode="External"/><Relationship Id="rId2" Type="http://schemas.openxmlformats.org/officeDocument/2006/relationships/hyperlink" Target="https://www.odi.govt.nz/nz-disability-strategy" TargetMode="External"/><Relationship Id="rId16" Type="http://schemas.openxmlformats.org/officeDocument/2006/relationships/hyperlink" Target="https://ccsdisabilityaction.org.nz/assets/resource-files/The-State-of-wellbeing-and-equality-FINAL-ONLINE.pdf" TargetMode="External"/><Relationship Id="rId1" Type="http://schemas.openxmlformats.org/officeDocument/2006/relationships/hyperlink" Target="https://www.un.org/disabilities/documents/convention/convoptprot-e.pdf" TargetMode="External"/><Relationship Id="rId6" Type="http://schemas.openxmlformats.org/officeDocument/2006/relationships/hyperlink" Target="https://www.stuff.co.nz/national/health/300792237/call-for-long-covid-to-be-recognised-as-a-disability-support-insufficient-patchy" TargetMode="External"/><Relationship Id="rId11" Type="http://schemas.openxmlformats.org/officeDocument/2006/relationships/hyperlink" Target="https://www.climatecommission.govt.nz/get-involved/our-advice-and-evidence" TargetMode="External"/><Relationship Id="rId5" Type="http://schemas.openxmlformats.org/officeDocument/2006/relationships/hyperlink" Target="https://www.newshub.co.nz/home/new-zealand/2023/01/calls-for-changes-to-sick-leave-rules-after-survey-finds-staggering-number-of-kiwis-have-long-covid-19.html" TargetMode="External"/><Relationship Id="rId15" Type="http://schemas.openxmlformats.org/officeDocument/2006/relationships/hyperlink" Target="https://www.stats.govt.nz/news/child-poverty-statistics-for-households-with-disabled-people-released-for-the-first-time" TargetMode="External"/><Relationship Id="rId10" Type="http://schemas.openxmlformats.org/officeDocument/2006/relationships/hyperlink" Target="https://www.dpa.org.nz/store/doc/DPA-submission-COVID-19-Recovery-(Fast-track-Consenting)-Bill-June-2020.docx" TargetMode="External"/><Relationship Id="rId4" Type="http://schemas.openxmlformats.org/officeDocument/2006/relationships/hyperlink" Target="https://covidaotearoa.com/wp-content/uploads/2023/01/Nga-Kawekawe-o-Mate-Korona-Full-Report-2023-01-24.pdf" TargetMode="External"/><Relationship Id="rId9" Type="http://schemas.openxmlformats.org/officeDocument/2006/relationships/hyperlink" Target="https://www.health.govt.nz/publication/health-indicators-new-zealanders-intellectual-disability" TargetMode="External"/><Relationship Id="rId14" Type="http://schemas.openxmlformats.org/officeDocument/2006/relationships/hyperlink" Target="https://disabilityconnect.org.nz/wp-content/uploads/where-will-we-live-in-the-fu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2326</Words>
  <Characters>13263</Characters>
  <Application>Microsoft Office Word</Application>
  <DocSecurity>0</DocSecurity>
  <Lines>110</Lines>
  <Paragraphs>31</Paragraphs>
  <ScaleCrop>false</ScaleCrop>
  <Company>healthAlliance</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2023-02-04T21:53:00Z</dcterms:created>
  <dcterms:modified xsi:type="dcterms:W3CDTF">2023-02-04T21:53:00Z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