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7D3F729"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0FF3CD86" w:rsidR="00FA5DE7" w:rsidRPr="00FA5DE7" w:rsidRDefault="00004992"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2D841C23" w:rsidR="004757BD" w:rsidRPr="00FA5DE7" w:rsidRDefault="00FA5DE7" w:rsidP="003A2E54">
      <w:pPr>
        <w:spacing w:line="360" w:lineRule="auto"/>
        <w:rPr>
          <w:szCs w:val="24"/>
        </w:rPr>
      </w:pPr>
      <w:r w:rsidRPr="00FA5DE7">
        <w:rPr>
          <w:szCs w:val="24"/>
        </w:rPr>
        <w:t xml:space="preserve">To </w:t>
      </w:r>
      <w:r w:rsidR="003E6189">
        <w:rPr>
          <w:szCs w:val="24"/>
        </w:rPr>
        <w:t>Christchurch City Council,</w:t>
      </w:r>
    </w:p>
    <w:p w14:paraId="41E6D60F" w14:textId="0D10D2BD" w:rsidR="00FA5DE7" w:rsidRPr="00FA5DE7" w:rsidRDefault="00FA5DE7" w:rsidP="003A2E54">
      <w:pPr>
        <w:spacing w:line="360" w:lineRule="auto"/>
      </w:pPr>
      <w:r w:rsidRPr="00FA5DE7">
        <w:t>Please find attached DPA’s submis</w:t>
      </w:r>
      <w:r w:rsidR="00350BA4">
        <w:t>sion on</w:t>
      </w:r>
      <w:r w:rsidR="003E6189">
        <w:t xml:space="preserve"> Outdoor Dining Policy Review</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r w:rsidRPr="0090109D">
        <w:rPr>
          <w:rFonts w:cs="Arial"/>
          <w:szCs w:val="24"/>
          <w:lang w:val="en-AU" w:eastAsia="en-GB"/>
        </w:rPr>
        <w:t>Kaituhotuho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BC14E8"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EF72A7">
      <w:pPr>
        <w:spacing w:after="0" w:line="360" w:lineRule="auto"/>
        <w:rPr>
          <w:b/>
          <w:bCs/>
        </w:rPr>
      </w:pPr>
      <w:r w:rsidRPr="004E3921">
        <w:rPr>
          <w:b/>
          <w:bCs/>
          <w:lang w:val="en-US"/>
        </w:rPr>
        <w:t>We recognise:</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disabled people as experts on their own lives;</w:t>
      </w:r>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66F91C3D">
        <w:rPr>
          <w:lang w:val="en-US"/>
        </w:rPr>
        <w:t xml:space="preserve">the </w:t>
      </w:r>
      <w:hyperlink r:id="rId20">
        <w:r w:rsidRPr="66F91C3D">
          <w:rPr>
            <w:rStyle w:val="Hyperlink"/>
            <w:lang w:val="en-US"/>
          </w:rPr>
          <w:t>Enabling Good Lives Principles</w:t>
        </w:r>
      </w:hyperlink>
      <w:r w:rsidRPr="66F91C3D">
        <w:rPr>
          <w:lang w:val="en-US"/>
        </w:rPr>
        <w:t xml:space="preserve">, </w:t>
      </w:r>
      <w:hyperlink r:id="rId21">
        <w:r w:rsidRPr="66F91C3D">
          <w:rPr>
            <w:rStyle w:val="Hyperlink"/>
          </w:rPr>
          <w:t>Wh</w:t>
        </w:r>
        <w:r w:rsidRPr="66F91C3D">
          <w:rPr>
            <w:rStyle w:val="Hyperlink"/>
            <w:rFonts w:ascii="Calibri" w:hAnsi="Calibri" w:cs="Calibri"/>
          </w:rPr>
          <w:t>ā</w:t>
        </w:r>
        <w:r w:rsidRPr="66F91C3D">
          <w:rPr>
            <w:rStyle w:val="Hyperlink"/>
          </w:rPr>
          <w:t>ia Te Ao M</w:t>
        </w:r>
        <w:r w:rsidRPr="66F91C3D">
          <w:rPr>
            <w:rStyle w:val="Hyperlink"/>
            <w:rFonts w:ascii="Calibri" w:hAnsi="Calibri" w:cs="Calibri"/>
          </w:rPr>
          <w:t>ā</w:t>
        </w:r>
        <w:r w:rsidRPr="66F91C3D">
          <w:rPr>
            <w:rStyle w:val="Hyperlink"/>
          </w:rPr>
          <w:t>rama: M</w:t>
        </w:r>
        <w:r w:rsidRPr="66F91C3D">
          <w:rPr>
            <w:rStyle w:val="Hyperlink"/>
            <w:rFonts w:ascii="Calibri" w:hAnsi="Calibri" w:cs="Calibri"/>
          </w:rPr>
          <w:t>ā</w:t>
        </w:r>
        <w:r w:rsidRPr="66F91C3D">
          <w:rPr>
            <w:rStyle w:val="Hyperlink"/>
          </w:rPr>
          <w:t>ori Disability Action Plan</w:t>
        </w:r>
      </w:hyperlink>
      <w:r>
        <w:t xml:space="preserve">, and </w:t>
      </w:r>
      <w:hyperlink r:id="rId22">
        <w:r w:rsidRPr="66F91C3D">
          <w:rPr>
            <w:rStyle w:val="Hyperlink"/>
          </w:rPr>
          <w:t>Faiva Ora: National Pasifika Disability Disability Plan</w:t>
        </w:r>
      </w:hyperlink>
      <w:r>
        <w:t xml:space="preserve"> </w:t>
      </w:r>
      <w:r w:rsidRPr="66F91C3D">
        <w:rPr>
          <w:lang w:val="en-US"/>
        </w:rPr>
        <w:t xml:space="preserve">as avenues to disabled people gaining greater choice and control over their lives and supports. </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66F91C3D">
      <w:pPr>
        <w:pStyle w:val="ListParagraph"/>
        <w:spacing w:after="0" w:line="240" w:lineRule="auto"/>
        <w:ind w:left="0"/>
        <w:textAlignment w:val="baseline"/>
        <w:rPr>
          <w:rFonts w:eastAsia="Times New Roman" w:cs="Arial"/>
          <w:b/>
          <w:bCs/>
          <w:color w:val="002060"/>
          <w:sz w:val="32"/>
          <w:szCs w:val="32"/>
          <w:lang w:eastAsia="en-NZ"/>
        </w:rPr>
      </w:pPr>
      <w:r w:rsidRPr="66F91C3D">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66F91C3D">
      <w:pPr>
        <w:pStyle w:val="ListParagraph"/>
        <w:spacing w:after="0" w:line="360" w:lineRule="auto"/>
        <w:ind w:left="0"/>
        <w:textAlignment w:val="baseline"/>
        <w:rPr>
          <w:rFonts w:eastAsia="Times New Roman" w:cs="Arial"/>
          <w:lang w:eastAsia="en-NZ"/>
        </w:rPr>
      </w:pPr>
      <w:r w:rsidRPr="66F91C3D">
        <w:rPr>
          <w:rFonts w:eastAsia="Times New Roman" w:cs="Arial"/>
          <w:lang w:eastAsia="en-NZ"/>
        </w:rPr>
        <w:t>DPA was influential in creating the United Nations Convention on the Rights of Persons with Disabilities (UNCRPD),</w:t>
      </w:r>
      <w:r w:rsidRPr="66F91C3D">
        <w:rPr>
          <w:rFonts w:eastAsia="Times New Roman" w:cs="Arial"/>
          <w:vertAlign w:val="superscript"/>
          <w:lang w:eastAsia="en-NZ"/>
        </w:rPr>
        <w:t>1</w:t>
      </w:r>
      <w:r w:rsidRPr="66F91C3D">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66F91C3D">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66F91C3D">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66F91C3D">
        <w:rPr>
          <w:rFonts w:eastAsia="Times New Roman" w:cs="Arial"/>
          <w:b/>
          <w:bCs/>
          <w:color w:val="002060"/>
          <w:sz w:val="28"/>
          <w:szCs w:val="28"/>
          <w:lang w:eastAsia="en-NZ"/>
        </w:rPr>
        <w:lastRenderedPageBreak/>
        <w:t>Article 19 – Living independently and being included in the community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66F91C3D">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66F91C3D">
      <w:pPr>
        <w:pStyle w:val="ListParagraph"/>
        <w:spacing w:after="0" w:line="240" w:lineRule="auto"/>
        <w:ind w:left="0"/>
        <w:textAlignment w:val="baseline"/>
        <w:rPr>
          <w:rFonts w:eastAsia="Times New Roman" w:cs="Arial"/>
          <w:b/>
          <w:bCs/>
          <w:color w:val="002060"/>
          <w:sz w:val="32"/>
          <w:szCs w:val="32"/>
          <w:lang w:eastAsia="en-NZ"/>
        </w:rPr>
      </w:pPr>
      <w:r w:rsidRPr="66F91C3D">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66F91C3D">
      <w:pPr>
        <w:pStyle w:val="ListParagraph"/>
        <w:spacing w:after="0" w:line="360" w:lineRule="auto"/>
        <w:ind w:left="0"/>
        <w:textAlignment w:val="baseline"/>
        <w:rPr>
          <w:rFonts w:eastAsia="Times New Roman" w:cs="Arial"/>
          <w:lang w:eastAsia="en-NZ"/>
        </w:rPr>
      </w:pPr>
      <w:r w:rsidRPr="66F91C3D">
        <w:rPr>
          <w:rFonts w:eastAsia="Times New Roman" w:cs="Arial"/>
          <w:lang w:eastAsia="en-NZ"/>
        </w:rPr>
        <w:t>Since ratifying the UNCRPD, the New Zealand Government has established a Disability Strategy</w:t>
      </w:r>
      <w:r w:rsidRPr="66F91C3D">
        <w:rPr>
          <w:rFonts w:eastAsia="Times New Roman" w:cs="Arial"/>
          <w:sz w:val="19"/>
          <w:szCs w:val="19"/>
          <w:vertAlign w:val="superscript"/>
          <w:lang w:eastAsia="en-NZ"/>
        </w:rPr>
        <w:t>2</w:t>
      </w:r>
      <w:r w:rsidRPr="66F91C3D">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66F91C3D">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198A96AA" w:rsidR="008254E8" w:rsidRPr="008254E8" w:rsidRDefault="2E21A115" w:rsidP="42A58A72">
      <w:pPr>
        <w:spacing w:line="360" w:lineRule="auto"/>
      </w:pPr>
      <w:r>
        <w:t xml:space="preserve">DPA welcomes the opportunity to feedback to the Christchurch City Council on the </w:t>
      </w:r>
      <w:r w:rsidR="00D1433E">
        <w:t xml:space="preserve">Draft </w:t>
      </w:r>
      <w:r>
        <w:t>Outdoor Dining Policy Review</w:t>
      </w:r>
      <w:r w:rsidR="00C50DB8">
        <w:t xml:space="preserve"> and associated </w:t>
      </w:r>
      <w:r w:rsidR="00D1433E">
        <w:t>Draft Outdoor Dining Guidelines</w:t>
      </w:r>
      <w:r>
        <w:t>.</w:t>
      </w:r>
    </w:p>
    <w:p w14:paraId="60F54A9F" w14:textId="58BC480C" w:rsidR="5D684F7C" w:rsidRDefault="5D684F7C" w:rsidP="42A58A72">
      <w:pPr>
        <w:spacing w:line="360" w:lineRule="auto"/>
      </w:pPr>
      <w:r>
        <w:t>DPA supports the concept of outdoor dining as a growing area within hospitality, mainly during the spring and summer months.</w:t>
      </w:r>
    </w:p>
    <w:p w14:paraId="3671C857" w14:textId="71478EEE" w:rsidR="5D684F7C" w:rsidRDefault="750FAC01" w:rsidP="42A58A72">
      <w:pPr>
        <w:spacing w:line="360" w:lineRule="auto"/>
      </w:pPr>
      <w:r>
        <w:t>Cantabrians</w:t>
      </w:r>
      <w:r w:rsidR="5D684F7C">
        <w:t xml:space="preserve"> enjoy the ability to get out and about and, as part of that, imbibe the growing outdoor dining and cafe culture that has arisen in Christchurch.</w:t>
      </w:r>
      <w:r w:rsidR="481923F4">
        <w:t xml:space="preserve"> </w:t>
      </w:r>
      <w:r w:rsidR="09743EC3">
        <w:t xml:space="preserve">It is vital to ensure </w:t>
      </w:r>
      <w:r w:rsidR="1147F773">
        <w:t xml:space="preserve">that this </w:t>
      </w:r>
      <w:r w:rsidR="5D684F7C">
        <w:t>experience is enjoyable and accessible for everyone, including disabled people.</w:t>
      </w:r>
    </w:p>
    <w:p w14:paraId="17472812" w14:textId="070C190A" w:rsidR="5D684F7C" w:rsidRDefault="5D684F7C" w:rsidP="42A58A72">
      <w:pPr>
        <w:spacing w:line="360" w:lineRule="auto"/>
      </w:pPr>
      <w:r>
        <w:t xml:space="preserve">DPA acknowledges that the CCC is trying to get the policy right </w:t>
      </w:r>
      <w:r w:rsidR="77D8784E">
        <w:t>in terms of i</w:t>
      </w:r>
      <w:r w:rsidR="1E56DB3D">
        <w:t xml:space="preserve">nclusion of </w:t>
      </w:r>
      <w:r w:rsidR="77D8784E">
        <w:t xml:space="preserve">disabled people </w:t>
      </w:r>
      <w:r>
        <w:t>as we note that it has engaged with representatives of the disabled community th</w:t>
      </w:r>
      <w:r w:rsidR="4B2EB77A">
        <w:t xml:space="preserve">rough the </w:t>
      </w:r>
      <w:r w:rsidR="7104F52C">
        <w:t xml:space="preserve">Council’s </w:t>
      </w:r>
      <w:r w:rsidR="4B2EB77A">
        <w:t xml:space="preserve">Accessibility </w:t>
      </w:r>
      <w:r w:rsidR="3933931D">
        <w:t>Advisory Group on this topic.</w:t>
      </w:r>
    </w:p>
    <w:p w14:paraId="4E25C442" w14:textId="677A0E8F" w:rsidR="6D218A8D" w:rsidRDefault="6D218A8D" w:rsidP="42A58A72">
      <w:pPr>
        <w:spacing w:line="360" w:lineRule="auto"/>
      </w:pPr>
      <w:r>
        <w:t>We also note this from the references made to the needs of disabled people i</w:t>
      </w:r>
      <w:r w:rsidR="6088DA49">
        <w:t>n the draft policy document.</w:t>
      </w:r>
    </w:p>
    <w:p w14:paraId="1581E076" w14:textId="136E8361" w:rsidR="007E15FE" w:rsidRDefault="004900AF" w:rsidP="42A58A72">
      <w:pPr>
        <w:spacing w:line="360" w:lineRule="auto"/>
      </w:pPr>
      <w:r>
        <w:lastRenderedPageBreak/>
        <w:t xml:space="preserve">Other aspects of </w:t>
      </w:r>
      <w:r w:rsidR="00B63AAF">
        <w:t>the policy and associated guidelines</w:t>
      </w:r>
      <w:r w:rsidR="002F2A3E">
        <w:t xml:space="preserve"> that we endorse</w:t>
      </w:r>
      <w:r>
        <w:t xml:space="preserve"> are the need for smokefree and vape free dining environments given that many disabled people and people with health conditions experience respiratory issues, </w:t>
      </w:r>
      <w:r w:rsidR="00426B70">
        <w:t>the need for s</w:t>
      </w:r>
      <w:r w:rsidR="002D5B91">
        <w:t>afe furniture to be used</w:t>
      </w:r>
      <w:r w:rsidR="00426B70">
        <w:t xml:space="preserve">, </w:t>
      </w:r>
      <w:r w:rsidR="001A6F23">
        <w:t>that tables be accessible to disabled people including those using wheelchairs and mobility aids</w:t>
      </w:r>
      <w:r w:rsidR="007F7720">
        <w:t>,</w:t>
      </w:r>
      <w:r w:rsidR="001A6F23">
        <w:t xml:space="preserve"> and </w:t>
      </w:r>
      <w:r w:rsidR="005673F1">
        <w:t xml:space="preserve">a requirement that there be no sandwich boards used for advertising </w:t>
      </w:r>
      <w:r w:rsidR="00B63AAF">
        <w:t>within</w:t>
      </w:r>
      <w:r w:rsidR="007F7720">
        <w:t xml:space="preserve"> dining</w:t>
      </w:r>
      <w:r w:rsidR="00B63AAF">
        <w:t xml:space="preserve"> areas.</w:t>
      </w:r>
    </w:p>
    <w:p w14:paraId="55B5C578" w14:textId="28FFD819" w:rsidR="6B22A016" w:rsidRDefault="002F2A3E" w:rsidP="42A58A72">
      <w:pPr>
        <w:spacing w:line="360" w:lineRule="auto"/>
      </w:pPr>
      <w:r>
        <w:t>However, DPA would like to</w:t>
      </w:r>
      <w:r w:rsidR="6B22A016">
        <w:t xml:space="preserve"> make some recommendations </w:t>
      </w:r>
      <w:r w:rsidR="007137D0">
        <w:t>that would</w:t>
      </w:r>
      <w:r w:rsidR="607A8750">
        <w:t xml:space="preserve"> further</w:t>
      </w:r>
      <w:r w:rsidR="007137D0">
        <w:t xml:space="preserve"> tweak the policy by ensuring full accessibility and safety for everyone using outdoor dining areas.</w:t>
      </w:r>
    </w:p>
    <w:p w14:paraId="0EBD2DED" w14:textId="77777777" w:rsidR="00DE0B12" w:rsidRDefault="1F45219D" w:rsidP="42A58A72">
      <w:pPr>
        <w:spacing w:line="360" w:lineRule="auto"/>
        <w:rPr>
          <w:b/>
          <w:bCs/>
          <w:sz w:val="28"/>
          <w:szCs w:val="28"/>
        </w:rPr>
      </w:pPr>
      <w:r w:rsidRPr="42A58A72">
        <w:rPr>
          <w:b/>
          <w:bCs/>
          <w:sz w:val="28"/>
          <w:szCs w:val="28"/>
        </w:rPr>
        <w:t xml:space="preserve">General observations </w:t>
      </w:r>
    </w:p>
    <w:p w14:paraId="1866A9B0" w14:textId="1BEF04FF" w:rsidR="1F45219D" w:rsidRPr="00DE0B12" w:rsidRDefault="1F45219D" w:rsidP="42A58A72">
      <w:pPr>
        <w:spacing w:line="360" w:lineRule="auto"/>
        <w:rPr>
          <w:b/>
          <w:bCs/>
          <w:sz w:val="28"/>
          <w:szCs w:val="28"/>
        </w:rPr>
      </w:pPr>
      <w:r>
        <w:t>DPA welcomes the statement in the policy’s purpose section about balancing the competing demands for pu</w:t>
      </w:r>
      <w:r w:rsidR="2C124E65">
        <w:t>blic spaces with the need to maintain footpaths as being accessible for all.</w:t>
      </w:r>
    </w:p>
    <w:p w14:paraId="55AF96BB" w14:textId="6F152B06" w:rsidR="2C124E65" w:rsidRDefault="2C124E65" w:rsidP="42A58A72">
      <w:pPr>
        <w:spacing w:line="360" w:lineRule="auto"/>
      </w:pPr>
      <w:r>
        <w:t>DPA also welcomes the statement in the policy’s objectives section of needing to maintain pedestrian priority by</w:t>
      </w:r>
      <w:r w:rsidR="082A593F">
        <w:t xml:space="preserve"> ensuring safe, adequate and predictable pathways suitable for all pedestrians includin</w:t>
      </w:r>
      <w:r w:rsidR="46CF3E70">
        <w:t>g wheelchair and mobility aid users.</w:t>
      </w:r>
    </w:p>
    <w:p w14:paraId="25D2003A" w14:textId="4CD9AA8B" w:rsidR="46CF3E70" w:rsidRDefault="46CF3E70" w:rsidP="42A58A72">
      <w:pPr>
        <w:spacing w:line="360" w:lineRule="auto"/>
      </w:pPr>
      <w:r>
        <w:t xml:space="preserve">DPA recommends that </w:t>
      </w:r>
      <w:r w:rsidR="44D5F2B8">
        <w:t>this objective be amended</w:t>
      </w:r>
      <w:r>
        <w:t xml:space="preserve"> to also </w:t>
      </w:r>
      <w:r w:rsidR="5CF3A7F6">
        <w:t>cover</w:t>
      </w:r>
      <w:r>
        <w:t xml:space="preserve"> blind and low vision people, D/deaf</w:t>
      </w:r>
      <w:r w:rsidR="1FA09ECF">
        <w:t xml:space="preserve"> people</w:t>
      </w:r>
      <w:r>
        <w:t xml:space="preserve"> and neurodiverse communities who can be potentially disoriented by the placement of outdo</w:t>
      </w:r>
      <w:r w:rsidR="19D8B663">
        <w:t>or dining facilities as well.</w:t>
      </w:r>
    </w:p>
    <w:tbl>
      <w:tblPr>
        <w:tblStyle w:val="TableGrid"/>
        <w:tblW w:w="0" w:type="auto"/>
        <w:tblLayout w:type="fixed"/>
        <w:tblLook w:val="06A0" w:firstRow="1" w:lastRow="0" w:firstColumn="1" w:lastColumn="0" w:noHBand="1" w:noVBand="1"/>
      </w:tblPr>
      <w:tblGrid>
        <w:gridCol w:w="9015"/>
      </w:tblGrid>
      <w:tr w:rsidR="42A58A72" w14:paraId="2DC50A0D" w14:textId="77777777" w:rsidTr="66F91C3D">
        <w:trPr>
          <w:trHeight w:val="300"/>
        </w:trPr>
        <w:tc>
          <w:tcPr>
            <w:tcW w:w="9015" w:type="dxa"/>
          </w:tcPr>
          <w:p w14:paraId="12B81599" w14:textId="6894D942" w:rsidR="5CAAFE1F" w:rsidRDefault="5CAAFE1F" w:rsidP="42A58A72">
            <w:pPr>
              <w:spacing w:line="360" w:lineRule="auto"/>
            </w:pPr>
            <w:r w:rsidRPr="42A58A72">
              <w:rPr>
                <w:b/>
                <w:bCs/>
              </w:rPr>
              <w:t>Recommendation 1:</w:t>
            </w:r>
            <w:r>
              <w:t xml:space="preserve"> that the objectives be amended to include recognition of the need for blind and low vision, D/deaf and neurodiverse communities to have safe, adequate and predictable pathway access.</w:t>
            </w:r>
          </w:p>
        </w:tc>
      </w:tr>
    </w:tbl>
    <w:p w14:paraId="34F10FDD" w14:textId="381EB5C9" w:rsidR="66F91C3D" w:rsidRDefault="66F91C3D" w:rsidP="66F91C3D">
      <w:pPr>
        <w:spacing w:line="360" w:lineRule="auto"/>
      </w:pPr>
    </w:p>
    <w:p w14:paraId="670A071A" w14:textId="0BBAD539" w:rsidR="38522175" w:rsidRDefault="38522175" w:rsidP="42A58A72">
      <w:pPr>
        <w:spacing w:line="360" w:lineRule="auto"/>
      </w:pPr>
      <w:r>
        <w:t>DPA supports the proposed requirements for outdoor dining applicants when applying for a licence, including the need to m</w:t>
      </w:r>
      <w:r w:rsidR="5983E0FE">
        <w:t>aintain accessible pathways.</w:t>
      </w:r>
    </w:p>
    <w:p w14:paraId="4E44A558" w14:textId="271E86E4" w:rsidR="5983E0FE" w:rsidRDefault="5983E0FE" w:rsidP="42A58A72">
      <w:pPr>
        <w:spacing w:line="360" w:lineRule="auto"/>
      </w:pPr>
      <w:r>
        <w:t>Successful licensees should also be required to display their outdoor dining licenses in a prominent place in the area where dining</w:t>
      </w:r>
      <w:r w:rsidR="5FDC3E48">
        <w:t xml:space="preserve"> activity</w:t>
      </w:r>
      <w:r>
        <w:t xml:space="preserve"> has been approved. These should contain a direct link (which can be accessed via mobile internet)</w:t>
      </w:r>
      <w:r w:rsidR="5649793F">
        <w:t xml:space="preserve"> which people </w:t>
      </w:r>
      <w:r w:rsidR="5649793F">
        <w:lastRenderedPageBreak/>
        <w:t xml:space="preserve">can access if they have any issues with the site. This information should also contain postal address and phone numbers for people who have issues as some people are not able to access the </w:t>
      </w:r>
      <w:r w:rsidR="2FB98796">
        <w:t>internet.</w:t>
      </w:r>
    </w:p>
    <w:tbl>
      <w:tblPr>
        <w:tblStyle w:val="TableGrid"/>
        <w:tblW w:w="0" w:type="auto"/>
        <w:tblLayout w:type="fixed"/>
        <w:tblLook w:val="06A0" w:firstRow="1" w:lastRow="0" w:firstColumn="1" w:lastColumn="0" w:noHBand="1" w:noVBand="1"/>
      </w:tblPr>
      <w:tblGrid>
        <w:gridCol w:w="9015"/>
      </w:tblGrid>
      <w:tr w:rsidR="42A58A72" w14:paraId="4DB29945" w14:textId="77777777" w:rsidTr="66F91C3D">
        <w:trPr>
          <w:trHeight w:val="300"/>
        </w:trPr>
        <w:tc>
          <w:tcPr>
            <w:tcW w:w="9015" w:type="dxa"/>
          </w:tcPr>
          <w:p w14:paraId="25636194" w14:textId="310DF0A7" w:rsidR="59F9DA06" w:rsidRDefault="59F9DA06" w:rsidP="66F91C3D">
            <w:pPr>
              <w:spacing w:line="360" w:lineRule="auto"/>
            </w:pPr>
            <w:r w:rsidRPr="66F91C3D">
              <w:rPr>
                <w:b/>
                <w:bCs/>
              </w:rPr>
              <w:t>Recommendation 2:</w:t>
            </w:r>
            <w:r w:rsidRPr="66F91C3D">
              <w:t xml:space="preserve"> that outdoor dining licensees be required to display their licenses in a prominent area where dining activity has been approved alongside relevant, accessible information.</w:t>
            </w:r>
          </w:p>
        </w:tc>
      </w:tr>
    </w:tbl>
    <w:p w14:paraId="6DD6C5EF" w14:textId="77777777" w:rsidR="00A80181" w:rsidRDefault="00A80181" w:rsidP="66F91C3D">
      <w:pPr>
        <w:spacing w:after="0" w:line="360" w:lineRule="auto"/>
        <w:rPr>
          <w:rFonts w:eastAsia="Calibri"/>
        </w:rPr>
      </w:pPr>
    </w:p>
    <w:p w14:paraId="025A71C7" w14:textId="07DDEFF1" w:rsidR="59F9DA06" w:rsidRDefault="59F9DA06" w:rsidP="66F91C3D">
      <w:pPr>
        <w:spacing w:after="0" w:line="360" w:lineRule="auto"/>
        <w:rPr>
          <w:rFonts w:eastAsia="Calibri"/>
        </w:rPr>
      </w:pPr>
      <w:r w:rsidRPr="66F91C3D">
        <w:rPr>
          <w:rFonts w:eastAsia="Calibri"/>
        </w:rPr>
        <w:t>Licensees should be required to ensure that any outdoor dining furniture is placed on even surfaces and in a way whic</w:t>
      </w:r>
      <w:r w:rsidR="217AF16A" w:rsidRPr="66F91C3D">
        <w:rPr>
          <w:rFonts w:eastAsia="Calibri"/>
        </w:rPr>
        <w:t>h means that people don’t have to</w:t>
      </w:r>
      <w:r w:rsidR="0A1C90B9" w:rsidRPr="66F91C3D">
        <w:rPr>
          <w:rFonts w:eastAsia="Calibri"/>
        </w:rPr>
        <w:t xml:space="preserve"> go on the road to access or get around tables.</w:t>
      </w:r>
    </w:p>
    <w:p w14:paraId="2F4079E6" w14:textId="2448E5A6" w:rsidR="66F91C3D" w:rsidRDefault="66F91C3D" w:rsidP="66F91C3D">
      <w:pPr>
        <w:spacing w:after="0" w:line="360" w:lineRule="auto"/>
        <w:rPr>
          <w:rFonts w:eastAsia="Calibri"/>
        </w:rPr>
      </w:pPr>
    </w:p>
    <w:tbl>
      <w:tblPr>
        <w:tblStyle w:val="TableGrid"/>
        <w:tblW w:w="0" w:type="auto"/>
        <w:tblLayout w:type="fixed"/>
        <w:tblLook w:val="06A0" w:firstRow="1" w:lastRow="0" w:firstColumn="1" w:lastColumn="0" w:noHBand="1" w:noVBand="1"/>
      </w:tblPr>
      <w:tblGrid>
        <w:gridCol w:w="9015"/>
      </w:tblGrid>
      <w:tr w:rsidR="42A58A72" w14:paraId="16D08EF6" w14:textId="77777777" w:rsidTr="66F91C3D">
        <w:trPr>
          <w:trHeight w:val="300"/>
        </w:trPr>
        <w:tc>
          <w:tcPr>
            <w:tcW w:w="9015" w:type="dxa"/>
          </w:tcPr>
          <w:p w14:paraId="263E428F" w14:textId="5B9EC18C" w:rsidR="4F280C4E" w:rsidRDefault="1B229BE7" w:rsidP="66F91C3D">
            <w:pPr>
              <w:spacing w:after="0" w:line="360" w:lineRule="auto"/>
              <w:rPr>
                <w:rFonts w:eastAsia="Calibri"/>
              </w:rPr>
            </w:pPr>
            <w:r w:rsidRPr="66F91C3D">
              <w:rPr>
                <w:rFonts w:eastAsia="Calibri"/>
                <w:b/>
                <w:bCs/>
              </w:rPr>
              <w:t>Recommendation 3:</w:t>
            </w:r>
            <w:r w:rsidRPr="66F91C3D">
              <w:rPr>
                <w:rFonts w:eastAsia="Calibri"/>
              </w:rPr>
              <w:t xml:space="preserve"> that any outdoor dining furniture is placed on even surfaces and in a way which avoids people having to go on the road to </w:t>
            </w:r>
            <w:r w:rsidR="1F4FFE72" w:rsidRPr="66F91C3D">
              <w:rPr>
                <w:rFonts w:eastAsia="Calibri"/>
              </w:rPr>
              <w:t xml:space="preserve">get around </w:t>
            </w:r>
            <w:r w:rsidRPr="66F91C3D">
              <w:rPr>
                <w:rFonts w:eastAsia="Calibri"/>
              </w:rPr>
              <w:t>tables.</w:t>
            </w:r>
          </w:p>
        </w:tc>
      </w:tr>
    </w:tbl>
    <w:p w14:paraId="210D3ABD" w14:textId="5D513D62" w:rsidR="42A58A72" w:rsidRDefault="42A58A72" w:rsidP="66F91C3D">
      <w:pPr>
        <w:spacing w:after="0"/>
        <w:rPr>
          <w:rFonts w:eastAsia="Calibri"/>
        </w:rPr>
      </w:pPr>
    </w:p>
    <w:p w14:paraId="69E23FFE" w14:textId="5C13831D" w:rsidR="006A6106" w:rsidRPr="00375DD9" w:rsidRDefault="001A642F" w:rsidP="66F91C3D">
      <w:pPr>
        <w:spacing w:after="0" w:line="360" w:lineRule="auto"/>
        <w:rPr>
          <w:rFonts w:eastAsia="Calibri"/>
          <w:b/>
          <w:bCs/>
          <w:sz w:val="28"/>
          <w:szCs w:val="28"/>
        </w:rPr>
      </w:pPr>
      <w:r w:rsidRPr="66F91C3D">
        <w:rPr>
          <w:rFonts w:eastAsia="Calibri"/>
          <w:b/>
          <w:bCs/>
          <w:sz w:val="28"/>
          <w:szCs w:val="28"/>
        </w:rPr>
        <w:t>Outdoor Dining Guidelines</w:t>
      </w:r>
    </w:p>
    <w:p w14:paraId="6C534408" w14:textId="77777777" w:rsidR="001A642F" w:rsidRDefault="001A642F" w:rsidP="66F91C3D">
      <w:pPr>
        <w:spacing w:after="0" w:line="360" w:lineRule="auto"/>
        <w:rPr>
          <w:rFonts w:eastAsia="Calibri"/>
        </w:rPr>
      </w:pPr>
    </w:p>
    <w:p w14:paraId="42A72D2B" w14:textId="1A2D52EF" w:rsidR="00001E12" w:rsidRDefault="006C2215" w:rsidP="66F91C3D">
      <w:pPr>
        <w:spacing w:after="0" w:line="360" w:lineRule="auto"/>
        <w:rPr>
          <w:rFonts w:eastAsia="Calibri"/>
        </w:rPr>
      </w:pPr>
      <w:r w:rsidRPr="66F91C3D">
        <w:rPr>
          <w:rFonts w:eastAsia="Calibri"/>
        </w:rPr>
        <w:t xml:space="preserve">DPA </w:t>
      </w:r>
      <w:r w:rsidR="00484659" w:rsidRPr="66F91C3D">
        <w:rPr>
          <w:rFonts w:eastAsia="Calibri"/>
        </w:rPr>
        <w:t>believes</w:t>
      </w:r>
      <w:r w:rsidRPr="66F91C3D">
        <w:rPr>
          <w:rFonts w:eastAsia="Calibri"/>
        </w:rPr>
        <w:t xml:space="preserve"> that</w:t>
      </w:r>
      <w:r w:rsidR="009C1F3D" w:rsidRPr="66F91C3D">
        <w:rPr>
          <w:rFonts w:eastAsia="Calibri"/>
        </w:rPr>
        <w:t xml:space="preserve"> in respect of the Outdoor Dining Guidelines that </w:t>
      </w:r>
      <w:r w:rsidR="001C7F8B" w:rsidRPr="66F91C3D">
        <w:rPr>
          <w:rFonts w:eastAsia="Calibri"/>
        </w:rPr>
        <w:t xml:space="preserve">licensees </w:t>
      </w:r>
      <w:r w:rsidR="00CE3656" w:rsidRPr="66F91C3D">
        <w:rPr>
          <w:rFonts w:eastAsia="Calibri"/>
        </w:rPr>
        <w:t>should be also advised that</w:t>
      </w:r>
      <w:r w:rsidRPr="66F91C3D">
        <w:rPr>
          <w:rFonts w:eastAsia="Calibri"/>
        </w:rPr>
        <w:t xml:space="preserve"> cano</w:t>
      </w:r>
      <w:r w:rsidR="00E6670B" w:rsidRPr="66F91C3D">
        <w:rPr>
          <w:rFonts w:eastAsia="Calibri"/>
        </w:rPr>
        <w:t xml:space="preserve">pies need to be </w:t>
      </w:r>
      <w:r w:rsidR="0D249F8A" w:rsidRPr="66F91C3D">
        <w:rPr>
          <w:rFonts w:eastAsia="Calibri"/>
        </w:rPr>
        <w:t>self-supporting</w:t>
      </w:r>
      <w:r w:rsidR="00E6670B" w:rsidRPr="66F91C3D">
        <w:rPr>
          <w:rFonts w:eastAsia="Calibri"/>
        </w:rPr>
        <w:t xml:space="preserve"> </w:t>
      </w:r>
      <w:r w:rsidR="2E36DF9F" w:rsidRPr="66F91C3D">
        <w:rPr>
          <w:rFonts w:eastAsia="Calibri"/>
        </w:rPr>
        <w:t>to</w:t>
      </w:r>
      <w:r w:rsidR="00E6670B" w:rsidRPr="66F91C3D">
        <w:rPr>
          <w:rFonts w:eastAsia="Calibri"/>
        </w:rPr>
        <w:t xml:space="preserve"> ensure the safety of diners, pedestrians and road users.</w:t>
      </w:r>
      <w:r w:rsidR="00952BE2" w:rsidRPr="66F91C3D">
        <w:rPr>
          <w:rFonts w:eastAsia="Calibri"/>
        </w:rPr>
        <w:t xml:space="preserve"> </w:t>
      </w:r>
    </w:p>
    <w:p w14:paraId="4CAFC725" w14:textId="77777777" w:rsidR="00525E64" w:rsidRDefault="00525E64" w:rsidP="66F91C3D">
      <w:pPr>
        <w:spacing w:after="0" w:line="360" w:lineRule="auto"/>
        <w:rPr>
          <w:rFonts w:eastAsia="Calibri"/>
        </w:rPr>
      </w:pPr>
    </w:p>
    <w:p w14:paraId="63D1ED95" w14:textId="71A425EF" w:rsidR="00952BE2" w:rsidRDefault="097C291D" w:rsidP="66F91C3D">
      <w:pPr>
        <w:spacing w:after="0" w:line="360" w:lineRule="auto"/>
        <w:rPr>
          <w:rFonts w:eastAsia="Calibri"/>
        </w:rPr>
      </w:pPr>
      <w:r w:rsidRPr="66F91C3D">
        <w:rPr>
          <w:rFonts w:eastAsia="Calibri"/>
        </w:rPr>
        <w:t>C</w:t>
      </w:r>
      <w:r w:rsidR="00525E64" w:rsidRPr="66F91C3D">
        <w:rPr>
          <w:rFonts w:eastAsia="Calibri"/>
        </w:rPr>
        <w:t xml:space="preserve">olour contrast is needed on poles to ensure that blind and low vision diners </w:t>
      </w:r>
      <w:r w:rsidR="00426452" w:rsidRPr="66F91C3D">
        <w:rPr>
          <w:rFonts w:eastAsia="Calibri"/>
        </w:rPr>
        <w:t>a</w:t>
      </w:r>
      <w:r w:rsidR="00BC7E48" w:rsidRPr="66F91C3D">
        <w:rPr>
          <w:rFonts w:eastAsia="Calibri"/>
        </w:rPr>
        <w:t>nd other disabled diners are easily able to locate tables</w:t>
      </w:r>
      <w:r w:rsidR="00732C50" w:rsidRPr="66F91C3D">
        <w:rPr>
          <w:rFonts w:eastAsia="Calibri"/>
        </w:rPr>
        <w:t>.</w:t>
      </w:r>
    </w:p>
    <w:p w14:paraId="00D26BB3" w14:textId="77777777" w:rsidR="0070798B" w:rsidRDefault="0070798B" w:rsidP="66F91C3D">
      <w:pPr>
        <w:spacing w:after="0" w:line="360" w:lineRule="auto"/>
        <w:rPr>
          <w:rFonts w:eastAsia="Arial" w:cs="Arial"/>
        </w:rPr>
      </w:pPr>
    </w:p>
    <w:tbl>
      <w:tblPr>
        <w:tblStyle w:val="TableGrid"/>
        <w:tblW w:w="0" w:type="auto"/>
        <w:tblLook w:val="04A0" w:firstRow="1" w:lastRow="0" w:firstColumn="1" w:lastColumn="0" w:noHBand="0" w:noVBand="1"/>
      </w:tblPr>
      <w:tblGrid>
        <w:gridCol w:w="9016"/>
      </w:tblGrid>
      <w:tr w:rsidR="0070798B" w14:paraId="6BCB6C41" w14:textId="77777777" w:rsidTr="66F91C3D">
        <w:tc>
          <w:tcPr>
            <w:tcW w:w="9016" w:type="dxa"/>
          </w:tcPr>
          <w:p w14:paraId="7D5CCA57" w14:textId="3AD90911" w:rsidR="0070798B" w:rsidRDefault="6B2289F4" w:rsidP="66F91C3D">
            <w:pPr>
              <w:spacing w:after="0" w:line="360" w:lineRule="auto"/>
              <w:rPr>
                <w:rFonts w:eastAsia="Arial" w:cs="Arial"/>
              </w:rPr>
            </w:pPr>
            <w:r w:rsidRPr="66F91C3D">
              <w:rPr>
                <w:rFonts w:eastAsia="Arial" w:cs="Arial"/>
                <w:b/>
                <w:bCs/>
              </w:rPr>
              <w:t>Recommendation 4:</w:t>
            </w:r>
            <w:r w:rsidRPr="66F91C3D">
              <w:rPr>
                <w:rFonts w:eastAsia="Arial" w:cs="Arial"/>
              </w:rPr>
              <w:t xml:space="preserve"> that all licensees are advised that canopies need to be self-supporting for safety reasons.</w:t>
            </w:r>
          </w:p>
        </w:tc>
      </w:tr>
    </w:tbl>
    <w:p w14:paraId="5F1FCAF7" w14:textId="3BB6CA80" w:rsidR="42A58A72" w:rsidRDefault="42A58A72" w:rsidP="66F91C3D">
      <w:pPr>
        <w:spacing w:line="360" w:lineRule="auto"/>
      </w:pPr>
    </w:p>
    <w:tbl>
      <w:tblPr>
        <w:tblStyle w:val="TableGrid"/>
        <w:tblW w:w="0" w:type="auto"/>
        <w:tblLook w:val="04A0" w:firstRow="1" w:lastRow="0" w:firstColumn="1" w:lastColumn="0" w:noHBand="0" w:noVBand="1"/>
      </w:tblPr>
      <w:tblGrid>
        <w:gridCol w:w="9016"/>
      </w:tblGrid>
      <w:tr w:rsidR="00C50DB8" w14:paraId="4BB7F22A" w14:textId="77777777" w:rsidTr="66F91C3D">
        <w:tc>
          <w:tcPr>
            <w:tcW w:w="9016" w:type="dxa"/>
          </w:tcPr>
          <w:p w14:paraId="754DFB8B" w14:textId="6FAE647B" w:rsidR="00C50DB8" w:rsidRDefault="00C50DB8" w:rsidP="42A58A72">
            <w:pPr>
              <w:spacing w:line="360" w:lineRule="auto"/>
            </w:pPr>
            <w:r w:rsidRPr="66F91C3D">
              <w:rPr>
                <w:b/>
                <w:bCs/>
              </w:rPr>
              <w:t>Recommendation 5:</w:t>
            </w:r>
            <w:r>
              <w:t xml:space="preserve"> that colour contrast is </w:t>
            </w:r>
            <w:r w:rsidR="58695CE6">
              <w:t xml:space="preserve">used </w:t>
            </w:r>
            <w:r>
              <w:t>on poles to ensure that blind and low vision and other disabled diners are easily able to locate tables.</w:t>
            </w:r>
          </w:p>
        </w:tc>
      </w:tr>
    </w:tbl>
    <w:p w14:paraId="20EDA8C4" w14:textId="77777777" w:rsidR="00C50DB8" w:rsidRDefault="00C50DB8" w:rsidP="42A58A72">
      <w:pPr>
        <w:spacing w:line="360" w:lineRule="auto"/>
      </w:pPr>
    </w:p>
    <w:p w14:paraId="7DAF0116" w14:textId="61755FB6" w:rsidR="00336D7C" w:rsidRDefault="007F7720" w:rsidP="42A58A72">
      <w:pPr>
        <w:spacing w:line="360" w:lineRule="auto"/>
      </w:pPr>
      <w:r>
        <w:lastRenderedPageBreak/>
        <w:t xml:space="preserve">DPA </w:t>
      </w:r>
      <w:r w:rsidR="78C00CC8">
        <w:t xml:space="preserve">would like to see </w:t>
      </w:r>
      <w:r>
        <w:t xml:space="preserve">information about </w:t>
      </w:r>
      <w:r w:rsidR="009E6301">
        <w:t xml:space="preserve">outdoor dining and how to go about </w:t>
      </w:r>
      <w:r w:rsidR="09EA37CB">
        <w:t xml:space="preserve">making complaints </w:t>
      </w:r>
      <w:r w:rsidR="009E6301">
        <w:t>available in accessible formats online including in New Zealand Sign Language, Braille, Large Print, Easy Read</w:t>
      </w:r>
      <w:r w:rsidR="00336D7C">
        <w:t xml:space="preserve"> and audio.</w:t>
      </w:r>
    </w:p>
    <w:tbl>
      <w:tblPr>
        <w:tblStyle w:val="TableGrid"/>
        <w:tblW w:w="0" w:type="auto"/>
        <w:tblLook w:val="04A0" w:firstRow="1" w:lastRow="0" w:firstColumn="1" w:lastColumn="0" w:noHBand="0" w:noVBand="1"/>
      </w:tblPr>
      <w:tblGrid>
        <w:gridCol w:w="9016"/>
      </w:tblGrid>
      <w:tr w:rsidR="00C5097D" w14:paraId="530619B6" w14:textId="77777777" w:rsidTr="66F91C3D">
        <w:tc>
          <w:tcPr>
            <w:tcW w:w="9016" w:type="dxa"/>
          </w:tcPr>
          <w:p w14:paraId="7D7D828B" w14:textId="1B3F2FFE" w:rsidR="00C5097D" w:rsidRDefault="6C68D141" w:rsidP="42A58A72">
            <w:pPr>
              <w:spacing w:line="360" w:lineRule="auto"/>
            </w:pPr>
            <w:r w:rsidRPr="66F91C3D">
              <w:rPr>
                <w:b/>
                <w:bCs/>
              </w:rPr>
              <w:t>Recommendation 6:</w:t>
            </w:r>
            <w:r>
              <w:t xml:space="preserve"> that the CCC ensure that all information about outdoor dining and </w:t>
            </w:r>
            <w:r w:rsidR="1C99C8D5">
              <w:t>making a complaint</w:t>
            </w:r>
            <w:r>
              <w:t xml:space="preserve"> is made available in accessible formats</w:t>
            </w:r>
            <w:r w:rsidR="29DB751E">
              <w:t xml:space="preserve"> online</w:t>
            </w:r>
            <w:r>
              <w:t>.</w:t>
            </w:r>
          </w:p>
        </w:tc>
      </w:tr>
    </w:tbl>
    <w:p w14:paraId="6D50DA4D" w14:textId="77777777" w:rsidR="00985E06" w:rsidRDefault="00985E06" w:rsidP="42A58A72">
      <w:pPr>
        <w:spacing w:line="360" w:lineRule="auto"/>
      </w:pPr>
    </w:p>
    <w:p w14:paraId="33625DB7" w14:textId="2D2D90DA" w:rsidR="42A58A72" w:rsidRDefault="42A58A72" w:rsidP="42A58A72">
      <w:pPr>
        <w:spacing w:line="360" w:lineRule="auto"/>
      </w:pPr>
    </w:p>
    <w:p w14:paraId="125DBBEA" w14:textId="1C258C3B" w:rsidR="42A58A72" w:rsidRDefault="42A58A72" w:rsidP="42A58A72">
      <w:pPr>
        <w:spacing w:line="360" w:lineRule="auto"/>
      </w:pPr>
    </w:p>
    <w:p w14:paraId="61DC298D" w14:textId="7CD4224E" w:rsidR="00832012" w:rsidRPr="006C5B0C" w:rsidRDefault="00832012" w:rsidP="00D624AB"/>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B8AB" w14:textId="77777777" w:rsidR="004244E6" w:rsidRDefault="004244E6" w:rsidP="005602D3">
      <w:pPr>
        <w:spacing w:after="0" w:line="240" w:lineRule="auto"/>
      </w:pPr>
      <w:r>
        <w:separator/>
      </w:r>
    </w:p>
  </w:endnote>
  <w:endnote w:type="continuationSeparator" w:id="0">
    <w:p w14:paraId="76ED0978" w14:textId="77777777" w:rsidR="004244E6" w:rsidRDefault="004244E6" w:rsidP="005602D3">
      <w:pPr>
        <w:spacing w:after="0" w:line="240" w:lineRule="auto"/>
      </w:pPr>
      <w:r>
        <w:continuationSeparator/>
      </w:r>
    </w:p>
  </w:endnote>
  <w:endnote w:type="continuationNotice" w:id="1">
    <w:p w14:paraId="255B84B0" w14:textId="77777777" w:rsidR="004244E6" w:rsidRDefault="00424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29E6" w14:textId="77777777" w:rsidR="004244E6" w:rsidRDefault="004244E6" w:rsidP="005602D3">
      <w:pPr>
        <w:spacing w:after="0" w:line="240" w:lineRule="auto"/>
      </w:pPr>
    </w:p>
  </w:footnote>
  <w:footnote w:type="continuationSeparator" w:id="0">
    <w:p w14:paraId="3C6A7BCF" w14:textId="77777777" w:rsidR="004244E6" w:rsidRDefault="004244E6" w:rsidP="005602D3">
      <w:pPr>
        <w:spacing w:after="0" w:line="240" w:lineRule="auto"/>
      </w:pPr>
      <w:r>
        <w:continuationSeparator/>
      </w:r>
    </w:p>
  </w:footnote>
  <w:footnote w:type="continuationNotice" w:id="1">
    <w:p w14:paraId="4E008D20" w14:textId="77777777" w:rsidR="004244E6" w:rsidRPr="003D21B1" w:rsidRDefault="004244E6"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054744"/>
    <w:multiLevelType w:val="hybridMultilevel"/>
    <w:tmpl w:val="1F6601E8"/>
    <w:lvl w:ilvl="0" w:tplc="69E03EF2">
      <w:start w:val="1"/>
      <w:numFmt w:val="bullet"/>
      <w:lvlText w:val="·"/>
      <w:lvlJc w:val="left"/>
      <w:pPr>
        <w:ind w:left="720" w:hanging="360"/>
      </w:pPr>
      <w:rPr>
        <w:rFonts w:ascii="Symbol" w:hAnsi="Symbol" w:hint="default"/>
      </w:rPr>
    </w:lvl>
    <w:lvl w:ilvl="1" w:tplc="4906FA2C">
      <w:start w:val="1"/>
      <w:numFmt w:val="bullet"/>
      <w:lvlText w:val="o"/>
      <w:lvlJc w:val="left"/>
      <w:pPr>
        <w:ind w:left="1440" w:hanging="360"/>
      </w:pPr>
      <w:rPr>
        <w:rFonts w:ascii="Courier New" w:hAnsi="Courier New" w:hint="default"/>
      </w:rPr>
    </w:lvl>
    <w:lvl w:ilvl="2" w:tplc="2FE2529C">
      <w:start w:val="1"/>
      <w:numFmt w:val="bullet"/>
      <w:lvlText w:val=""/>
      <w:lvlJc w:val="left"/>
      <w:pPr>
        <w:ind w:left="2160" w:hanging="360"/>
      </w:pPr>
      <w:rPr>
        <w:rFonts w:ascii="Wingdings" w:hAnsi="Wingdings" w:hint="default"/>
      </w:rPr>
    </w:lvl>
    <w:lvl w:ilvl="3" w:tplc="A6241CC4">
      <w:start w:val="1"/>
      <w:numFmt w:val="bullet"/>
      <w:lvlText w:val=""/>
      <w:lvlJc w:val="left"/>
      <w:pPr>
        <w:ind w:left="2880" w:hanging="360"/>
      </w:pPr>
      <w:rPr>
        <w:rFonts w:ascii="Symbol" w:hAnsi="Symbol" w:hint="default"/>
      </w:rPr>
    </w:lvl>
    <w:lvl w:ilvl="4" w:tplc="D1CADB28">
      <w:start w:val="1"/>
      <w:numFmt w:val="bullet"/>
      <w:lvlText w:val="o"/>
      <w:lvlJc w:val="left"/>
      <w:pPr>
        <w:ind w:left="3600" w:hanging="360"/>
      </w:pPr>
      <w:rPr>
        <w:rFonts w:ascii="Courier New" w:hAnsi="Courier New" w:hint="default"/>
      </w:rPr>
    </w:lvl>
    <w:lvl w:ilvl="5" w:tplc="4E56C274">
      <w:start w:val="1"/>
      <w:numFmt w:val="bullet"/>
      <w:lvlText w:val=""/>
      <w:lvlJc w:val="left"/>
      <w:pPr>
        <w:ind w:left="4320" w:hanging="360"/>
      </w:pPr>
      <w:rPr>
        <w:rFonts w:ascii="Wingdings" w:hAnsi="Wingdings" w:hint="default"/>
      </w:rPr>
    </w:lvl>
    <w:lvl w:ilvl="6" w:tplc="4F6AF986">
      <w:start w:val="1"/>
      <w:numFmt w:val="bullet"/>
      <w:lvlText w:val=""/>
      <w:lvlJc w:val="left"/>
      <w:pPr>
        <w:ind w:left="5040" w:hanging="360"/>
      </w:pPr>
      <w:rPr>
        <w:rFonts w:ascii="Symbol" w:hAnsi="Symbol" w:hint="default"/>
      </w:rPr>
    </w:lvl>
    <w:lvl w:ilvl="7" w:tplc="18E673BE">
      <w:start w:val="1"/>
      <w:numFmt w:val="bullet"/>
      <w:lvlText w:val="o"/>
      <w:lvlJc w:val="left"/>
      <w:pPr>
        <w:ind w:left="5760" w:hanging="360"/>
      </w:pPr>
      <w:rPr>
        <w:rFonts w:ascii="Courier New" w:hAnsi="Courier New" w:hint="default"/>
      </w:rPr>
    </w:lvl>
    <w:lvl w:ilvl="8" w:tplc="AF12E424">
      <w:start w:val="1"/>
      <w:numFmt w:val="bullet"/>
      <w:lvlText w:val=""/>
      <w:lvlJc w:val="left"/>
      <w:pPr>
        <w:ind w:left="6480" w:hanging="360"/>
      </w:pPr>
      <w:rPr>
        <w:rFonts w:ascii="Wingdings" w:hAnsi="Wingdings" w:hint="default"/>
      </w:rPr>
    </w:lvl>
  </w:abstractNum>
  <w:abstractNum w:abstractNumId="13" w15:restartNumberingAfterBreak="0">
    <w:nsid w:val="1B200387"/>
    <w:multiLevelType w:val="hybridMultilevel"/>
    <w:tmpl w:val="D0A007C4"/>
    <w:lvl w:ilvl="0" w:tplc="306E56B0">
      <w:start w:val="1"/>
      <w:numFmt w:val="bullet"/>
      <w:lvlText w:val="·"/>
      <w:lvlJc w:val="left"/>
      <w:pPr>
        <w:ind w:left="720" w:hanging="360"/>
      </w:pPr>
      <w:rPr>
        <w:rFonts w:ascii="Symbol" w:hAnsi="Symbol" w:hint="default"/>
      </w:rPr>
    </w:lvl>
    <w:lvl w:ilvl="1" w:tplc="F872DF5C">
      <w:start w:val="1"/>
      <w:numFmt w:val="bullet"/>
      <w:lvlText w:val="o"/>
      <w:lvlJc w:val="left"/>
      <w:pPr>
        <w:ind w:left="1440" w:hanging="360"/>
      </w:pPr>
      <w:rPr>
        <w:rFonts w:ascii="Courier New" w:hAnsi="Courier New" w:hint="default"/>
      </w:rPr>
    </w:lvl>
    <w:lvl w:ilvl="2" w:tplc="4A8AE426">
      <w:start w:val="1"/>
      <w:numFmt w:val="bullet"/>
      <w:lvlText w:val=""/>
      <w:lvlJc w:val="left"/>
      <w:pPr>
        <w:ind w:left="2160" w:hanging="360"/>
      </w:pPr>
      <w:rPr>
        <w:rFonts w:ascii="Wingdings" w:hAnsi="Wingdings" w:hint="default"/>
      </w:rPr>
    </w:lvl>
    <w:lvl w:ilvl="3" w:tplc="3F805FE2">
      <w:start w:val="1"/>
      <w:numFmt w:val="bullet"/>
      <w:lvlText w:val=""/>
      <w:lvlJc w:val="left"/>
      <w:pPr>
        <w:ind w:left="2880" w:hanging="360"/>
      </w:pPr>
      <w:rPr>
        <w:rFonts w:ascii="Symbol" w:hAnsi="Symbol" w:hint="default"/>
      </w:rPr>
    </w:lvl>
    <w:lvl w:ilvl="4" w:tplc="BFA24470">
      <w:start w:val="1"/>
      <w:numFmt w:val="bullet"/>
      <w:lvlText w:val="o"/>
      <w:lvlJc w:val="left"/>
      <w:pPr>
        <w:ind w:left="3600" w:hanging="360"/>
      </w:pPr>
      <w:rPr>
        <w:rFonts w:ascii="Courier New" w:hAnsi="Courier New" w:hint="default"/>
      </w:rPr>
    </w:lvl>
    <w:lvl w:ilvl="5" w:tplc="FBC8F4CE">
      <w:start w:val="1"/>
      <w:numFmt w:val="bullet"/>
      <w:lvlText w:val=""/>
      <w:lvlJc w:val="left"/>
      <w:pPr>
        <w:ind w:left="4320" w:hanging="360"/>
      </w:pPr>
      <w:rPr>
        <w:rFonts w:ascii="Wingdings" w:hAnsi="Wingdings" w:hint="default"/>
      </w:rPr>
    </w:lvl>
    <w:lvl w:ilvl="6" w:tplc="34E23FA8">
      <w:start w:val="1"/>
      <w:numFmt w:val="bullet"/>
      <w:lvlText w:val=""/>
      <w:lvlJc w:val="left"/>
      <w:pPr>
        <w:ind w:left="5040" w:hanging="360"/>
      </w:pPr>
      <w:rPr>
        <w:rFonts w:ascii="Symbol" w:hAnsi="Symbol" w:hint="default"/>
      </w:rPr>
    </w:lvl>
    <w:lvl w:ilvl="7" w:tplc="99C0F2F0">
      <w:start w:val="1"/>
      <w:numFmt w:val="bullet"/>
      <w:lvlText w:val="o"/>
      <w:lvlJc w:val="left"/>
      <w:pPr>
        <w:ind w:left="5760" w:hanging="360"/>
      </w:pPr>
      <w:rPr>
        <w:rFonts w:ascii="Courier New" w:hAnsi="Courier New" w:hint="default"/>
      </w:rPr>
    </w:lvl>
    <w:lvl w:ilvl="8" w:tplc="739CA3F4">
      <w:start w:val="1"/>
      <w:numFmt w:val="bullet"/>
      <w:lvlText w:val=""/>
      <w:lvlJc w:val="left"/>
      <w:pPr>
        <w:ind w:left="6480" w:hanging="360"/>
      </w:pPr>
      <w:rPr>
        <w:rFonts w:ascii="Wingdings" w:hAnsi="Wingdings" w:hint="default"/>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8E566"/>
    <w:multiLevelType w:val="hybridMultilevel"/>
    <w:tmpl w:val="7C8470DA"/>
    <w:lvl w:ilvl="0" w:tplc="E93664EE">
      <w:start w:val="1"/>
      <w:numFmt w:val="bullet"/>
      <w:lvlText w:val="·"/>
      <w:lvlJc w:val="left"/>
      <w:pPr>
        <w:ind w:left="720" w:hanging="360"/>
      </w:pPr>
      <w:rPr>
        <w:rFonts w:ascii="Symbol" w:hAnsi="Symbol" w:hint="default"/>
      </w:rPr>
    </w:lvl>
    <w:lvl w:ilvl="1" w:tplc="5E3ED4A6">
      <w:start w:val="1"/>
      <w:numFmt w:val="bullet"/>
      <w:lvlText w:val="o"/>
      <w:lvlJc w:val="left"/>
      <w:pPr>
        <w:ind w:left="1440" w:hanging="360"/>
      </w:pPr>
      <w:rPr>
        <w:rFonts w:ascii="Courier New" w:hAnsi="Courier New" w:hint="default"/>
      </w:rPr>
    </w:lvl>
    <w:lvl w:ilvl="2" w:tplc="720CC6D2">
      <w:start w:val="1"/>
      <w:numFmt w:val="bullet"/>
      <w:lvlText w:val=""/>
      <w:lvlJc w:val="left"/>
      <w:pPr>
        <w:ind w:left="2160" w:hanging="360"/>
      </w:pPr>
      <w:rPr>
        <w:rFonts w:ascii="Wingdings" w:hAnsi="Wingdings" w:hint="default"/>
      </w:rPr>
    </w:lvl>
    <w:lvl w:ilvl="3" w:tplc="DEB8D91A">
      <w:start w:val="1"/>
      <w:numFmt w:val="bullet"/>
      <w:lvlText w:val=""/>
      <w:lvlJc w:val="left"/>
      <w:pPr>
        <w:ind w:left="2880" w:hanging="360"/>
      </w:pPr>
      <w:rPr>
        <w:rFonts w:ascii="Symbol" w:hAnsi="Symbol" w:hint="default"/>
      </w:rPr>
    </w:lvl>
    <w:lvl w:ilvl="4" w:tplc="78AE0F6E">
      <w:start w:val="1"/>
      <w:numFmt w:val="bullet"/>
      <w:lvlText w:val="o"/>
      <w:lvlJc w:val="left"/>
      <w:pPr>
        <w:ind w:left="3600" w:hanging="360"/>
      </w:pPr>
      <w:rPr>
        <w:rFonts w:ascii="Courier New" w:hAnsi="Courier New" w:hint="default"/>
      </w:rPr>
    </w:lvl>
    <w:lvl w:ilvl="5" w:tplc="2D4C0FA6">
      <w:start w:val="1"/>
      <w:numFmt w:val="bullet"/>
      <w:lvlText w:val=""/>
      <w:lvlJc w:val="left"/>
      <w:pPr>
        <w:ind w:left="4320" w:hanging="360"/>
      </w:pPr>
      <w:rPr>
        <w:rFonts w:ascii="Wingdings" w:hAnsi="Wingdings" w:hint="default"/>
      </w:rPr>
    </w:lvl>
    <w:lvl w:ilvl="6" w:tplc="CD8289C6">
      <w:start w:val="1"/>
      <w:numFmt w:val="bullet"/>
      <w:lvlText w:val=""/>
      <w:lvlJc w:val="left"/>
      <w:pPr>
        <w:ind w:left="5040" w:hanging="360"/>
      </w:pPr>
      <w:rPr>
        <w:rFonts w:ascii="Symbol" w:hAnsi="Symbol" w:hint="default"/>
      </w:rPr>
    </w:lvl>
    <w:lvl w:ilvl="7" w:tplc="E76E1DE4">
      <w:start w:val="1"/>
      <w:numFmt w:val="bullet"/>
      <w:lvlText w:val="o"/>
      <w:lvlJc w:val="left"/>
      <w:pPr>
        <w:ind w:left="5760" w:hanging="360"/>
      </w:pPr>
      <w:rPr>
        <w:rFonts w:ascii="Courier New" w:hAnsi="Courier New" w:hint="default"/>
      </w:rPr>
    </w:lvl>
    <w:lvl w:ilvl="8" w:tplc="339A2110">
      <w:start w:val="1"/>
      <w:numFmt w:val="bullet"/>
      <w:lvlText w:val=""/>
      <w:lvlJc w:val="left"/>
      <w:pPr>
        <w:ind w:left="6480" w:hanging="360"/>
      </w:pPr>
      <w:rPr>
        <w:rFonts w:ascii="Wingdings" w:hAnsi="Wingdings" w:hint="default"/>
      </w:rPr>
    </w:lvl>
  </w:abstractNum>
  <w:abstractNum w:abstractNumId="21"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FF4BFD8"/>
    <w:multiLevelType w:val="hybridMultilevel"/>
    <w:tmpl w:val="A62C5A12"/>
    <w:lvl w:ilvl="0" w:tplc="C38AFFF6">
      <w:start w:val="1"/>
      <w:numFmt w:val="bullet"/>
      <w:lvlText w:val="·"/>
      <w:lvlJc w:val="left"/>
      <w:pPr>
        <w:ind w:left="720" w:hanging="360"/>
      </w:pPr>
      <w:rPr>
        <w:rFonts w:ascii="Symbol" w:hAnsi="Symbol" w:hint="default"/>
      </w:rPr>
    </w:lvl>
    <w:lvl w:ilvl="1" w:tplc="1E84191A">
      <w:start w:val="1"/>
      <w:numFmt w:val="bullet"/>
      <w:lvlText w:val="o"/>
      <w:lvlJc w:val="left"/>
      <w:pPr>
        <w:ind w:left="1440" w:hanging="360"/>
      </w:pPr>
      <w:rPr>
        <w:rFonts w:ascii="Courier New" w:hAnsi="Courier New" w:hint="default"/>
      </w:rPr>
    </w:lvl>
    <w:lvl w:ilvl="2" w:tplc="42EA9C82">
      <w:start w:val="1"/>
      <w:numFmt w:val="bullet"/>
      <w:lvlText w:val=""/>
      <w:lvlJc w:val="left"/>
      <w:pPr>
        <w:ind w:left="2160" w:hanging="360"/>
      </w:pPr>
      <w:rPr>
        <w:rFonts w:ascii="Wingdings" w:hAnsi="Wingdings" w:hint="default"/>
      </w:rPr>
    </w:lvl>
    <w:lvl w:ilvl="3" w:tplc="9FD2BA1A">
      <w:start w:val="1"/>
      <w:numFmt w:val="bullet"/>
      <w:lvlText w:val=""/>
      <w:lvlJc w:val="left"/>
      <w:pPr>
        <w:ind w:left="2880" w:hanging="360"/>
      </w:pPr>
      <w:rPr>
        <w:rFonts w:ascii="Symbol" w:hAnsi="Symbol" w:hint="default"/>
      </w:rPr>
    </w:lvl>
    <w:lvl w:ilvl="4" w:tplc="F30CA65C">
      <w:start w:val="1"/>
      <w:numFmt w:val="bullet"/>
      <w:lvlText w:val="o"/>
      <w:lvlJc w:val="left"/>
      <w:pPr>
        <w:ind w:left="3600" w:hanging="360"/>
      </w:pPr>
      <w:rPr>
        <w:rFonts w:ascii="Courier New" w:hAnsi="Courier New" w:hint="default"/>
      </w:rPr>
    </w:lvl>
    <w:lvl w:ilvl="5" w:tplc="82BC0468">
      <w:start w:val="1"/>
      <w:numFmt w:val="bullet"/>
      <w:lvlText w:val=""/>
      <w:lvlJc w:val="left"/>
      <w:pPr>
        <w:ind w:left="4320" w:hanging="360"/>
      </w:pPr>
      <w:rPr>
        <w:rFonts w:ascii="Wingdings" w:hAnsi="Wingdings" w:hint="default"/>
      </w:rPr>
    </w:lvl>
    <w:lvl w:ilvl="6" w:tplc="7AE0650C">
      <w:start w:val="1"/>
      <w:numFmt w:val="bullet"/>
      <w:lvlText w:val=""/>
      <w:lvlJc w:val="left"/>
      <w:pPr>
        <w:ind w:left="5040" w:hanging="360"/>
      </w:pPr>
      <w:rPr>
        <w:rFonts w:ascii="Symbol" w:hAnsi="Symbol" w:hint="default"/>
      </w:rPr>
    </w:lvl>
    <w:lvl w:ilvl="7" w:tplc="FA342DCA">
      <w:start w:val="1"/>
      <w:numFmt w:val="bullet"/>
      <w:lvlText w:val="o"/>
      <w:lvlJc w:val="left"/>
      <w:pPr>
        <w:ind w:left="5760" w:hanging="360"/>
      </w:pPr>
      <w:rPr>
        <w:rFonts w:ascii="Courier New" w:hAnsi="Courier New" w:hint="default"/>
      </w:rPr>
    </w:lvl>
    <w:lvl w:ilvl="8" w:tplc="25A0DC50">
      <w:start w:val="1"/>
      <w:numFmt w:val="bullet"/>
      <w:lvlText w:val=""/>
      <w:lvlJc w:val="left"/>
      <w:pPr>
        <w:ind w:left="6480" w:hanging="360"/>
      </w:pPr>
      <w:rPr>
        <w:rFonts w:ascii="Wingdings" w:hAnsi="Wingdings" w:hint="default"/>
      </w:rPr>
    </w:lvl>
  </w:abstractNum>
  <w:abstractNum w:abstractNumId="23"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B3F823"/>
    <w:multiLevelType w:val="hybridMultilevel"/>
    <w:tmpl w:val="FDB225DA"/>
    <w:lvl w:ilvl="0" w:tplc="8AB495F0">
      <w:start w:val="1"/>
      <w:numFmt w:val="bullet"/>
      <w:lvlText w:val="·"/>
      <w:lvlJc w:val="left"/>
      <w:pPr>
        <w:ind w:left="720" w:hanging="360"/>
      </w:pPr>
      <w:rPr>
        <w:rFonts w:ascii="Symbol" w:hAnsi="Symbol" w:hint="default"/>
      </w:rPr>
    </w:lvl>
    <w:lvl w:ilvl="1" w:tplc="92541118">
      <w:start w:val="1"/>
      <w:numFmt w:val="bullet"/>
      <w:lvlText w:val="o"/>
      <w:lvlJc w:val="left"/>
      <w:pPr>
        <w:ind w:left="1440" w:hanging="360"/>
      </w:pPr>
      <w:rPr>
        <w:rFonts w:ascii="Courier New" w:hAnsi="Courier New" w:hint="default"/>
      </w:rPr>
    </w:lvl>
    <w:lvl w:ilvl="2" w:tplc="3D58D718">
      <w:start w:val="1"/>
      <w:numFmt w:val="bullet"/>
      <w:lvlText w:val=""/>
      <w:lvlJc w:val="left"/>
      <w:pPr>
        <w:ind w:left="2160" w:hanging="360"/>
      </w:pPr>
      <w:rPr>
        <w:rFonts w:ascii="Wingdings" w:hAnsi="Wingdings" w:hint="default"/>
      </w:rPr>
    </w:lvl>
    <w:lvl w:ilvl="3" w:tplc="3BE63E76">
      <w:start w:val="1"/>
      <w:numFmt w:val="bullet"/>
      <w:lvlText w:val=""/>
      <w:lvlJc w:val="left"/>
      <w:pPr>
        <w:ind w:left="2880" w:hanging="360"/>
      </w:pPr>
      <w:rPr>
        <w:rFonts w:ascii="Symbol" w:hAnsi="Symbol" w:hint="default"/>
      </w:rPr>
    </w:lvl>
    <w:lvl w:ilvl="4" w:tplc="81AAD74E">
      <w:start w:val="1"/>
      <w:numFmt w:val="bullet"/>
      <w:lvlText w:val="o"/>
      <w:lvlJc w:val="left"/>
      <w:pPr>
        <w:ind w:left="3600" w:hanging="360"/>
      </w:pPr>
      <w:rPr>
        <w:rFonts w:ascii="Courier New" w:hAnsi="Courier New" w:hint="default"/>
      </w:rPr>
    </w:lvl>
    <w:lvl w:ilvl="5" w:tplc="8B44591A">
      <w:start w:val="1"/>
      <w:numFmt w:val="bullet"/>
      <w:lvlText w:val=""/>
      <w:lvlJc w:val="left"/>
      <w:pPr>
        <w:ind w:left="4320" w:hanging="360"/>
      </w:pPr>
      <w:rPr>
        <w:rFonts w:ascii="Wingdings" w:hAnsi="Wingdings" w:hint="default"/>
      </w:rPr>
    </w:lvl>
    <w:lvl w:ilvl="6" w:tplc="A14A05A0">
      <w:start w:val="1"/>
      <w:numFmt w:val="bullet"/>
      <w:lvlText w:val=""/>
      <w:lvlJc w:val="left"/>
      <w:pPr>
        <w:ind w:left="5040" w:hanging="360"/>
      </w:pPr>
      <w:rPr>
        <w:rFonts w:ascii="Symbol" w:hAnsi="Symbol" w:hint="default"/>
      </w:rPr>
    </w:lvl>
    <w:lvl w:ilvl="7" w:tplc="4724B61A">
      <w:start w:val="1"/>
      <w:numFmt w:val="bullet"/>
      <w:lvlText w:val="o"/>
      <w:lvlJc w:val="left"/>
      <w:pPr>
        <w:ind w:left="5760" w:hanging="360"/>
      </w:pPr>
      <w:rPr>
        <w:rFonts w:ascii="Courier New" w:hAnsi="Courier New" w:hint="default"/>
      </w:rPr>
    </w:lvl>
    <w:lvl w:ilvl="8" w:tplc="73B08088">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5"/>
  </w:num>
  <w:num w:numId="4" w16cid:durableId="25301161">
    <w:abstractNumId w:val="16"/>
  </w:num>
  <w:num w:numId="5" w16cid:durableId="1751850489">
    <w:abstractNumId w:val="18"/>
  </w:num>
  <w:num w:numId="6" w16cid:durableId="705910267">
    <w:abstractNumId w:val="30"/>
  </w:num>
  <w:num w:numId="7" w16cid:durableId="268657952">
    <w:abstractNumId w:val="29"/>
  </w:num>
  <w:num w:numId="8" w16cid:durableId="1116290010">
    <w:abstractNumId w:val="34"/>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6"/>
  </w:num>
  <w:num w:numId="18" w16cid:durableId="125314328">
    <w:abstractNumId w:val="23"/>
  </w:num>
  <w:num w:numId="19" w16cid:durableId="196626558">
    <w:abstractNumId w:val="28"/>
  </w:num>
  <w:num w:numId="20" w16cid:durableId="992493483">
    <w:abstractNumId w:val="26"/>
  </w:num>
  <w:num w:numId="21" w16cid:durableId="884218452">
    <w:abstractNumId w:val="21"/>
  </w:num>
  <w:num w:numId="22" w16cid:durableId="998342359">
    <w:abstractNumId w:val="33"/>
  </w:num>
  <w:num w:numId="23" w16cid:durableId="521473645">
    <w:abstractNumId w:val="14"/>
  </w:num>
  <w:num w:numId="24" w16cid:durableId="1425418937">
    <w:abstractNumId w:val="27"/>
  </w:num>
  <w:num w:numId="25" w16cid:durableId="617758634">
    <w:abstractNumId w:val="24"/>
  </w:num>
  <w:num w:numId="26" w16cid:durableId="1378119871">
    <w:abstractNumId w:val="17"/>
  </w:num>
  <w:num w:numId="27" w16cid:durableId="1914273176">
    <w:abstractNumId w:val="11"/>
  </w:num>
  <w:num w:numId="28" w16cid:durableId="571743726">
    <w:abstractNumId w:val="35"/>
  </w:num>
  <w:num w:numId="29" w16cid:durableId="434249693">
    <w:abstractNumId w:val="10"/>
  </w:num>
  <w:num w:numId="30" w16cid:durableId="66273621">
    <w:abstractNumId w:val="15"/>
  </w:num>
  <w:num w:numId="31" w16cid:durableId="833109649">
    <w:abstractNumId w:val="19"/>
  </w:num>
  <w:num w:numId="32" w16cid:durableId="32274992">
    <w:abstractNumId w:val="31"/>
  </w:num>
  <w:num w:numId="33" w16cid:durableId="1675719255">
    <w:abstractNumId w:val="12"/>
  </w:num>
  <w:num w:numId="34" w16cid:durableId="1435395287">
    <w:abstractNumId w:val="22"/>
  </w:num>
  <w:num w:numId="35" w16cid:durableId="1255095718">
    <w:abstractNumId w:val="32"/>
  </w:num>
  <w:num w:numId="36" w16cid:durableId="1193106897">
    <w:abstractNumId w:val="13"/>
  </w:num>
  <w:num w:numId="37" w16cid:durableId="166258306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E12"/>
    <w:rsid w:val="00002591"/>
    <w:rsid w:val="00002C78"/>
    <w:rsid w:val="00004992"/>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65307"/>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63F"/>
    <w:rsid w:val="00147B4B"/>
    <w:rsid w:val="00151720"/>
    <w:rsid w:val="00152E17"/>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642F"/>
    <w:rsid w:val="001A6F23"/>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C7F8B"/>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5B91"/>
    <w:rsid w:val="002D77F4"/>
    <w:rsid w:val="002E10F4"/>
    <w:rsid w:val="002E1932"/>
    <w:rsid w:val="002E4E23"/>
    <w:rsid w:val="002E5104"/>
    <w:rsid w:val="002E5BA9"/>
    <w:rsid w:val="002F16CD"/>
    <w:rsid w:val="002F2A3E"/>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6042"/>
    <w:rsid w:val="00333C90"/>
    <w:rsid w:val="00336C51"/>
    <w:rsid w:val="00336D7C"/>
    <w:rsid w:val="0034167C"/>
    <w:rsid w:val="00341F85"/>
    <w:rsid w:val="00343DB1"/>
    <w:rsid w:val="00345329"/>
    <w:rsid w:val="003454E1"/>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5DD9"/>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51F9"/>
    <w:rsid w:val="003B152C"/>
    <w:rsid w:val="003B1ADF"/>
    <w:rsid w:val="003B1CF5"/>
    <w:rsid w:val="003B54EE"/>
    <w:rsid w:val="003B5A85"/>
    <w:rsid w:val="003B5F70"/>
    <w:rsid w:val="003B6993"/>
    <w:rsid w:val="003C0C3F"/>
    <w:rsid w:val="003C589A"/>
    <w:rsid w:val="003D21B1"/>
    <w:rsid w:val="003D524A"/>
    <w:rsid w:val="003D5299"/>
    <w:rsid w:val="003D794C"/>
    <w:rsid w:val="003E050D"/>
    <w:rsid w:val="003E2FAD"/>
    <w:rsid w:val="003E3100"/>
    <w:rsid w:val="003E5085"/>
    <w:rsid w:val="003E5E80"/>
    <w:rsid w:val="003E6189"/>
    <w:rsid w:val="003E719A"/>
    <w:rsid w:val="003E740C"/>
    <w:rsid w:val="003E74E0"/>
    <w:rsid w:val="003F0717"/>
    <w:rsid w:val="003F36AB"/>
    <w:rsid w:val="003F455E"/>
    <w:rsid w:val="003F5330"/>
    <w:rsid w:val="003F5FFC"/>
    <w:rsid w:val="00401F61"/>
    <w:rsid w:val="00402F26"/>
    <w:rsid w:val="00403D99"/>
    <w:rsid w:val="00404814"/>
    <w:rsid w:val="0040556F"/>
    <w:rsid w:val="00407686"/>
    <w:rsid w:val="00413279"/>
    <w:rsid w:val="00416ADA"/>
    <w:rsid w:val="00416AF1"/>
    <w:rsid w:val="0041770A"/>
    <w:rsid w:val="00417E4C"/>
    <w:rsid w:val="004244E6"/>
    <w:rsid w:val="004257D4"/>
    <w:rsid w:val="00426452"/>
    <w:rsid w:val="0042693C"/>
    <w:rsid w:val="00426B70"/>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4659"/>
    <w:rsid w:val="0048732F"/>
    <w:rsid w:val="004900A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5E6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3F1"/>
    <w:rsid w:val="005704AB"/>
    <w:rsid w:val="0057174C"/>
    <w:rsid w:val="00572440"/>
    <w:rsid w:val="0057566C"/>
    <w:rsid w:val="005767D7"/>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89D8D"/>
    <w:rsid w:val="00693EB2"/>
    <w:rsid w:val="006963F1"/>
    <w:rsid w:val="00697DC8"/>
    <w:rsid w:val="006A28A2"/>
    <w:rsid w:val="006A3861"/>
    <w:rsid w:val="006A4051"/>
    <w:rsid w:val="006A5569"/>
    <w:rsid w:val="006A5BCF"/>
    <w:rsid w:val="006A6106"/>
    <w:rsid w:val="006A7632"/>
    <w:rsid w:val="006B0361"/>
    <w:rsid w:val="006B0520"/>
    <w:rsid w:val="006B0D24"/>
    <w:rsid w:val="006B32EF"/>
    <w:rsid w:val="006B5E00"/>
    <w:rsid w:val="006C0795"/>
    <w:rsid w:val="006C16DD"/>
    <w:rsid w:val="006C1782"/>
    <w:rsid w:val="006C2215"/>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8B"/>
    <w:rsid w:val="00707990"/>
    <w:rsid w:val="007124ED"/>
    <w:rsid w:val="0071265D"/>
    <w:rsid w:val="007137D0"/>
    <w:rsid w:val="00714165"/>
    <w:rsid w:val="00717DCB"/>
    <w:rsid w:val="007207E1"/>
    <w:rsid w:val="007218FD"/>
    <w:rsid w:val="00721C2D"/>
    <w:rsid w:val="0072583F"/>
    <w:rsid w:val="007277A0"/>
    <w:rsid w:val="007279D1"/>
    <w:rsid w:val="00727EE8"/>
    <w:rsid w:val="00731AF6"/>
    <w:rsid w:val="00731B8E"/>
    <w:rsid w:val="00732C50"/>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5FE"/>
    <w:rsid w:val="007E16B1"/>
    <w:rsid w:val="007E1A2A"/>
    <w:rsid w:val="007E1E7A"/>
    <w:rsid w:val="007E2966"/>
    <w:rsid w:val="007E4C03"/>
    <w:rsid w:val="007E68F0"/>
    <w:rsid w:val="007F0309"/>
    <w:rsid w:val="007F058C"/>
    <w:rsid w:val="007F1410"/>
    <w:rsid w:val="007F49E5"/>
    <w:rsid w:val="007F7720"/>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740"/>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2A4"/>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2BE2"/>
    <w:rsid w:val="009539E4"/>
    <w:rsid w:val="00954C65"/>
    <w:rsid w:val="00954CA0"/>
    <w:rsid w:val="00954CCD"/>
    <w:rsid w:val="009552C6"/>
    <w:rsid w:val="00955C53"/>
    <w:rsid w:val="00956060"/>
    <w:rsid w:val="0095714B"/>
    <w:rsid w:val="0096084B"/>
    <w:rsid w:val="00960982"/>
    <w:rsid w:val="009615EA"/>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5E06"/>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1F3D"/>
    <w:rsid w:val="009C270D"/>
    <w:rsid w:val="009C47B2"/>
    <w:rsid w:val="009C504A"/>
    <w:rsid w:val="009C635D"/>
    <w:rsid w:val="009C6A7A"/>
    <w:rsid w:val="009C7DC7"/>
    <w:rsid w:val="009D0609"/>
    <w:rsid w:val="009D09FB"/>
    <w:rsid w:val="009D5388"/>
    <w:rsid w:val="009D7981"/>
    <w:rsid w:val="009E1BCD"/>
    <w:rsid w:val="009E264E"/>
    <w:rsid w:val="009E37E8"/>
    <w:rsid w:val="009E6301"/>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181"/>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91F"/>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0DE"/>
    <w:rsid w:val="00B50681"/>
    <w:rsid w:val="00B51718"/>
    <w:rsid w:val="00B5246B"/>
    <w:rsid w:val="00B541D1"/>
    <w:rsid w:val="00B5495C"/>
    <w:rsid w:val="00B55ECA"/>
    <w:rsid w:val="00B569E2"/>
    <w:rsid w:val="00B56E65"/>
    <w:rsid w:val="00B570BB"/>
    <w:rsid w:val="00B60D1C"/>
    <w:rsid w:val="00B63AAF"/>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4E8"/>
    <w:rsid w:val="00BC1633"/>
    <w:rsid w:val="00BC2B4C"/>
    <w:rsid w:val="00BC567F"/>
    <w:rsid w:val="00BC7E48"/>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097D"/>
    <w:rsid w:val="00C50DB8"/>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5C2"/>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3656"/>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433E"/>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B12"/>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670B"/>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342"/>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37E9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240B7D8"/>
    <w:rsid w:val="0251F4DC"/>
    <w:rsid w:val="025DE97D"/>
    <w:rsid w:val="03778520"/>
    <w:rsid w:val="03A03E4F"/>
    <w:rsid w:val="06BEB6B4"/>
    <w:rsid w:val="07FACA95"/>
    <w:rsid w:val="082A593F"/>
    <w:rsid w:val="0873AF72"/>
    <w:rsid w:val="0971F306"/>
    <w:rsid w:val="09743EC3"/>
    <w:rsid w:val="097C291D"/>
    <w:rsid w:val="09EA37CB"/>
    <w:rsid w:val="0A1C90B9"/>
    <w:rsid w:val="0A6FCEE9"/>
    <w:rsid w:val="0C5D005F"/>
    <w:rsid w:val="0CCE3BB8"/>
    <w:rsid w:val="0D249F8A"/>
    <w:rsid w:val="0D99C686"/>
    <w:rsid w:val="1147F773"/>
    <w:rsid w:val="11575D77"/>
    <w:rsid w:val="1357158B"/>
    <w:rsid w:val="13FA9989"/>
    <w:rsid w:val="14C02540"/>
    <w:rsid w:val="1527B478"/>
    <w:rsid w:val="19D8B663"/>
    <w:rsid w:val="1B229BE7"/>
    <w:rsid w:val="1C99C8D5"/>
    <w:rsid w:val="1CC79082"/>
    <w:rsid w:val="1CD8587E"/>
    <w:rsid w:val="1E56DB3D"/>
    <w:rsid w:val="1F45219D"/>
    <w:rsid w:val="1F4FFE72"/>
    <w:rsid w:val="1FA09ECF"/>
    <w:rsid w:val="20EEAD54"/>
    <w:rsid w:val="217AF16A"/>
    <w:rsid w:val="237C0E98"/>
    <w:rsid w:val="24B98EA0"/>
    <w:rsid w:val="24D6490A"/>
    <w:rsid w:val="271B8CFA"/>
    <w:rsid w:val="27F12F62"/>
    <w:rsid w:val="2822F8AB"/>
    <w:rsid w:val="28B4D5C8"/>
    <w:rsid w:val="29DB751E"/>
    <w:rsid w:val="2B5A996D"/>
    <w:rsid w:val="2BD5D5C0"/>
    <w:rsid w:val="2BF0FC93"/>
    <w:rsid w:val="2C124E65"/>
    <w:rsid w:val="2C394D81"/>
    <w:rsid w:val="2E21A115"/>
    <w:rsid w:val="2E36DF9F"/>
    <w:rsid w:val="2FB98796"/>
    <w:rsid w:val="328F66A8"/>
    <w:rsid w:val="35A8198D"/>
    <w:rsid w:val="3647D9CD"/>
    <w:rsid w:val="38522175"/>
    <w:rsid w:val="38BCFB06"/>
    <w:rsid w:val="3933931D"/>
    <w:rsid w:val="3C07205D"/>
    <w:rsid w:val="3E2A3283"/>
    <w:rsid w:val="3F82F88F"/>
    <w:rsid w:val="3F9F5E56"/>
    <w:rsid w:val="3FAF7F9F"/>
    <w:rsid w:val="417185E9"/>
    <w:rsid w:val="41AA2B8B"/>
    <w:rsid w:val="42A58A72"/>
    <w:rsid w:val="42BA9951"/>
    <w:rsid w:val="43C4D4E6"/>
    <w:rsid w:val="44D5F2B8"/>
    <w:rsid w:val="46706BBE"/>
    <w:rsid w:val="46CF3E70"/>
    <w:rsid w:val="481923F4"/>
    <w:rsid w:val="491CB97C"/>
    <w:rsid w:val="4A088EE9"/>
    <w:rsid w:val="4B0EF2D4"/>
    <w:rsid w:val="4B2EB77A"/>
    <w:rsid w:val="4C7A2CC1"/>
    <w:rsid w:val="4C919AD8"/>
    <w:rsid w:val="4D19693A"/>
    <w:rsid w:val="4F280C4E"/>
    <w:rsid w:val="4F8BFB00"/>
    <w:rsid w:val="50DF7A73"/>
    <w:rsid w:val="52475C71"/>
    <w:rsid w:val="55DB8CC2"/>
    <w:rsid w:val="5649793F"/>
    <w:rsid w:val="568B87B6"/>
    <w:rsid w:val="5708E0EC"/>
    <w:rsid w:val="58695CE6"/>
    <w:rsid w:val="58EA8C58"/>
    <w:rsid w:val="594D09B5"/>
    <w:rsid w:val="5983E0FE"/>
    <w:rsid w:val="59F9DA06"/>
    <w:rsid w:val="5AF71B39"/>
    <w:rsid w:val="5CAAFE1F"/>
    <w:rsid w:val="5CF3A7F6"/>
    <w:rsid w:val="5D684F7C"/>
    <w:rsid w:val="5E96999B"/>
    <w:rsid w:val="5F61BB62"/>
    <w:rsid w:val="5FDC3E48"/>
    <w:rsid w:val="607A8750"/>
    <w:rsid w:val="6088DA49"/>
    <w:rsid w:val="6089DAB9"/>
    <w:rsid w:val="6212025C"/>
    <w:rsid w:val="66EBFAE4"/>
    <w:rsid w:val="66F91C3D"/>
    <w:rsid w:val="69089DA8"/>
    <w:rsid w:val="6B2289F4"/>
    <w:rsid w:val="6B22A016"/>
    <w:rsid w:val="6C403E6A"/>
    <w:rsid w:val="6C68D141"/>
    <w:rsid w:val="6D218A8D"/>
    <w:rsid w:val="6F2B922F"/>
    <w:rsid w:val="706795DA"/>
    <w:rsid w:val="7104F52C"/>
    <w:rsid w:val="7186A01D"/>
    <w:rsid w:val="73203E6E"/>
    <w:rsid w:val="737CCECD"/>
    <w:rsid w:val="750FAC01"/>
    <w:rsid w:val="76983963"/>
    <w:rsid w:val="77D8784E"/>
    <w:rsid w:val="78C00CC8"/>
    <w:rsid w:val="7A4ECE4F"/>
    <w:rsid w:val="7ABDDB9C"/>
    <w:rsid w:val="7D60255B"/>
    <w:rsid w:val="7FDA693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B02C90B2-5318-42FA-A689-64C4CBA55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130AEB22-13F0-4141-80FA-8FFE373C7EC1}">
  <ds:schemaRefs>
    <ds:schemaRef ds:uri="http://purl.org/dc/dcmitype/"/>
    <ds:schemaRef ds:uri="c67b1871-600f-4b9e-a4b1-ab314be2ee20"/>
    <ds:schemaRef ds:uri="http://schemas.microsoft.com/office/2006/documentManagement/types"/>
    <ds:schemaRef ds:uri="d2301f34-5cde-48a5-92d5-a0089b6a6a0e"/>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6797</Characters>
  <Application>Microsoft Office Word</Application>
  <DocSecurity>0</DocSecurity>
  <Lines>56</Lines>
  <Paragraphs>15</Paragraphs>
  <ScaleCrop>false</ScaleCrop>
  <Company>healthAlliance</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2023-08-25T05:57:00Z</dcterms:created>
  <dcterms:modified xsi:type="dcterms:W3CDTF">2023-08-25T05:57:00Z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