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4F387" wp14:editId="00A4EAE7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CE06FD" id="Group 3" o:spid="_x0000_s1026" style="position:absolute;margin-left:137.2pt;margin-top:10.15pt;width:191.25pt;height:133.4pt;z-index:251658240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567ECD97" w:rsidR="00FA5DE7" w:rsidRPr="00FA5DE7" w:rsidRDefault="628C6329" w:rsidP="003A2E54">
      <w:pPr>
        <w:spacing w:line="360" w:lineRule="auto"/>
      </w:pPr>
      <w:r>
        <w:t>January 2023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24A61048" w:rsidR="004757BD" w:rsidRPr="00FA5DE7" w:rsidRDefault="00FA5DE7" w:rsidP="003A2E54">
      <w:pPr>
        <w:spacing w:line="360" w:lineRule="auto"/>
        <w:rPr>
          <w:szCs w:val="24"/>
        </w:rPr>
      </w:pPr>
      <w:r w:rsidRPr="00FA5DE7">
        <w:rPr>
          <w:szCs w:val="24"/>
        </w:rPr>
        <w:t xml:space="preserve">To </w:t>
      </w:r>
      <w:r w:rsidR="00C522F6">
        <w:rPr>
          <w:szCs w:val="24"/>
        </w:rPr>
        <w:t>Christchurch City Council</w:t>
      </w:r>
    </w:p>
    <w:p w14:paraId="41E6D60F" w14:textId="619E9CFB" w:rsidR="00FA5DE7" w:rsidRPr="00FA5DE7" w:rsidRDefault="00FA5DE7" w:rsidP="003A2E54">
      <w:pPr>
        <w:spacing w:line="360" w:lineRule="auto"/>
      </w:pPr>
      <w:r w:rsidRPr="00FA5DE7">
        <w:t xml:space="preserve">Please find attached DPA’s submission on </w:t>
      </w:r>
      <w:r w:rsidR="0018328C">
        <w:t>Sabina Playground – Second Round of Feedback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6D0E1C2D" w14:textId="776EBD61" w:rsidR="009134C2" w:rsidRPr="009539E4" w:rsidRDefault="00FA5DE7" w:rsidP="003A2E54">
      <w:pPr>
        <w:spacing w:line="360" w:lineRule="auto"/>
      </w:pPr>
      <w:r w:rsidRPr="009539E4">
        <w:t>For any further inquiries, please contact:</w:t>
      </w:r>
    </w:p>
    <w:p w14:paraId="72147FBE" w14:textId="77777777" w:rsidR="00C522F6" w:rsidRPr="00C522F6" w:rsidRDefault="00C522F6" w:rsidP="00C522F6">
      <w:pPr>
        <w:shd w:val="clear" w:color="auto" w:fill="FFFFFF"/>
        <w:spacing w:after="0" w:line="240" w:lineRule="auto"/>
        <w:ind w:right="300"/>
        <w:textAlignment w:val="baseline"/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</w:pPr>
      <w:r w:rsidRPr="00C522F6">
        <w:rPr>
          <w:rFonts w:eastAsia="Times New Roman" w:cs="Arial"/>
          <w:b/>
          <w:bCs/>
          <w:color w:val="1F3864" w:themeColor="accent5" w:themeShade="80"/>
          <w:szCs w:val="24"/>
          <w:shd w:val="clear" w:color="auto" w:fill="FFFFFF"/>
          <w:lang w:eastAsia="en-NZ"/>
        </w:rPr>
        <w:t>Chris Ford</w:t>
      </w:r>
      <w:r w:rsidRPr="00C522F6"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  <w:t> </w:t>
      </w:r>
    </w:p>
    <w:p w14:paraId="17758F44" w14:textId="77777777" w:rsidR="00C522F6" w:rsidRPr="00C522F6" w:rsidRDefault="00C522F6" w:rsidP="00C522F6">
      <w:pPr>
        <w:spacing w:after="0" w:line="240" w:lineRule="auto"/>
        <w:textAlignment w:val="baseline"/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</w:pPr>
      <w:r w:rsidRPr="00C522F6"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  <w:t>Regional Policy Advisor </w:t>
      </w:r>
    </w:p>
    <w:p w14:paraId="1405E545" w14:textId="77777777" w:rsidR="00C522F6" w:rsidRPr="00C522F6" w:rsidRDefault="00C522F6" w:rsidP="00C522F6">
      <w:pPr>
        <w:spacing w:after="0" w:line="240" w:lineRule="auto"/>
        <w:textAlignment w:val="baseline"/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</w:pPr>
      <w:r w:rsidRPr="00C522F6"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  <w:t xml:space="preserve">Email: </w:t>
      </w:r>
      <w:hyperlink r:id="rId15" w:tgtFrame="_blank" w:history="1">
        <w:r w:rsidRPr="00C522F6">
          <w:rPr>
            <w:rFonts w:eastAsia="Times New Roman" w:cs="Arial"/>
            <w:b/>
            <w:bCs/>
            <w:color w:val="1F3864" w:themeColor="accent5" w:themeShade="80"/>
            <w:szCs w:val="24"/>
            <w:u w:val="single"/>
            <w:lang w:eastAsia="en-NZ"/>
          </w:rPr>
          <w:t>chris.ford@dpa.org.nz</w:t>
        </w:r>
      </w:hyperlink>
      <w:r w:rsidRPr="00C522F6"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  <w:t>  </w:t>
      </w:r>
    </w:p>
    <w:p w14:paraId="41393912" w14:textId="77777777" w:rsidR="00C522F6" w:rsidRPr="00C522F6" w:rsidRDefault="00C522F6" w:rsidP="00C522F6">
      <w:pPr>
        <w:spacing w:after="0" w:line="240" w:lineRule="auto"/>
        <w:textAlignment w:val="baseline"/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</w:pPr>
      <w:r w:rsidRPr="00C522F6"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  <w:t>027 696 0872 </w:t>
      </w:r>
    </w:p>
    <w:p w14:paraId="4B4F396F" w14:textId="77777777" w:rsidR="00C522F6" w:rsidRPr="00C522F6" w:rsidRDefault="00C522F6" w:rsidP="00C522F6">
      <w:pPr>
        <w:shd w:val="clear" w:color="auto" w:fill="FFFFFF"/>
        <w:spacing w:after="0" w:line="240" w:lineRule="auto"/>
        <w:ind w:right="300"/>
        <w:textAlignment w:val="baseline"/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</w:pPr>
      <w:r w:rsidRPr="00C522F6"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  <w:t> </w:t>
      </w:r>
    </w:p>
    <w:p w14:paraId="395B459F" w14:textId="77777777" w:rsidR="00C522F6" w:rsidRPr="00C522F6" w:rsidRDefault="00C522F6" w:rsidP="00C522F6">
      <w:pPr>
        <w:shd w:val="clear" w:color="auto" w:fill="FFFFFF"/>
        <w:spacing w:after="0" w:line="240" w:lineRule="auto"/>
        <w:ind w:right="300"/>
        <w:textAlignment w:val="baseline"/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</w:pPr>
      <w:r w:rsidRPr="00C522F6">
        <w:rPr>
          <w:rFonts w:eastAsia="Times New Roman" w:cs="Arial"/>
          <w:b/>
          <w:bCs/>
          <w:color w:val="1F3864" w:themeColor="accent5" w:themeShade="80"/>
          <w:szCs w:val="24"/>
          <w:shd w:val="clear" w:color="auto" w:fill="FFFFFF"/>
          <w:lang w:eastAsia="en-NZ"/>
        </w:rPr>
        <w:t>Ingrid Robertson</w:t>
      </w:r>
      <w:r w:rsidRPr="00C522F6"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  <w:t> </w:t>
      </w:r>
    </w:p>
    <w:p w14:paraId="7D8AA69F" w14:textId="77777777" w:rsidR="00C522F6" w:rsidRPr="00C522F6" w:rsidRDefault="00C522F6" w:rsidP="00C522F6">
      <w:pPr>
        <w:shd w:val="clear" w:color="auto" w:fill="FFFFFF"/>
        <w:spacing w:after="0" w:line="240" w:lineRule="auto"/>
        <w:ind w:right="300"/>
        <w:textAlignment w:val="baseline"/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</w:pPr>
      <w:r w:rsidRPr="00C522F6">
        <w:rPr>
          <w:rFonts w:eastAsia="Times New Roman" w:cs="Arial"/>
          <w:b/>
          <w:bCs/>
          <w:color w:val="1F3864" w:themeColor="accent5" w:themeShade="80"/>
          <w:szCs w:val="24"/>
          <w:shd w:val="clear" w:color="auto" w:fill="FFFFFF"/>
          <w:lang w:eastAsia="en-NZ"/>
        </w:rPr>
        <w:t>Kaituitui</w:t>
      </w:r>
      <w:r w:rsidRPr="00C522F6"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  <w:t> </w:t>
      </w:r>
    </w:p>
    <w:p w14:paraId="4B271500" w14:textId="77777777" w:rsidR="00C522F6" w:rsidRPr="00C522F6" w:rsidRDefault="00C522F6" w:rsidP="00C522F6">
      <w:pPr>
        <w:shd w:val="clear" w:color="auto" w:fill="FFFFFF"/>
        <w:spacing w:after="0" w:line="240" w:lineRule="auto"/>
        <w:ind w:right="300"/>
        <w:textAlignment w:val="baseline"/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</w:pPr>
      <w:r w:rsidRPr="00C522F6">
        <w:rPr>
          <w:rFonts w:eastAsia="Times New Roman" w:cs="Arial"/>
          <w:b/>
          <w:bCs/>
          <w:color w:val="1F3864" w:themeColor="accent5" w:themeShade="80"/>
          <w:szCs w:val="24"/>
          <w:shd w:val="clear" w:color="auto" w:fill="FFFFFF"/>
          <w:lang w:eastAsia="en-NZ"/>
        </w:rPr>
        <w:t xml:space="preserve">Email: </w:t>
      </w:r>
      <w:hyperlink r:id="rId16" w:tgtFrame="_blank" w:history="1">
        <w:r w:rsidRPr="00C522F6">
          <w:rPr>
            <w:rFonts w:eastAsia="Times New Roman" w:cs="Arial"/>
            <w:b/>
            <w:bCs/>
            <w:color w:val="1F3864" w:themeColor="accent5" w:themeShade="80"/>
            <w:szCs w:val="24"/>
            <w:u w:val="single"/>
            <w:shd w:val="clear" w:color="auto" w:fill="FFFFFF"/>
            <w:lang w:eastAsia="en-NZ"/>
          </w:rPr>
          <w:t>christchurch@dpa.org.nz</w:t>
        </w:r>
      </w:hyperlink>
      <w:r w:rsidRPr="00C522F6"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  <w:t> </w:t>
      </w:r>
    </w:p>
    <w:p w14:paraId="355D88ED" w14:textId="77777777" w:rsidR="00C522F6" w:rsidRPr="00C522F6" w:rsidRDefault="00C522F6" w:rsidP="00C522F6">
      <w:pPr>
        <w:shd w:val="clear" w:color="auto" w:fill="FFFFFF"/>
        <w:spacing w:after="0" w:line="240" w:lineRule="auto"/>
        <w:ind w:right="300"/>
        <w:textAlignment w:val="baseline"/>
        <w:rPr>
          <w:rFonts w:eastAsia="Times New Roman" w:cs="Arial"/>
          <w:b/>
          <w:bCs/>
          <w:color w:val="1F3864" w:themeColor="accent5" w:themeShade="80"/>
          <w:szCs w:val="24"/>
          <w:lang w:eastAsia="en-NZ"/>
        </w:rPr>
      </w:pPr>
      <w:r w:rsidRPr="00C522F6">
        <w:rPr>
          <w:rFonts w:eastAsia="Times New Roman" w:cs="Arial"/>
          <w:b/>
          <w:bCs/>
          <w:color w:val="1F3864" w:themeColor="accent5" w:themeShade="80"/>
          <w:szCs w:val="24"/>
          <w:shd w:val="clear" w:color="auto" w:fill="FFFFFF"/>
          <w:lang w:eastAsia="en-NZ"/>
        </w:rPr>
        <w:t>027 238 5820</w:t>
      </w:r>
    </w:p>
    <w:p w14:paraId="1E92D69E" w14:textId="77777777" w:rsidR="00CC2245" w:rsidRPr="001D0A95" w:rsidRDefault="00CC2245" w:rsidP="003A2E54">
      <w:pPr>
        <w:spacing w:line="360" w:lineRule="auto"/>
      </w:pPr>
    </w:p>
    <w:p w14:paraId="37D9DCAE" w14:textId="0433C6C0" w:rsidR="00C0742F" w:rsidRPr="00A43C9C" w:rsidRDefault="00617066" w:rsidP="7D48988E">
      <w:pPr>
        <w:spacing w:after="0" w:line="259" w:lineRule="auto"/>
        <w:rPr>
          <w:rFonts w:eastAsiaTheme="majorEastAsia" w:cstheme="majorBidi"/>
          <w:b/>
          <w:color w:val="002060"/>
          <w:sz w:val="36"/>
          <w:szCs w:val="36"/>
        </w:rPr>
      </w:pPr>
      <w:r>
        <w:br w:type="page"/>
      </w:r>
      <w:r w:rsidR="00C0742F" w:rsidRPr="7D48988E">
        <w:rPr>
          <w:b/>
          <w:color w:val="1F3864" w:themeColor="accent5" w:themeShade="80"/>
          <w:sz w:val="36"/>
          <w:szCs w:val="36"/>
        </w:rPr>
        <w:lastRenderedPageBreak/>
        <w:t>Introducing Disabled Persons Assembly NZ</w:t>
      </w:r>
    </w:p>
    <w:p w14:paraId="243113CE" w14:textId="73041FAA" w:rsidR="7D48988E" w:rsidRDefault="7D48988E" w:rsidP="7D48988E">
      <w:pPr>
        <w:spacing w:line="240" w:lineRule="auto"/>
        <w:rPr>
          <w:b/>
          <w:bCs/>
        </w:rPr>
      </w:pPr>
    </w:p>
    <w:p w14:paraId="3BF3C229" w14:textId="77777777" w:rsidR="00C0742F" w:rsidRPr="004E3921" w:rsidRDefault="00C0742F" w:rsidP="7D48988E">
      <w:pPr>
        <w:spacing w:line="240" w:lineRule="auto"/>
        <w:rPr>
          <w:rFonts w:eastAsia="Times New Roman"/>
          <w:b/>
          <w:bCs/>
        </w:rPr>
      </w:pPr>
      <w:r w:rsidRPr="004E3921">
        <w:rPr>
          <w:b/>
          <w:bCs/>
        </w:rPr>
        <w:t xml:space="preserve">We work on systemic change for the equity of disabled </w:t>
      </w:r>
      <w:proofErr w:type="gramStart"/>
      <w:r w:rsidRPr="004E3921">
        <w:rPr>
          <w:b/>
          <w:bCs/>
        </w:rPr>
        <w:t>people</w:t>
      </w:r>
      <w:proofErr w:type="gramEnd"/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7D48988E">
      <w:pPr>
        <w:spacing w:line="240" w:lineRule="auto"/>
      </w:pPr>
      <w:r w:rsidRPr="004E3921">
        <w:rPr>
          <w:lang w:val="en-US"/>
        </w:rPr>
        <w:t xml:space="preserve">Disabled Persons Assembly NZ (DPA) is a not-for-profit pan-impairment Disabled People’s </w:t>
      </w:r>
      <w:proofErr w:type="spellStart"/>
      <w:r w:rsidRPr="004E3921">
        <w:rPr>
          <w:lang w:val="en-US"/>
        </w:rPr>
        <w:t>Organisation</w:t>
      </w:r>
      <w:proofErr w:type="spellEnd"/>
      <w:r w:rsidRPr="004E3921">
        <w:rPr>
          <w:lang w:val="en-US"/>
        </w:rPr>
        <w:t xml:space="preserve"> run by and for disabled people.</w:t>
      </w:r>
    </w:p>
    <w:p w14:paraId="0832C38D" w14:textId="77777777" w:rsidR="00C0742F" w:rsidRPr="004E3921" w:rsidRDefault="00C0742F" w:rsidP="7D48988E">
      <w:pPr>
        <w:spacing w:line="24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</w:t>
      </w:r>
      <w:proofErr w:type="spellStart"/>
      <w:r w:rsidRPr="004E3921">
        <w:rPr>
          <w:b/>
          <w:bCs/>
          <w:lang w:val="en-US"/>
        </w:rPr>
        <w:t>recognise</w:t>
      </w:r>
      <w:proofErr w:type="spellEnd"/>
      <w:r w:rsidRPr="004E3921">
        <w:rPr>
          <w:b/>
          <w:bCs/>
          <w:lang w:val="en-US"/>
        </w:rPr>
        <w:t>:</w:t>
      </w:r>
    </w:p>
    <w:p w14:paraId="1E84B5F7" w14:textId="77777777" w:rsidR="00C0742F" w:rsidRPr="004E3921" w:rsidRDefault="00C0742F" w:rsidP="7D48988E">
      <w:pPr>
        <w:pStyle w:val="ListParagraph"/>
        <w:numPr>
          <w:ilvl w:val="0"/>
          <w:numId w:val="24"/>
        </w:numPr>
        <w:spacing w:line="24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</w:t>
      </w:r>
      <w:proofErr w:type="spellStart"/>
      <w:r w:rsidRPr="004E3921">
        <w:rPr>
          <w:lang w:val="en-US"/>
        </w:rPr>
        <w:t>Tangata</w:t>
      </w:r>
      <w:proofErr w:type="spellEnd"/>
      <w:r w:rsidRPr="004E3921">
        <w:rPr>
          <w:lang w:val="en-US"/>
        </w:rPr>
        <w:t xml:space="preserve"> Whenua and </w:t>
      </w:r>
      <w:hyperlink r:id="rId17">
        <w:r w:rsidRPr="7D48988E">
          <w:rPr>
            <w:rStyle w:val="Hyperlink"/>
            <w:lang w:val="en-US"/>
          </w:rPr>
          <w:t xml:space="preserve">Te </w:t>
        </w:r>
        <w:proofErr w:type="spellStart"/>
        <w:r w:rsidRPr="7D48988E">
          <w:rPr>
            <w:rStyle w:val="Hyperlink"/>
            <w:lang w:val="en-US"/>
          </w:rPr>
          <w:t>Tiriti</w:t>
        </w:r>
        <w:proofErr w:type="spellEnd"/>
        <w:r w:rsidRPr="7D48988E">
          <w:rPr>
            <w:rStyle w:val="Hyperlink"/>
            <w:lang w:val="en-US"/>
          </w:rPr>
          <w:t xml:space="preserve"> o Waitangi</w:t>
        </w:r>
      </w:hyperlink>
      <w:r w:rsidRPr="004E3921">
        <w:rPr>
          <w:lang w:val="en-US"/>
        </w:rPr>
        <w:t xml:space="preserve"> as the founding document of Aotearoa New </w:t>
      </w:r>
      <w:proofErr w:type="gramStart"/>
      <w:r w:rsidRPr="004E3921">
        <w:rPr>
          <w:lang w:val="en-US"/>
        </w:rPr>
        <w:t>Zealand;</w:t>
      </w:r>
      <w:proofErr w:type="gramEnd"/>
    </w:p>
    <w:p w14:paraId="644591FB" w14:textId="77777777" w:rsidR="00C0742F" w:rsidRPr="004E3921" w:rsidRDefault="00C0742F" w:rsidP="7D48988E">
      <w:pPr>
        <w:pStyle w:val="ListParagraph"/>
        <w:numPr>
          <w:ilvl w:val="0"/>
          <w:numId w:val="24"/>
        </w:numPr>
        <w:spacing w:line="24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7D48988E">
      <w:pPr>
        <w:pStyle w:val="ListParagraph"/>
        <w:numPr>
          <w:ilvl w:val="0"/>
          <w:numId w:val="24"/>
        </w:numPr>
        <w:spacing w:line="240" w:lineRule="auto"/>
        <w:rPr>
          <w:lang w:val="en-US"/>
        </w:rPr>
      </w:pPr>
      <w:r w:rsidRPr="7D48988E">
        <w:rPr>
          <w:lang w:val="en-US"/>
        </w:rPr>
        <w:t xml:space="preserve">the </w:t>
      </w:r>
      <w:hyperlink r:id="rId18">
        <w:r w:rsidRPr="7D48988E">
          <w:rPr>
            <w:rStyle w:val="Hyperlink"/>
            <w:lang w:val="en-US"/>
          </w:rPr>
          <w:t>Social Model of Disability</w:t>
        </w:r>
      </w:hyperlink>
      <w:r w:rsidRPr="7D48988E">
        <w:rPr>
          <w:lang w:val="en-US"/>
        </w:rPr>
        <w:t xml:space="preserve"> as the guiding principle for interpreting disability and impairment; </w:t>
      </w:r>
    </w:p>
    <w:p w14:paraId="414859E0" w14:textId="77777777" w:rsidR="00C0742F" w:rsidRPr="004E3921" w:rsidRDefault="00C0742F" w:rsidP="7D48988E">
      <w:pPr>
        <w:pStyle w:val="ListParagraph"/>
        <w:numPr>
          <w:ilvl w:val="0"/>
          <w:numId w:val="24"/>
        </w:numPr>
        <w:spacing w:line="240" w:lineRule="auto"/>
        <w:rPr>
          <w:lang w:val="en-US"/>
        </w:rPr>
      </w:pPr>
      <w:r w:rsidRPr="7D48988E">
        <w:rPr>
          <w:lang w:val="en-US"/>
        </w:rPr>
        <w:t xml:space="preserve">the </w:t>
      </w:r>
      <w:hyperlink r:id="rId19">
        <w:r w:rsidRPr="7D48988E">
          <w:rPr>
            <w:rStyle w:val="Hyperlink"/>
            <w:lang w:val="en-US"/>
          </w:rPr>
          <w:t>United Nations Convention on the Rights of Persons with Disabilities</w:t>
        </w:r>
      </w:hyperlink>
      <w:r w:rsidRPr="7D48988E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7D48988E">
      <w:pPr>
        <w:pStyle w:val="ListParagraph"/>
        <w:numPr>
          <w:ilvl w:val="0"/>
          <w:numId w:val="24"/>
        </w:numPr>
        <w:spacing w:line="240" w:lineRule="auto"/>
        <w:rPr>
          <w:lang w:val="en-US"/>
        </w:rPr>
      </w:pPr>
      <w:r w:rsidRPr="7D48988E">
        <w:rPr>
          <w:lang w:val="en-US"/>
        </w:rPr>
        <w:t xml:space="preserve">the </w:t>
      </w:r>
      <w:hyperlink r:id="rId20">
        <w:r w:rsidRPr="7D48988E">
          <w:rPr>
            <w:rStyle w:val="Hyperlink"/>
            <w:lang w:val="en-US"/>
          </w:rPr>
          <w:t>New Zealand Disability Strategy</w:t>
        </w:r>
      </w:hyperlink>
      <w:r w:rsidRPr="7D48988E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7D48988E">
      <w:pPr>
        <w:pStyle w:val="ListParagraph"/>
        <w:numPr>
          <w:ilvl w:val="0"/>
          <w:numId w:val="24"/>
        </w:numPr>
        <w:spacing w:line="240" w:lineRule="auto"/>
        <w:rPr>
          <w:lang w:val="en-US"/>
        </w:rPr>
      </w:pPr>
      <w:r w:rsidRPr="7D48988E">
        <w:rPr>
          <w:lang w:val="en-US"/>
        </w:rPr>
        <w:t xml:space="preserve">the </w:t>
      </w:r>
      <w:hyperlink r:id="rId21">
        <w:r w:rsidRPr="7D48988E">
          <w:rPr>
            <w:rStyle w:val="Hyperlink"/>
            <w:lang w:val="en-US"/>
          </w:rPr>
          <w:t>Enabling Good Lives Principles</w:t>
        </w:r>
      </w:hyperlink>
      <w:r w:rsidRPr="7D48988E">
        <w:rPr>
          <w:lang w:val="en-US"/>
        </w:rPr>
        <w:t xml:space="preserve">, </w:t>
      </w:r>
      <w:hyperlink r:id="rId22">
        <w:proofErr w:type="spellStart"/>
        <w:r w:rsidRPr="7D48988E">
          <w:rPr>
            <w:rStyle w:val="Hyperlink"/>
          </w:rPr>
          <w:t>Wh</w:t>
        </w:r>
        <w:r w:rsidRPr="7D48988E">
          <w:rPr>
            <w:rStyle w:val="Hyperlink"/>
            <w:rFonts w:ascii="Calibri" w:hAnsi="Calibri" w:cs="Calibri"/>
          </w:rPr>
          <w:t>ā</w:t>
        </w:r>
        <w:r w:rsidRPr="7D48988E">
          <w:rPr>
            <w:rStyle w:val="Hyperlink"/>
          </w:rPr>
          <w:t>ia</w:t>
        </w:r>
        <w:proofErr w:type="spellEnd"/>
        <w:r w:rsidRPr="7D48988E">
          <w:rPr>
            <w:rStyle w:val="Hyperlink"/>
          </w:rPr>
          <w:t xml:space="preserve"> Te </w:t>
        </w:r>
        <w:proofErr w:type="spellStart"/>
        <w:r w:rsidRPr="7D48988E">
          <w:rPr>
            <w:rStyle w:val="Hyperlink"/>
          </w:rPr>
          <w:t>Ao</w:t>
        </w:r>
        <w:proofErr w:type="spellEnd"/>
        <w:r w:rsidRPr="7D48988E">
          <w:rPr>
            <w:rStyle w:val="Hyperlink"/>
          </w:rPr>
          <w:t xml:space="preserve"> M</w:t>
        </w:r>
        <w:r w:rsidRPr="7D48988E">
          <w:rPr>
            <w:rStyle w:val="Hyperlink"/>
            <w:rFonts w:ascii="Calibri" w:hAnsi="Calibri" w:cs="Calibri"/>
          </w:rPr>
          <w:t>ā</w:t>
        </w:r>
        <w:r w:rsidRPr="7D48988E">
          <w:rPr>
            <w:rStyle w:val="Hyperlink"/>
          </w:rPr>
          <w:t>rama: M</w:t>
        </w:r>
        <w:r w:rsidRPr="7D48988E">
          <w:rPr>
            <w:rStyle w:val="Hyperlink"/>
            <w:rFonts w:ascii="Calibri" w:hAnsi="Calibri" w:cs="Calibri"/>
          </w:rPr>
          <w:t>ā</w:t>
        </w:r>
        <w:r w:rsidRPr="7D48988E">
          <w:rPr>
            <w:rStyle w:val="Hyperlink"/>
          </w:rPr>
          <w:t>ori Disability Action Plan</w:t>
        </w:r>
      </w:hyperlink>
      <w:r>
        <w:t xml:space="preserve">, and </w:t>
      </w:r>
      <w:hyperlink r:id="rId23">
        <w:proofErr w:type="spellStart"/>
        <w:r w:rsidRPr="7D48988E">
          <w:rPr>
            <w:rStyle w:val="Hyperlink"/>
          </w:rPr>
          <w:t>Faiva</w:t>
        </w:r>
        <w:proofErr w:type="spellEnd"/>
        <w:r w:rsidRPr="7D48988E">
          <w:rPr>
            <w:rStyle w:val="Hyperlink"/>
          </w:rPr>
          <w:t xml:space="preserve"> Ora: National Pasifika Disability </w:t>
        </w:r>
        <w:proofErr w:type="spellStart"/>
        <w:r w:rsidRPr="7D48988E">
          <w:rPr>
            <w:rStyle w:val="Hyperlink"/>
          </w:rPr>
          <w:t>Disability</w:t>
        </w:r>
        <w:proofErr w:type="spellEnd"/>
        <w:r w:rsidRPr="7D48988E">
          <w:rPr>
            <w:rStyle w:val="Hyperlink"/>
          </w:rPr>
          <w:t xml:space="preserve"> Plan</w:t>
        </w:r>
      </w:hyperlink>
      <w:r>
        <w:t xml:space="preserve"> </w:t>
      </w:r>
      <w:r w:rsidRPr="7D48988E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7D48988E">
      <w:pPr>
        <w:spacing w:line="24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7D48988E">
      <w:pPr>
        <w:pStyle w:val="ListParagraph"/>
        <w:numPr>
          <w:ilvl w:val="0"/>
          <w:numId w:val="25"/>
        </w:numPr>
        <w:spacing w:line="24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</w:t>
      </w:r>
      <w:proofErr w:type="gramStart"/>
      <w:r w:rsidRPr="004E3921">
        <w:t>nationally</w:t>
      </w:r>
      <w:proofErr w:type="gramEnd"/>
      <w:r w:rsidRPr="004E3921">
        <w:t xml:space="preserve">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7D48988E">
      <w:pPr>
        <w:pStyle w:val="ListParagraph"/>
        <w:numPr>
          <w:ilvl w:val="0"/>
          <w:numId w:val="25"/>
        </w:numPr>
        <w:spacing w:line="24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7D48988E">
      <w:pPr>
        <w:pStyle w:val="ListParagraph"/>
        <w:numPr>
          <w:ilvl w:val="0"/>
          <w:numId w:val="25"/>
        </w:numPr>
        <w:spacing w:line="24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3869A252" w14:textId="77777777" w:rsidR="00C0742F" w:rsidRPr="004E3921" w:rsidRDefault="00C0742F" w:rsidP="7D48988E">
      <w:pPr>
        <w:pStyle w:val="ListParagraph"/>
        <w:numPr>
          <w:ilvl w:val="0"/>
          <w:numId w:val="25"/>
        </w:numPr>
        <w:spacing w:line="240" w:lineRule="auto"/>
      </w:pPr>
      <w:r w:rsidRPr="004E3921">
        <w:rPr>
          <w:b/>
          <w:bCs/>
        </w:rPr>
        <w:t>Monitoring:</w:t>
      </w:r>
      <w:r w:rsidRPr="004E3921">
        <w:t xml:space="preserve"> monitoring and giving feedback on existing laws, </w:t>
      </w:r>
      <w:proofErr w:type="gramStart"/>
      <w:r w:rsidRPr="004E3921">
        <w:t>policies</w:t>
      </w:r>
      <w:proofErr w:type="gramEnd"/>
      <w:r w:rsidRPr="004E3921">
        <w:t xml:space="preserve"> and practices about and relevant to disabled people.</w:t>
      </w:r>
    </w:p>
    <w:p w14:paraId="6C493079" w14:textId="5297B7EA" w:rsidR="7D48988E" w:rsidRDefault="7D48988E">
      <w:r>
        <w:br w:type="page"/>
      </w:r>
    </w:p>
    <w:p w14:paraId="3801E3D3" w14:textId="2352ADC5" w:rsidR="006C30CF" w:rsidRDefault="006C30CF" w:rsidP="7D48988E">
      <w:pPr>
        <w:pStyle w:val="Heading1"/>
        <w:spacing w:after="0"/>
      </w:pPr>
      <w:r>
        <w:lastRenderedPageBreak/>
        <w:t>The Submission</w:t>
      </w:r>
    </w:p>
    <w:p w14:paraId="1024E5CD" w14:textId="230601C4" w:rsidR="7D48988E" w:rsidRDefault="7D48988E" w:rsidP="7D48988E">
      <w:pPr>
        <w:spacing w:after="0" w:line="360" w:lineRule="auto"/>
        <w:rPr>
          <w:rFonts w:eastAsia="Arial" w:cs="Arial"/>
          <w:color w:val="000000" w:themeColor="text1"/>
        </w:rPr>
      </w:pPr>
    </w:p>
    <w:p w14:paraId="26426B60" w14:textId="38E44EF9" w:rsidR="4030CAC3" w:rsidRDefault="4030CAC3" w:rsidP="7D48988E">
      <w:pPr>
        <w:spacing w:after="0" w:line="360" w:lineRule="auto"/>
        <w:rPr>
          <w:rFonts w:eastAsia="Arial" w:cs="Arial"/>
          <w:color w:val="000000" w:themeColor="text1"/>
        </w:rPr>
      </w:pPr>
      <w:r w:rsidRPr="7D48988E">
        <w:rPr>
          <w:rFonts w:eastAsia="Arial" w:cs="Arial"/>
          <w:color w:val="000000" w:themeColor="text1"/>
        </w:rPr>
        <w:t xml:space="preserve">DPA </w:t>
      </w:r>
      <w:r w:rsidR="3B038C4D" w:rsidRPr="7D48988E">
        <w:rPr>
          <w:rFonts w:eastAsia="Arial" w:cs="Arial"/>
          <w:color w:val="000000" w:themeColor="text1"/>
        </w:rPr>
        <w:t xml:space="preserve">is very pleased to see </w:t>
      </w:r>
      <w:r w:rsidR="39204CF9" w:rsidRPr="7D48988E">
        <w:rPr>
          <w:rFonts w:eastAsia="Arial" w:cs="Arial"/>
          <w:color w:val="000000" w:themeColor="text1"/>
        </w:rPr>
        <w:t xml:space="preserve">many of </w:t>
      </w:r>
      <w:r w:rsidRPr="7D48988E">
        <w:rPr>
          <w:rFonts w:eastAsia="Arial" w:cs="Arial"/>
          <w:color w:val="000000" w:themeColor="text1"/>
        </w:rPr>
        <w:t>our</w:t>
      </w:r>
      <w:r w:rsidR="3540A9F2" w:rsidRPr="7D48988E">
        <w:rPr>
          <w:rFonts w:eastAsia="Arial" w:cs="Arial"/>
          <w:color w:val="000000" w:themeColor="text1"/>
        </w:rPr>
        <w:t xml:space="preserve"> earlier</w:t>
      </w:r>
      <w:r w:rsidRPr="7D48988E">
        <w:rPr>
          <w:rFonts w:eastAsia="Arial" w:cs="Arial"/>
          <w:color w:val="000000" w:themeColor="text1"/>
        </w:rPr>
        <w:t xml:space="preserve"> recommendations</w:t>
      </w:r>
      <w:r w:rsidR="5C4E3676" w:rsidRPr="7D48988E">
        <w:rPr>
          <w:rFonts w:eastAsia="Arial" w:cs="Arial"/>
          <w:color w:val="000000" w:themeColor="text1"/>
        </w:rPr>
        <w:t xml:space="preserve"> reflected in the </w:t>
      </w:r>
      <w:r w:rsidR="0B939191" w:rsidRPr="7D48988E">
        <w:rPr>
          <w:rFonts w:eastAsia="Arial" w:cs="Arial"/>
          <w:color w:val="000000" w:themeColor="text1"/>
        </w:rPr>
        <w:t xml:space="preserve">updated </w:t>
      </w:r>
      <w:r w:rsidR="009F2795" w:rsidRPr="7D48988E">
        <w:rPr>
          <w:rFonts w:eastAsia="Arial" w:cs="Arial"/>
          <w:color w:val="000000" w:themeColor="text1"/>
        </w:rPr>
        <w:t>Sabina Playground plans</w:t>
      </w:r>
      <w:r w:rsidR="6CEC3414" w:rsidRPr="7D48988E">
        <w:rPr>
          <w:rFonts w:eastAsia="Arial" w:cs="Arial"/>
          <w:color w:val="000000" w:themeColor="text1"/>
        </w:rPr>
        <w:t xml:space="preserve">. </w:t>
      </w:r>
      <w:bookmarkStart w:id="0" w:name="_Int_muMJyzmS"/>
      <w:r w:rsidR="6CEC3414" w:rsidRPr="7D48988E">
        <w:rPr>
          <w:rFonts w:eastAsia="Arial" w:cs="Arial"/>
          <w:color w:val="000000" w:themeColor="text1"/>
        </w:rPr>
        <w:t>In particular we</w:t>
      </w:r>
      <w:bookmarkEnd w:id="0"/>
      <w:r w:rsidR="6CEC3414" w:rsidRPr="7D48988E">
        <w:rPr>
          <w:rFonts w:eastAsia="Arial" w:cs="Arial"/>
          <w:color w:val="000000" w:themeColor="text1"/>
        </w:rPr>
        <w:t xml:space="preserve"> are pleased to see the following </w:t>
      </w:r>
      <w:r w:rsidR="1FBBF0B3" w:rsidRPr="7D48988E">
        <w:rPr>
          <w:rFonts w:eastAsia="Arial" w:cs="Arial"/>
          <w:color w:val="000000" w:themeColor="text1"/>
        </w:rPr>
        <w:t>included:-</w:t>
      </w:r>
      <w:r w:rsidR="00A5261A" w:rsidRPr="7D48988E">
        <w:rPr>
          <w:rFonts w:eastAsia="Arial" w:cs="Arial"/>
          <w:color w:val="000000" w:themeColor="text1"/>
        </w:rPr>
        <w:t xml:space="preserve"> an </w:t>
      </w:r>
      <w:r w:rsidR="00FA0EEF" w:rsidRPr="7D48988E">
        <w:rPr>
          <w:rFonts w:eastAsia="Arial" w:cs="Arial"/>
          <w:color w:val="000000" w:themeColor="text1"/>
        </w:rPr>
        <w:t>accessible</w:t>
      </w:r>
      <w:r w:rsidR="00A5261A" w:rsidRPr="7D48988E">
        <w:rPr>
          <w:rFonts w:eastAsia="Arial" w:cs="Arial"/>
          <w:color w:val="000000" w:themeColor="text1"/>
        </w:rPr>
        <w:t xml:space="preserve"> entrance</w:t>
      </w:r>
      <w:r w:rsidR="00FA0EEF" w:rsidRPr="7D48988E">
        <w:rPr>
          <w:rFonts w:eastAsia="Arial" w:cs="Arial"/>
          <w:color w:val="000000" w:themeColor="text1"/>
        </w:rPr>
        <w:t xml:space="preserve"> way,</w:t>
      </w:r>
      <w:r w:rsidR="00A5261A" w:rsidRPr="7D48988E">
        <w:rPr>
          <w:rFonts w:eastAsia="Arial" w:cs="Arial"/>
          <w:color w:val="000000" w:themeColor="text1"/>
        </w:rPr>
        <w:t xml:space="preserve"> </w:t>
      </w:r>
      <w:r w:rsidR="3A539159" w:rsidRPr="7D48988E">
        <w:rPr>
          <w:rFonts w:eastAsia="Arial" w:cs="Arial"/>
          <w:color w:val="000000" w:themeColor="text1"/>
        </w:rPr>
        <w:t xml:space="preserve">provision for </w:t>
      </w:r>
      <w:r w:rsidR="00A5261A" w:rsidRPr="7D48988E">
        <w:rPr>
          <w:rFonts w:eastAsia="Arial" w:cs="Arial"/>
          <w:color w:val="000000" w:themeColor="text1"/>
        </w:rPr>
        <w:t xml:space="preserve">planting of trees </w:t>
      </w:r>
      <w:r w:rsidR="00C42706" w:rsidRPr="7D48988E">
        <w:rPr>
          <w:rFonts w:eastAsia="Arial" w:cs="Arial"/>
          <w:color w:val="000000" w:themeColor="text1"/>
        </w:rPr>
        <w:t>to provide s</w:t>
      </w:r>
      <w:r w:rsidR="12F69608" w:rsidRPr="7D48988E">
        <w:rPr>
          <w:rFonts w:eastAsia="Arial" w:cs="Arial"/>
          <w:color w:val="000000" w:themeColor="text1"/>
        </w:rPr>
        <w:t xml:space="preserve">hade </w:t>
      </w:r>
      <w:r w:rsidR="00FA0EEF" w:rsidRPr="7D48988E">
        <w:rPr>
          <w:rFonts w:eastAsia="Arial" w:cs="Arial"/>
          <w:color w:val="000000" w:themeColor="text1"/>
        </w:rPr>
        <w:t>during the warmer months</w:t>
      </w:r>
      <w:r w:rsidR="00BA02EF" w:rsidRPr="7D48988E">
        <w:rPr>
          <w:rFonts w:eastAsia="Arial" w:cs="Arial"/>
          <w:color w:val="000000" w:themeColor="text1"/>
        </w:rPr>
        <w:t>, provision of easily accessible play equipment</w:t>
      </w:r>
      <w:r w:rsidR="00FA0EEF" w:rsidRPr="7D48988E">
        <w:rPr>
          <w:rFonts w:eastAsia="Arial" w:cs="Arial"/>
          <w:color w:val="000000" w:themeColor="text1"/>
        </w:rPr>
        <w:t xml:space="preserve"> and </w:t>
      </w:r>
      <w:r w:rsidR="00EA2723" w:rsidRPr="7D48988E">
        <w:rPr>
          <w:rFonts w:eastAsia="Arial" w:cs="Arial"/>
          <w:color w:val="000000" w:themeColor="text1"/>
        </w:rPr>
        <w:t>an inclusive</w:t>
      </w:r>
      <w:r w:rsidR="00017119" w:rsidRPr="7D48988E">
        <w:rPr>
          <w:rFonts w:eastAsia="Arial" w:cs="Arial"/>
          <w:color w:val="000000" w:themeColor="text1"/>
        </w:rPr>
        <w:t xml:space="preserve"> picnic table where disabled people (especially those who are wheelchair users or have other mobility impairments) can </w:t>
      </w:r>
      <w:r w:rsidR="00C526E5" w:rsidRPr="7D48988E">
        <w:rPr>
          <w:rFonts w:eastAsia="Arial" w:cs="Arial"/>
          <w:color w:val="000000" w:themeColor="text1"/>
        </w:rPr>
        <w:t>sit.</w:t>
      </w:r>
    </w:p>
    <w:p w14:paraId="21DB62CE" w14:textId="7A48E20B" w:rsidR="7D48988E" w:rsidRDefault="7D48988E" w:rsidP="7D48988E">
      <w:pPr>
        <w:spacing w:after="0" w:line="360" w:lineRule="auto"/>
        <w:rPr>
          <w:rFonts w:eastAsia="Arial" w:cs="Arial"/>
          <w:color w:val="000000" w:themeColor="text1"/>
        </w:rPr>
      </w:pPr>
    </w:p>
    <w:p w14:paraId="131906B6" w14:textId="1B9047A2" w:rsidR="00C526E5" w:rsidRDefault="00D36E34" w:rsidP="7D48988E">
      <w:pPr>
        <w:spacing w:after="0" w:line="360" w:lineRule="auto"/>
        <w:rPr>
          <w:rFonts w:eastAsia="Arial" w:cs="Arial"/>
          <w:color w:val="000000" w:themeColor="text1"/>
        </w:rPr>
      </w:pPr>
      <w:r w:rsidRPr="7D48988E">
        <w:rPr>
          <w:rFonts w:eastAsia="Arial" w:cs="Arial"/>
          <w:color w:val="000000" w:themeColor="text1"/>
        </w:rPr>
        <w:t>We note th</w:t>
      </w:r>
      <w:r w:rsidR="00FB28B8" w:rsidRPr="7D48988E">
        <w:rPr>
          <w:rFonts w:eastAsia="Arial" w:cs="Arial"/>
          <w:color w:val="000000" w:themeColor="text1"/>
        </w:rPr>
        <w:t xml:space="preserve">at the </w:t>
      </w:r>
      <w:r w:rsidR="00BA02EF" w:rsidRPr="7D48988E">
        <w:rPr>
          <w:rFonts w:eastAsia="Arial" w:cs="Arial"/>
          <w:color w:val="000000" w:themeColor="text1"/>
        </w:rPr>
        <w:t>second round of consultation is focused o</w:t>
      </w:r>
      <w:r w:rsidR="00D21871" w:rsidRPr="7D48988E">
        <w:rPr>
          <w:rFonts w:eastAsia="Arial" w:cs="Arial"/>
          <w:color w:val="000000" w:themeColor="text1"/>
        </w:rPr>
        <w:t xml:space="preserve">n landscaping issues. </w:t>
      </w:r>
      <w:r w:rsidR="00DE2D67" w:rsidRPr="7D48988E">
        <w:rPr>
          <w:rFonts w:eastAsia="Arial" w:cs="Arial"/>
          <w:color w:val="000000" w:themeColor="text1"/>
        </w:rPr>
        <w:t xml:space="preserve">The only thing we would like to recommend is that </w:t>
      </w:r>
      <w:r w:rsidR="00494A3D" w:rsidRPr="7D48988E">
        <w:rPr>
          <w:rFonts w:eastAsia="Arial" w:cs="Arial"/>
          <w:color w:val="000000" w:themeColor="text1"/>
        </w:rPr>
        <w:t>trees be planted</w:t>
      </w:r>
      <w:r w:rsidR="00386282" w:rsidRPr="7D48988E">
        <w:rPr>
          <w:rFonts w:eastAsia="Arial" w:cs="Arial"/>
          <w:color w:val="000000" w:themeColor="text1"/>
        </w:rPr>
        <w:t xml:space="preserve"> all</w:t>
      </w:r>
      <w:r w:rsidR="00494A3D" w:rsidRPr="7D48988E">
        <w:rPr>
          <w:rFonts w:eastAsia="Arial" w:cs="Arial"/>
          <w:color w:val="000000" w:themeColor="text1"/>
        </w:rPr>
        <w:t xml:space="preserve"> around the boundary of the playground to provide</w:t>
      </w:r>
      <w:r w:rsidR="00386282" w:rsidRPr="7D48988E">
        <w:rPr>
          <w:rFonts w:eastAsia="Arial" w:cs="Arial"/>
          <w:color w:val="000000" w:themeColor="text1"/>
        </w:rPr>
        <w:t xml:space="preserve"> sufficient shade in </w:t>
      </w:r>
      <w:r w:rsidR="1383561C" w:rsidRPr="7D48988E">
        <w:rPr>
          <w:rFonts w:eastAsia="Arial" w:cs="Arial"/>
          <w:color w:val="000000" w:themeColor="text1"/>
        </w:rPr>
        <w:t>s</w:t>
      </w:r>
      <w:r w:rsidR="00386282" w:rsidRPr="7D48988E">
        <w:rPr>
          <w:rFonts w:eastAsia="Arial" w:cs="Arial"/>
          <w:color w:val="000000" w:themeColor="text1"/>
        </w:rPr>
        <w:t>ummer</w:t>
      </w:r>
      <w:r w:rsidR="009A781C" w:rsidRPr="7D48988E">
        <w:rPr>
          <w:rFonts w:eastAsia="Arial" w:cs="Arial"/>
          <w:color w:val="000000" w:themeColor="text1"/>
        </w:rPr>
        <w:t xml:space="preserve">. Given that climate change </w:t>
      </w:r>
      <w:r w:rsidR="00B859E9" w:rsidRPr="7D48988E">
        <w:rPr>
          <w:rFonts w:eastAsia="Arial" w:cs="Arial"/>
          <w:color w:val="000000" w:themeColor="text1"/>
        </w:rPr>
        <w:t xml:space="preserve">is now a reality and with many even warmer </w:t>
      </w:r>
      <w:r w:rsidR="1A16D9E7" w:rsidRPr="7D48988E">
        <w:rPr>
          <w:rFonts w:eastAsia="Arial" w:cs="Arial"/>
          <w:color w:val="000000" w:themeColor="text1"/>
        </w:rPr>
        <w:t>s</w:t>
      </w:r>
      <w:r w:rsidR="003F216A" w:rsidRPr="7D48988E">
        <w:rPr>
          <w:rFonts w:eastAsia="Arial" w:cs="Arial"/>
          <w:color w:val="000000" w:themeColor="text1"/>
        </w:rPr>
        <w:t xml:space="preserve">ummers predicted to come, this will be </w:t>
      </w:r>
      <w:r w:rsidR="316E8B71" w:rsidRPr="7D48988E">
        <w:rPr>
          <w:rFonts w:eastAsia="Arial" w:cs="Arial"/>
          <w:color w:val="000000" w:themeColor="text1"/>
        </w:rPr>
        <w:t xml:space="preserve">an increasingly </w:t>
      </w:r>
      <w:r w:rsidR="003F216A" w:rsidRPr="7D48988E">
        <w:rPr>
          <w:rFonts w:eastAsia="Arial" w:cs="Arial"/>
          <w:color w:val="000000" w:themeColor="text1"/>
        </w:rPr>
        <w:t>important consideration</w:t>
      </w:r>
      <w:r w:rsidR="00FE28A7" w:rsidRPr="7D48988E">
        <w:rPr>
          <w:rFonts w:eastAsia="Arial" w:cs="Arial"/>
          <w:color w:val="000000" w:themeColor="text1"/>
        </w:rPr>
        <w:t>.</w:t>
      </w:r>
    </w:p>
    <w:p w14:paraId="1F88F8AA" w14:textId="6F9DF4C9" w:rsidR="7D48988E" w:rsidRDefault="7D48988E" w:rsidP="7D48988E">
      <w:pPr>
        <w:spacing w:after="0" w:line="360" w:lineRule="auto"/>
        <w:rPr>
          <w:rFonts w:eastAsia="Arial" w:cs="Arial"/>
          <w:color w:val="000000" w:themeColor="text1"/>
        </w:rPr>
      </w:pPr>
    </w:p>
    <w:p w14:paraId="3B44D053" w14:textId="11A7ED28" w:rsidR="00901890" w:rsidRDefault="0027478A" w:rsidP="7D48988E">
      <w:pPr>
        <w:spacing w:after="0" w:line="360" w:lineRule="auto"/>
        <w:rPr>
          <w:rFonts w:eastAsia="Arial" w:cs="Arial"/>
        </w:rPr>
      </w:pPr>
      <w:r w:rsidRPr="7D48988E">
        <w:rPr>
          <w:rFonts w:eastAsia="Arial" w:cs="Arial"/>
          <w:color w:val="000000" w:themeColor="text1"/>
        </w:rPr>
        <w:t xml:space="preserve">As any trees will take years to fully grow and mature, </w:t>
      </w:r>
      <w:r w:rsidR="007F3A56" w:rsidRPr="7D48988E">
        <w:rPr>
          <w:rFonts w:eastAsia="Arial" w:cs="Arial"/>
          <w:color w:val="000000" w:themeColor="text1"/>
        </w:rPr>
        <w:t xml:space="preserve">the use of </w:t>
      </w:r>
      <w:r w:rsidR="00787ACA" w:rsidRPr="7D48988E">
        <w:rPr>
          <w:rFonts w:eastAsia="Arial" w:cs="Arial"/>
          <w:color w:val="000000" w:themeColor="text1"/>
        </w:rPr>
        <w:t xml:space="preserve">shade awnings </w:t>
      </w:r>
      <w:r w:rsidR="009D5B4E" w:rsidRPr="7D48988E">
        <w:rPr>
          <w:rFonts w:eastAsia="Arial" w:cs="Arial"/>
          <w:color w:val="000000" w:themeColor="text1"/>
        </w:rPr>
        <w:t xml:space="preserve">within the playground </w:t>
      </w:r>
      <w:r w:rsidR="0064377F" w:rsidRPr="7D48988E">
        <w:rPr>
          <w:rFonts w:eastAsia="Arial" w:cs="Arial"/>
          <w:color w:val="000000" w:themeColor="text1"/>
        </w:rPr>
        <w:t>should be</w:t>
      </w:r>
      <w:r w:rsidR="0021400E" w:rsidRPr="7D48988E">
        <w:rPr>
          <w:rFonts w:eastAsia="Arial" w:cs="Arial"/>
          <w:color w:val="000000" w:themeColor="text1"/>
        </w:rPr>
        <w:t xml:space="preserve"> considered as well.</w:t>
      </w:r>
      <w:r w:rsidR="35CF797D" w:rsidRPr="7D48988E">
        <w:rPr>
          <w:rFonts w:eastAsia="Arial" w:cs="Arial"/>
          <w:color w:val="000000" w:themeColor="text1"/>
        </w:rPr>
        <w:t xml:space="preserve"> </w:t>
      </w:r>
      <w:r w:rsidR="00B80950" w:rsidRPr="7D48988E">
        <w:rPr>
          <w:rFonts w:eastAsia="Arial" w:cs="Arial"/>
          <w:color w:val="000000" w:themeColor="text1"/>
        </w:rPr>
        <w:t xml:space="preserve">Otherwise, we </w:t>
      </w:r>
      <w:r w:rsidR="28FB0117" w:rsidRPr="7D48988E">
        <w:rPr>
          <w:rFonts w:eastAsia="Arial" w:cs="Arial"/>
          <w:color w:val="000000" w:themeColor="text1"/>
        </w:rPr>
        <w:t>are fully supportive of</w:t>
      </w:r>
      <w:r w:rsidR="00B80950" w:rsidRPr="7D48988E">
        <w:rPr>
          <w:rFonts w:eastAsia="Arial" w:cs="Arial"/>
          <w:color w:val="000000" w:themeColor="text1"/>
        </w:rPr>
        <w:t xml:space="preserve"> the proposals made </w:t>
      </w:r>
      <w:r w:rsidR="003C2946" w:rsidRPr="7D48988E">
        <w:rPr>
          <w:rFonts w:eastAsia="Arial" w:cs="Arial"/>
          <w:color w:val="000000" w:themeColor="text1"/>
        </w:rPr>
        <w:t>for the Sabina Playground</w:t>
      </w:r>
      <w:r w:rsidR="00B80950" w:rsidRPr="7D48988E">
        <w:rPr>
          <w:rFonts w:eastAsia="Arial" w:cs="Arial"/>
          <w:color w:val="000000" w:themeColor="text1"/>
        </w:rPr>
        <w:t xml:space="preserve">. </w:t>
      </w:r>
    </w:p>
    <w:p w14:paraId="12EEF201" w14:textId="6E77CEAC" w:rsidR="00901890" w:rsidRDefault="00901890" w:rsidP="7D48988E">
      <w:pPr>
        <w:spacing w:after="0" w:line="360" w:lineRule="auto"/>
        <w:rPr>
          <w:rFonts w:eastAsia="Arial" w:cs="Arial"/>
          <w:color w:val="000000" w:themeColor="text1"/>
        </w:rPr>
      </w:pPr>
    </w:p>
    <w:p w14:paraId="6BD059B6" w14:textId="12142754" w:rsidR="00901890" w:rsidRDefault="00E43099" w:rsidP="7D48988E">
      <w:pPr>
        <w:spacing w:after="0" w:line="360" w:lineRule="auto"/>
        <w:rPr>
          <w:rFonts w:eastAsia="Arial" w:cs="Arial"/>
        </w:rPr>
      </w:pPr>
      <w:r w:rsidRPr="7D48988E">
        <w:rPr>
          <w:rFonts w:eastAsia="Arial" w:cs="Arial"/>
          <w:color w:val="000000" w:themeColor="text1"/>
        </w:rPr>
        <w:t xml:space="preserve">DPA is available to be reached out to if any further advice is needed through both our Regional Policy Advisor </w:t>
      </w:r>
      <w:r w:rsidR="2C5E5FCE" w:rsidRPr="7D48988E">
        <w:rPr>
          <w:rFonts w:eastAsia="Arial" w:cs="Arial"/>
          <w:color w:val="000000" w:themeColor="text1"/>
        </w:rPr>
        <w:t xml:space="preserve">Chris Ford </w:t>
      </w:r>
      <w:r w:rsidRPr="7D48988E">
        <w:rPr>
          <w:rFonts w:eastAsia="Arial" w:cs="Arial"/>
          <w:color w:val="000000" w:themeColor="text1"/>
        </w:rPr>
        <w:t>and Christchurch Kaituitui</w:t>
      </w:r>
      <w:r w:rsidR="000E0BC1" w:rsidRPr="7D48988E">
        <w:rPr>
          <w:rFonts w:eastAsia="Arial" w:cs="Arial"/>
          <w:color w:val="000000" w:themeColor="text1"/>
        </w:rPr>
        <w:t>, Ingrid Robertson.</w:t>
      </w:r>
    </w:p>
    <w:p w14:paraId="6CDC3859" w14:textId="090B8D8E" w:rsidR="7D48988E" w:rsidRDefault="7D48988E" w:rsidP="7D48988E">
      <w:pPr>
        <w:spacing w:after="0" w:line="360" w:lineRule="auto"/>
        <w:rPr>
          <w:rFonts w:eastAsia="Arial" w:cs="Arial"/>
          <w:color w:val="000000" w:themeColor="text1"/>
        </w:rPr>
      </w:pPr>
    </w:p>
    <w:p w14:paraId="6088E3B8" w14:textId="39DEF28E" w:rsidR="006C30CF" w:rsidRDefault="006C30CF" w:rsidP="7D48988E">
      <w:pPr>
        <w:pStyle w:val="Heading1"/>
        <w:spacing w:after="0"/>
      </w:pPr>
      <w:r>
        <w:t xml:space="preserve">DPA’s </w:t>
      </w:r>
      <w:r w:rsidRPr="006E2338">
        <w:t>Recommendations</w:t>
      </w:r>
    </w:p>
    <w:p w14:paraId="60E97384" w14:textId="4312BB88" w:rsidR="006C30CF" w:rsidRDefault="006C30CF" w:rsidP="7D48988E">
      <w:pPr>
        <w:spacing w:after="0"/>
      </w:pPr>
      <w:r>
        <w:t>DPA recommends that:</w:t>
      </w:r>
    </w:p>
    <w:p w14:paraId="4B6B7329" w14:textId="4D8AC383" w:rsidR="00E0040E" w:rsidRPr="008260AC" w:rsidRDefault="006B4A9E" w:rsidP="7D48988E">
      <w:pPr>
        <w:pStyle w:val="ListParagraph"/>
        <w:numPr>
          <w:ilvl w:val="0"/>
          <w:numId w:val="31"/>
        </w:numPr>
        <w:spacing w:after="0" w:line="360" w:lineRule="auto"/>
        <w:rPr>
          <w:rFonts w:eastAsia="Arial" w:cs="Arial"/>
          <w:color w:val="000000" w:themeColor="text1"/>
        </w:rPr>
      </w:pPr>
      <w:r w:rsidRPr="7D48988E">
        <w:rPr>
          <w:rFonts w:eastAsia="Arial" w:cs="Arial"/>
          <w:color w:val="000000" w:themeColor="text1"/>
        </w:rPr>
        <w:t>trees be planted all around the boundary of the playground to provide sufficient shade in Summer.</w:t>
      </w:r>
      <w:r w:rsidR="006D5176">
        <w:t xml:space="preserve"> </w:t>
      </w:r>
      <w:r w:rsidR="00134017" w:rsidRPr="7D48988E">
        <w:rPr>
          <w:rFonts w:eastAsia="Arial" w:cs="Arial"/>
          <w:color w:val="000000" w:themeColor="text1"/>
        </w:rPr>
        <w:t>As any trees will take years to fully grow and mature, the use of shade awnings should be considered as well.</w:t>
      </w:r>
    </w:p>
    <w:p w14:paraId="15427F20" w14:textId="2C850625" w:rsidR="00832012" w:rsidRPr="00A6679F" w:rsidRDefault="00B06315" w:rsidP="7D48988E">
      <w:pPr>
        <w:pStyle w:val="ListParagraph"/>
        <w:numPr>
          <w:ilvl w:val="0"/>
          <w:numId w:val="31"/>
        </w:numPr>
        <w:spacing w:after="0" w:line="360" w:lineRule="auto"/>
        <w:rPr>
          <w:rFonts w:eastAsia="Arial" w:cs="Arial"/>
        </w:rPr>
      </w:pPr>
      <w:r w:rsidRPr="7D48988E">
        <w:rPr>
          <w:rFonts w:eastAsia="Arial" w:cs="Arial"/>
          <w:color w:val="000000" w:themeColor="text1"/>
        </w:rPr>
        <w:t xml:space="preserve">We are </w:t>
      </w:r>
      <w:r w:rsidR="00A6679F" w:rsidRPr="7D48988E">
        <w:rPr>
          <w:rFonts w:eastAsia="Arial" w:cs="Arial"/>
          <w:color w:val="000000" w:themeColor="text1"/>
        </w:rPr>
        <w:t xml:space="preserve">available to be reached out to if any further advice is needed through both our Regional Policy Advisor </w:t>
      </w:r>
      <w:r w:rsidR="5F758D4C" w:rsidRPr="7D48988E">
        <w:rPr>
          <w:rFonts w:eastAsia="Arial" w:cs="Arial"/>
          <w:color w:val="000000" w:themeColor="text1"/>
        </w:rPr>
        <w:t xml:space="preserve">Chris Ford </w:t>
      </w:r>
      <w:r w:rsidR="00A6679F" w:rsidRPr="7D48988E">
        <w:rPr>
          <w:rFonts w:eastAsia="Arial" w:cs="Arial"/>
          <w:color w:val="000000" w:themeColor="text1"/>
        </w:rPr>
        <w:t>and Christchurch Kaituitui, Ingrid Robertson.</w:t>
      </w:r>
    </w:p>
    <w:sectPr w:rsidR="00832012" w:rsidRPr="00A6679F" w:rsidSect="009759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5534" w14:textId="77777777" w:rsidR="0008651B" w:rsidRDefault="0008651B" w:rsidP="005602D3">
      <w:pPr>
        <w:spacing w:after="0" w:line="240" w:lineRule="auto"/>
      </w:pPr>
      <w:r>
        <w:separator/>
      </w:r>
    </w:p>
  </w:endnote>
  <w:endnote w:type="continuationSeparator" w:id="0">
    <w:p w14:paraId="4772F4B5" w14:textId="77777777" w:rsidR="0008651B" w:rsidRDefault="0008651B" w:rsidP="005602D3">
      <w:pPr>
        <w:spacing w:after="0" w:line="240" w:lineRule="auto"/>
      </w:pPr>
      <w:r>
        <w:continuationSeparator/>
      </w:r>
    </w:p>
  </w:endnote>
  <w:endnote w:type="continuationNotice" w:id="1">
    <w:p w14:paraId="68D41B1B" w14:textId="77777777" w:rsidR="0008651B" w:rsidRDefault="000865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954" w14:textId="77777777" w:rsidR="0008651B" w:rsidRDefault="0008651B" w:rsidP="005602D3">
      <w:pPr>
        <w:spacing w:after="0" w:line="240" w:lineRule="auto"/>
      </w:pPr>
    </w:p>
  </w:footnote>
  <w:footnote w:type="continuationSeparator" w:id="0">
    <w:p w14:paraId="59EB0CF4" w14:textId="77777777" w:rsidR="0008651B" w:rsidRDefault="0008651B" w:rsidP="005602D3">
      <w:pPr>
        <w:spacing w:after="0" w:line="240" w:lineRule="auto"/>
      </w:pPr>
      <w:r>
        <w:continuationSeparator/>
      </w:r>
    </w:p>
  </w:footnote>
  <w:footnote w:type="continuationNotice" w:id="1">
    <w:p w14:paraId="666557CB" w14:textId="77777777" w:rsidR="0008651B" w:rsidRPr="003D21B1" w:rsidRDefault="0008651B" w:rsidP="003D21B1">
      <w:pPr>
        <w:pStyle w:val="Footer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uMJyzmS" int2:invalidationBookmarkName="" int2:hashCode="MqgtXcNum/FVTc" int2:id="InPEGLF6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82503"/>
    <w:multiLevelType w:val="hybridMultilevel"/>
    <w:tmpl w:val="D6E6C9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D1EE1"/>
    <w:multiLevelType w:val="hybridMultilevel"/>
    <w:tmpl w:val="C730148C"/>
    <w:lvl w:ilvl="0" w:tplc="A46EBDA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1"/>
  </w:num>
  <w:num w:numId="4" w16cid:durableId="25301161">
    <w:abstractNumId w:val="15"/>
  </w:num>
  <w:num w:numId="5" w16cid:durableId="1751850489">
    <w:abstractNumId w:val="17"/>
  </w:num>
  <w:num w:numId="6" w16cid:durableId="705910267">
    <w:abstractNumId w:val="26"/>
  </w:num>
  <w:num w:numId="7" w16cid:durableId="268657952">
    <w:abstractNumId w:val="25"/>
  </w:num>
  <w:num w:numId="8" w16cid:durableId="1116290010">
    <w:abstractNumId w:val="28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30"/>
  </w:num>
  <w:num w:numId="18" w16cid:durableId="125314328">
    <w:abstractNumId w:val="19"/>
  </w:num>
  <w:num w:numId="19" w16cid:durableId="196626558">
    <w:abstractNumId w:val="24"/>
  </w:num>
  <w:num w:numId="20" w16cid:durableId="992493483">
    <w:abstractNumId w:val="22"/>
  </w:num>
  <w:num w:numId="21" w16cid:durableId="884218452">
    <w:abstractNumId w:val="18"/>
  </w:num>
  <w:num w:numId="22" w16cid:durableId="998342359">
    <w:abstractNumId w:val="27"/>
  </w:num>
  <w:num w:numId="23" w16cid:durableId="521473645">
    <w:abstractNumId w:val="13"/>
  </w:num>
  <w:num w:numId="24" w16cid:durableId="1425418937">
    <w:abstractNumId w:val="23"/>
  </w:num>
  <w:num w:numId="25" w16cid:durableId="617758634">
    <w:abstractNumId w:val="20"/>
  </w:num>
  <w:num w:numId="26" w16cid:durableId="1378119871">
    <w:abstractNumId w:val="16"/>
  </w:num>
  <w:num w:numId="27" w16cid:durableId="1914273176">
    <w:abstractNumId w:val="11"/>
  </w:num>
  <w:num w:numId="28" w16cid:durableId="571743726">
    <w:abstractNumId w:val="29"/>
  </w:num>
  <w:num w:numId="29" w16cid:durableId="434249693">
    <w:abstractNumId w:val="10"/>
  </w:num>
  <w:num w:numId="30" w16cid:durableId="66273621">
    <w:abstractNumId w:val="14"/>
  </w:num>
  <w:num w:numId="31" w16cid:durableId="175527942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17119"/>
    <w:rsid w:val="00021CF7"/>
    <w:rsid w:val="00023520"/>
    <w:rsid w:val="000235BD"/>
    <w:rsid w:val="00023C6D"/>
    <w:rsid w:val="000269D0"/>
    <w:rsid w:val="00030886"/>
    <w:rsid w:val="00031508"/>
    <w:rsid w:val="00032A54"/>
    <w:rsid w:val="00032AC8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51B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4E75"/>
    <w:rsid w:val="000C753C"/>
    <w:rsid w:val="000D1EF3"/>
    <w:rsid w:val="000D2D8D"/>
    <w:rsid w:val="000D4365"/>
    <w:rsid w:val="000D51F9"/>
    <w:rsid w:val="000D532E"/>
    <w:rsid w:val="000D6500"/>
    <w:rsid w:val="000E0BC1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159A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4017"/>
    <w:rsid w:val="001355CF"/>
    <w:rsid w:val="0013722E"/>
    <w:rsid w:val="00137F75"/>
    <w:rsid w:val="00140867"/>
    <w:rsid w:val="00140D5D"/>
    <w:rsid w:val="001413F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28C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00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46B4F"/>
    <w:rsid w:val="002500E8"/>
    <w:rsid w:val="00251A97"/>
    <w:rsid w:val="00253042"/>
    <w:rsid w:val="00253546"/>
    <w:rsid w:val="00260488"/>
    <w:rsid w:val="00260DA7"/>
    <w:rsid w:val="00262E18"/>
    <w:rsid w:val="00265B96"/>
    <w:rsid w:val="00270F29"/>
    <w:rsid w:val="002717F8"/>
    <w:rsid w:val="00271838"/>
    <w:rsid w:val="00271C46"/>
    <w:rsid w:val="00272499"/>
    <w:rsid w:val="0027329C"/>
    <w:rsid w:val="0027478A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97694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3167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0ADE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86282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2946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216A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81B"/>
    <w:rsid w:val="0042693C"/>
    <w:rsid w:val="00430C42"/>
    <w:rsid w:val="00431321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4717"/>
    <w:rsid w:val="0048732F"/>
    <w:rsid w:val="00493AE0"/>
    <w:rsid w:val="004941FC"/>
    <w:rsid w:val="00494A3D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6D8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377F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4A9E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176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409B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6E68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87ACA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3A56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11908"/>
    <w:rsid w:val="0082039C"/>
    <w:rsid w:val="008211F1"/>
    <w:rsid w:val="0082155D"/>
    <w:rsid w:val="00822128"/>
    <w:rsid w:val="00824B8D"/>
    <w:rsid w:val="008260AC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890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00FE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A781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5B4E"/>
    <w:rsid w:val="009D7981"/>
    <w:rsid w:val="009E1BCD"/>
    <w:rsid w:val="009E264E"/>
    <w:rsid w:val="009E37E8"/>
    <w:rsid w:val="009E7FE9"/>
    <w:rsid w:val="009F0395"/>
    <w:rsid w:val="009F041C"/>
    <w:rsid w:val="009F27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9C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3C9C"/>
    <w:rsid w:val="00A47C72"/>
    <w:rsid w:val="00A5261A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79F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315"/>
    <w:rsid w:val="00B0643A"/>
    <w:rsid w:val="00B069A1"/>
    <w:rsid w:val="00B06C97"/>
    <w:rsid w:val="00B1147F"/>
    <w:rsid w:val="00B114A6"/>
    <w:rsid w:val="00B11969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950"/>
    <w:rsid w:val="00B80D0A"/>
    <w:rsid w:val="00B84CBA"/>
    <w:rsid w:val="00B859E9"/>
    <w:rsid w:val="00B85A11"/>
    <w:rsid w:val="00B86799"/>
    <w:rsid w:val="00B86987"/>
    <w:rsid w:val="00B87888"/>
    <w:rsid w:val="00B87C03"/>
    <w:rsid w:val="00B9129D"/>
    <w:rsid w:val="00B92226"/>
    <w:rsid w:val="00B92D52"/>
    <w:rsid w:val="00B932BE"/>
    <w:rsid w:val="00B96ED0"/>
    <w:rsid w:val="00BA02EF"/>
    <w:rsid w:val="00BA0496"/>
    <w:rsid w:val="00BA3C1B"/>
    <w:rsid w:val="00BA688A"/>
    <w:rsid w:val="00BB091E"/>
    <w:rsid w:val="00BB100C"/>
    <w:rsid w:val="00BB1444"/>
    <w:rsid w:val="00BB2AE8"/>
    <w:rsid w:val="00BB33A3"/>
    <w:rsid w:val="00BB4097"/>
    <w:rsid w:val="00BB4E2C"/>
    <w:rsid w:val="00BB6022"/>
    <w:rsid w:val="00BB69D3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5513"/>
    <w:rsid w:val="00C167D0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2706"/>
    <w:rsid w:val="00C43B4C"/>
    <w:rsid w:val="00C448CB"/>
    <w:rsid w:val="00C456F6"/>
    <w:rsid w:val="00C522F6"/>
    <w:rsid w:val="00C526E5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4245"/>
    <w:rsid w:val="00CE4C5B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1871"/>
    <w:rsid w:val="00D22ADF"/>
    <w:rsid w:val="00D22EFA"/>
    <w:rsid w:val="00D25A6D"/>
    <w:rsid w:val="00D26F3A"/>
    <w:rsid w:val="00D30323"/>
    <w:rsid w:val="00D3292C"/>
    <w:rsid w:val="00D33B9E"/>
    <w:rsid w:val="00D36E34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D67"/>
    <w:rsid w:val="00DE2E56"/>
    <w:rsid w:val="00DE3B2D"/>
    <w:rsid w:val="00DE50CA"/>
    <w:rsid w:val="00DE51F8"/>
    <w:rsid w:val="00DE5379"/>
    <w:rsid w:val="00DE6F37"/>
    <w:rsid w:val="00DF10AD"/>
    <w:rsid w:val="00DF1F93"/>
    <w:rsid w:val="00DF5898"/>
    <w:rsid w:val="00DF7CAC"/>
    <w:rsid w:val="00E0040E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8C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099"/>
    <w:rsid w:val="00E43D44"/>
    <w:rsid w:val="00E453AD"/>
    <w:rsid w:val="00E477B1"/>
    <w:rsid w:val="00E5006E"/>
    <w:rsid w:val="00E524EB"/>
    <w:rsid w:val="00E529B1"/>
    <w:rsid w:val="00E5321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2723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0EEF"/>
    <w:rsid w:val="00FA178C"/>
    <w:rsid w:val="00FA4775"/>
    <w:rsid w:val="00FA4C4F"/>
    <w:rsid w:val="00FA5730"/>
    <w:rsid w:val="00FA5DE7"/>
    <w:rsid w:val="00FA6413"/>
    <w:rsid w:val="00FB1100"/>
    <w:rsid w:val="00FB2722"/>
    <w:rsid w:val="00FB28B8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8A7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251F4DC"/>
    <w:rsid w:val="025DE97D"/>
    <w:rsid w:val="042969DD"/>
    <w:rsid w:val="055F088F"/>
    <w:rsid w:val="0A6FCEE9"/>
    <w:rsid w:val="0AF649CB"/>
    <w:rsid w:val="0B939191"/>
    <w:rsid w:val="0C5D005F"/>
    <w:rsid w:val="12F69608"/>
    <w:rsid w:val="1357158B"/>
    <w:rsid w:val="1383561C"/>
    <w:rsid w:val="1527B478"/>
    <w:rsid w:val="1A16D9E7"/>
    <w:rsid w:val="1CC79082"/>
    <w:rsid w:val="1FBBF0B3"/>
    <w:rsid w:val="2763B6BB"/>
    <w:rsid w:val="28FB0117"/>
    <w:rsid w:val="2C5E5FCE"/>
    <w:rsid w:val="316E8B71"/>
    <w:rsid w:val="3430E383"/>
    <w:rsid w:val="3540A9F2"/>
    <w:rsid w:val="35A8198D"/>
    <w:rsid w:val="35CF797D"/>
    <w:rsid w:val="38BCFB06"/>
    <w:rsid w:val="39204CF9"/>
    <w:rsid w:val="3A539159"/>
    <w:rsid w:val="3B038C4D"/>
    <w:rsid w:val="3BEF61BA"/>
    <w:rsid w:val="3C007168"/>
    <w:rsid w:val="3EDD4630"/>
    <w:rsid w:val="3FDA2523"/>
    <w:rsid w:val="4030CAC3"/>
    <w:rsid w:val="417185E9"/>
    <w:rsid w:val="43C4D4E6"/>
    <w:rsid w:val="45003BB2"/>
    <w:rsid w:val="46DD06C4"/>
    <w:rsid w:val="48957644"/>
    <w:rsid w:val="4C7A2CC1"/>
    <w:rsid w:val="52475C71"/>
    <w:rsid w:val="541884EF"/>
    <w:rsid w:val="54A175B3"/>
    <w:rsid w:val="563D4614"/>
    <w:rsid w:val="5708E0EC"/>
    <w:rsid w:val="594D09B5"/>
    <w:rsid w:val="5A43D368"/>
    <w:rsid w:val="5C4E3676"/>
    <w:rsid w:val="5F10FA68"/>
    <w:rsid w:val="5F758D4C"/>
    <w:rsid w:val="628C6329"/>
    <w:rsid w:val="67F5F8D5"/>
    <w:rsid w:val="6CEC3414"/>
    <w:rsid w:val="6E666949"/>
    <w:rsid w:val="706795DA"/>
    <w:rsid w:val="737CCECD"/>
    <w:rsid w:val="76983963"/>
    <w:rsid w:val="76D2A270"/>
    <w:rsid w:val="7ABDDB9C"/>
    <w:rsid w:val="7D489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odi.govt.nz/guidance-and-resources/guidance-for-policy-makes/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nablinggoodlives.co.nz/about-egl/egl-approach/principle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archives.govt.nz/discover-our-stories/the-treaty-of-waitang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hristchurch@dpa.org.nz" TargetMode="External"/><Relationship Id="rId20" Type="http://schemas.openxmlformats.org/officeDocument/2006/relationships/hyperlink" Target="https://www.odi.govt.nz/nz-disability-strateg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hris.ford@dpa.org.nz" TargetMode="External"/><Relationship Id="rId23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n.org/development/desa/disabilities/convention-on-the-rights-of-persons-with-disabilitie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health.govt.nz/publication/whaia-te-ao-marama-2018-2022-maori-disability-action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0821-FB1D-4CD0-96ED-47DDA0A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customXml/itemProps3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Emily Tilley</cp:lastModifiedBy>
  <cp:revision>2</cp:revision>
  <cp:lastPrinted>2020-04-01T16:17:00Z</cp:lastPrinted>
  <dcterms:created xsi:type="dcterms:W3CDTF">2023-02-04T21:26:00Z</dcterms:created>
  <dcterms:modified xsi:type="dcterms:W3CDTF">2023-02-04T21:26:00Z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