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0541C65E" w:rsidR="00587C7D" w:rsidRPr="005244AE" w:rsidRDefault="72AC537B" w:rsidP="00E9298B">
      <w:r>
        <w:t>October</w:t>
      </w:r>
      <w:r w:rsidR="7E7F8924">
        <w:t xml:space="preserve"> 2022</w:t>
      </w:r>
    </w:p>
    <w:p w14:paraId="713BEF40" w14:textId="726BEC45" w:rsidR="00587C7D" w:rsidRPr="005244AE" w:rsidRDefault="00587C7D" w:rsidP="00E9298B"/>
    <w:p w14:paraId="4410E38B" w14:textId="63E24215" w:rsidR="000A33E1" w:rsidRPr="005244AE" w:rsidRDefault="00587C7D" w:rsidP="4B627203">
      <w:pPr>
        <w:rPr>
          <w:rFonts w:eastAsia="Arial" w:cs="Arial"/>
          <w:szCs w:val="24"/>
        </w:rPr>
      </w:pPr>
      <w:r>
        <w:t xml:space="preserve">To </w:t>
      </w:r>
      <w:r w:rsidR="29CE15CD" w:rsidRPr="4B627203">
        <w:rPr>
          <w:rFonts w:eastAsia="Arial" w:cs="Arial"/>
          <w:szCs w:val="24"/>
        </w:rPr>
        <w:t xml:space="preserve">The </w:t>
      </w:r>
      <w:r w:rsidR="6898664E" w:rsidRPr="4B627203">
        <w:rPr>
          <w:rFonts w:eastAsia="Arial" w:cs="Arial"/>
          <w:szCs w:val="24"/>
        </w:rPr>
        <w:t>Christchurch City Council</w:t>
      </w:r>
    </w:p>
    <w:p w14:paraId="39E3DE5B" w14:textId="30130642" w:rsidR="008443CB" w:rsidRDefault="00587C7D" w:rsidP="523AB646">
      <w:r>
        <w:t>Please find attached</w:t>
      </w:r>
      <w:r w:rsidR="000A33E1">
        <w:t xml:space="preserve"> </w:t>
      </w:r>
      <w:r w:rsidR="30F6EDB9">
        <w:t>our submission on the Sabina Playground Renewal</w:t>
      </w:r>
    </w:p>
    <w:p w14:paraId="659F282C" w14:textId="46885B28"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370D21B6">
        <w:rPr>
          <w:rStyle w:val="Emphasis"/>
        </w:rPr>
        <w:t>Contact:</w:t>
      </w:r>
    </w:p>
    <w:p w14:paraId="73B87721" w14:textId="3C9AB2B0" w:rsidR="00E01BE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Chris Ford </w:t>
      </w:r>
    </w:p>
    <w:p w14:paraId="2A820797" w14:textId="09BF62B2"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 xml:space="preserve">Regional Policy Advisor </w:t>
      </w:r>
    </w:p>
    <w:p w14:paraId="76A29404" w14:textId="7B9C0A20" w:rsidR="00F617B4" w:rsidRDefault="00F617B4" w:rsidP="370D21B6">
      <w:pPr>
        <w:spacing w:line="276" w:lineRule="auto"/>
        <w:rPr>
          <w:rStyle w:val="Emphasis"/>
          <w:rFonts w:ascii="Arial Rounded MT Bold" w:hAnsi="Arial Rounded MT Bold"/>
          <w:b/>
          <w:bCs/>
          <w:sz w:val="28"/>
          <w:szCs w:val="28"/>
        </w:rPr>
      </w:pPr>
      <w:r w:rsidRPr="370D21B6">
        <w:rPr>
          <w:rStyle w:val="Emphasis"/>
          <w:rFonts w:ascii="Arial Rounded MT Bold" w:hAnsi="Arial Rounded MT Bold"/>
          <w:b/>
          <w:bCs/>
          <w:sz w:val="28"/>
          <w:szCs w:val="28"/>
        </w:rPr>
        <w:t>027 696 0872</w:t>
      </w:r>
    </w:p>
    <w:p w14:paraId="3FCA8F0F" w14:textId="24EE15B9" w:rsidR="00F617B4" w:rsidRDefault="00C80F73" w:rsidP="370D21B6">
      <w:pPr>
        <w:spacing w:line="276" w:lineRule="auto"/>
        <w:rPr>
          <w:rStyle w:val="Emphasis"/>
          <w:rFonts w:ascii="Arial Rounded MT Bold" w:hAnsi="Arial Rounded MT Bold"/>
          <w:b/>
          <w:bCs/>
          <w:sz w:val="28"/>
          <w:szCs w:val="28"/>
        </w:rPr>
      </w:pPr>
      <w:hyperlink r:id="rId11">
        <w:r w:rsidR="00F617B4" w:rsidRPr="370D21B6">
          <w:rPr>
            <w:rStyle w:val="Hyperlink"/>
            <w:rFonts w:ascii="Arial Rounded MT Bold" w:hAnsi="Arial Rounded MT Bold" w:cs="Arial"/>
            <w:b/>
            <w:bCs/>
            <w:sz w:val="28"/>
            <w:szCs w:val="28"/>
          </w:rPr>
          <w:t>chris.ford@dpa.org.nz</w:t>
        </w:r>
      </w:hyperlink>
      <w:r w:rsidR="00F617B4" w:rsidRPr="370D21B6">
        <w:rPr>
          <w:rStyle w:val="Emphasis"/>
          <w:rFonts w:ascii="Arial Rounded MT Bold" w:hAnsi="Arial Rounded MT Bold"/>
          <w:b/>
          <w:bCs/>
          <w:sz w:val="28"/>
          <w:szCs w:val="28"/>
        </w:rPr>
        <w:t xml:space="preserve"> </w:t>
      </w: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2C3819C6" w14:textId="54A01260" w:rsidR="495FEA06" w:rsidRDefault="495FEA06" w:rsidP="4B627203">
      <w:pPr>
        <w:pStyle w:val="Heading2"/>
      </w:pPr>
      <w:r w:rsidRPr="4B627203">
        <w:rPr>
          <w:rFonts w:ascii="Arial" w:eastAsia="Arial" w:hAnsi="Arial"/>
          <w:b/>
          <w:bCs/>
          <w:sz w:val="28"/>
          <w:szCs w:val="28"/>
        </w:rPr>
        <w:t>Ingrid Robertson</w:t>
      </w:r>
    </w:p>
    <w:p w14:paraId="7E075DF4" w14:textId="33942DC6" w:rsidR="495FEA06" w:rsidRDefault="495FEA06" w:rsidP="4B627203">
      <w:pPr>
        <w:pStyle w:val="Heading2"/>
      </w:pPr>
      <w:r w:rsidRPr="4B627203">
        <w:rPr>
          <w:rFonts w:ascii="Arial" w:eastAsia="Arial" w:hAnsi="Arial"/>
          <w:b/>
          <w:bCs/>
          <w:sz w:val="28"/>
          <w:szCs w:val="28"/>
        </w:rPr>
        <w:t>Kaituitui</w:t>
      </w:r>
    </w:p>
    <w:p w14:paraId="6F5D5FB9" w14:textId="32A66C2A" w:rsidR="495FEA06" w:rsidRDefault="495FEA06" w:rsidP="4B627203">
      <w:pPr>
        <w:pStyle w:val="Heading2"/>
      </w:pPr>
      <w:r w:rsidRPr="4B627203">
        <w:rPr>
          <w:rFonts w:ascii="Arial" w:eastAsia="Arial" w:hAnsi="Arial"/>
          <w:b/>
          <w:bCs/>
          <w:sz w:val="28"/>
          <w:szCs w:val="28"/>
        </w:rPr>
        <w:t xml:space="preserve">Email: </w:t>
      </w:r>
      <w:hyperlink r:id="rId12">
        <w:r w:rsidRPr="4B627203">
          <w:rPr>
            <w:rStyle w:val="Hyperlink"/>
            <w:rFonts w:ascii="Arial" w:eastAsia="Arial" w:hAnsi="Arial"/>
            <w:b/>
            <w:bCs/>
            <w:sz w:val="28"/>
            <w:szCs w:val="28"/>
          </w:rPr>
          <w:t>christchurch@dpa.org.nz</w:t>
        </w:r>
      </w:hyperlink>
    </w:p>
    <w:p w14:paraId="2FE252EF" w14:textId="2E6AE348" w:rsidR="495FEA06" w:rsidRDefault="495FEA06" w:rsidP="4B627203">
      <w:pPr>
        <w:spacing w:line="276" w:lineRule="auto"/>
        <w:rPr>
          <w:rFonts w:ascii="Arial Rounded MT Bold" w:eastAsia="Arial Rounded MT Bold" w:hAnsi="Arial Rounded MT Bold" w:cs="Arial Rounded MT Bold"/>
          <w:sz w:val="28"/>
          <w:szCs w:val="28"/>
        </w:rPr>
      </w:pPr>
      <w:r w:rsidRPr="4B627203">
        <w:rPr>
          <w:rFonts w:eastAsia="Arial" w:cs="Arial"/>
          <w:b/>
          <w:bCs/>
          <w:color w:val="002060"/>
          <w:sz w:val="28"/>
          <w:szCs w:val="28"/>
        </w:rPr>
        <w:t>027 238 5820</w:t>
      </w: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216FCD74" w14:textId="77777777" w:rsidR="00373682" w:rsidRDefault="00373682" w:rsidP="370D21B6">
      <w:pPr>
        <w:spacing w:line="276" w:lineRule="auto"/>
        <w:rPr>
          <w:rStyle w:val="Emphasis"/>
          <w:rFonts w:ascii="Arial Rounded MT Bold" w:hAnsi="Arial Rounded MT Bold"/>
          <w:b/>
          <w:bCs/>
          <w:sz w:val="28"/>
          <w:szCs w:val="28"/>
        </w:rPr>
      </w:pPr>
    </w:p>
    <w:p w14:paraId="5DE581FD" w14:textId="68F7900E" w:rsidR="6AAB059C" w:rsidRDefault="6AAB059C" w:rsidP="6AAB059C">
      <w:pPr>
        <w:pStyle w:val="Heading1"/>
        <w:spacing w:after="0"/>
        <w:rPr>
          <w:rFonts w:ascii="Arial" w:eastAsia="Arial" w:hAnsi="Arial"/>
        </w:rPr>
      </w:pPr>
    </w:p>
    <w:p w14:paraId="31A5133F" w14:textId="7B858B84" w:rsidR="6AAB059C" w:rsidRDefault="6AAB059C" w:rsidP="6AAB059C">
      <w:pPr>
        <w:pStyle w:val="Heading1"/>
        <w:spacing w:after="0"/>
        <w:rPr>
          <w:rFonts w:ascii="Arial" w:eastAsia="Arial" w:hAnsi="Arial"/>
        </w:rPr>
      </w:pPr>
    </w:p>
    <w:p w14:paraId="54D6E95C" w14:textId="32E72039" w:rsidR="6AAB059C" w:rsidRDefault="6AAB059C" w:rsidP="6AAB059C">
      <w:pPr>
        <w:pStyle w:val="Heading1"/>
        <w:spacing w:after="0"/>
        <w:rPr>
          <w:rFonts w:ascii="Arial" w:eastAsia="Arial" w:hAnsi="Arial"/>
        </w:rPr>
      </w:pPr>
    </w:p>
    <w:p w14:paraId="7D9B4CB9" w14:textId="0B3D5658" w:rsidR="6AAB059C" w:rsidRDefault="6AAB059C" w:rsidP="6AAB059C">
      <w:pPr>
        <w:pStyle w:val="Heading1"/>
        <w:spacing w:after="0"/>
        <w:rPr>
          <w:rFonts w:ascii="Arial" w:eastAsia="Arial" w:hAnsi="Arial"/>
        </w:rPr>
      </w:pPr>
    </w:p>
    <w:p w14:paraId="2D5CBE0E" w14:textId="24EF4D71" w:rsidR="6AAB059C" w:rsidRDefault="6AAB059C" w:rsidP="6AAB059C">
      <w:pPr>
        <w:pStyle w:val="Heading1"/>
        <w:spacing w:after="0"/>
        <w:rPr>
          <w:rFonts w:ascii="Arial" w:eastAsia="Arial" w:hAnsi="Arial"/>
        </w:rPr>
      </w:pPr>
    </w:p>
    <w:p w14:paraId="626E5D1B" w14:textId="17F4D355" w:rsidR="00EF265E" w:rsidRDefault="577EF775" w:rsidP="4B627203">
      <w:pPr>
        <w:pStyle w:val="Heading1"/>
        <w:spacing w:after="0"/>
        <w:rPr>
          <w:rFonts w:ascii="Arial" w:eastAsia="Arial" w:hAnsi="Arial"/>
          <w:bCs/>
        </w:rPr>
      </w:pPr>
      <w:r w:rsidRPr="4B627203">
        <w:rPr>
          <w:rFonts w:ascii="Arial" w:eastAsia="Arial" w:hAnsi="Arial"/>
          <w:bCs/>
        </w:rPr>
        <w:t>Introducing Disabled Persons Assembly</w:t>
      </w:r>
    </w:p>
    <w:p w14:paraId="77D13448" w14:textId="53738044" w:rsidR="00EF265E" w:rsidRDefault="577EF775" w:rsidP="5181EB88">
      <w:pPr>
        <w:spacing w:before="240" w:after="0"/>
        <w:rPr>
          <w:rFonts w:eastAsia="Arial" w:cs="Arial"/>
          <w:color w:val="000000" w:themeColor="text1"/>
          <w:szCs w:val="24"/>
        </w:rPr>
      </w:pPr>
      <w:r w:rsidRPr="5181EB88">
        <w:rPr>
          <w:rFonts w:eastAsia="Arial" w:cs="Arial"/>
          <w:b/>
          <w:bCs/>
          <w:color w:val="000000" w:themeColor="text1"/>
          <w:szCs w:val="24"/>
        </w:rPr>
        <w:t>We work on systemic change for the equity of disabled people</w:t>
      </w:r>
      <w:r w:rsidRPr="5181EB88">
        <w:rPr>
          <w:rFonts w:eastAsia="Arial" w:cs="Arial"/>
          <w:color w:val="000000" w:themeColor="text1"/>
          <w:szCs w:val="24"/>
          <w:lang w:val="en-US"/>
        </w:rPr>
        <w:t xml:space="preserve"> </w:t>
      </w:r>
    </w:p>
    <w:p w14:paraId="7B3DF2ED" w14:textId="081204E9" w:rsidR="00EF265E" w:rsidRDefault="577EF775" w:rsidP="5181EB88">
      <w:pPr>
        <w:spacing w:after="0"/>
        <w:rPr>
          <w:rFonts w:eastAsia="Arial" w:cs="Arial"/>
          <w:color w:val="000000" w:themeColor="text1"/>
          <w:szCs w:val="24"/>
        </w:rPr>
      </w:pPr>
      <w:r w:rsidRPr="5181EB88">
        <w:rPr>
          <w:rFonts w:eastAsia="Arial" w:cs="Arial"/>
          <w:color w:val="000000" w:themeColor="text1"/>
          <w:szCs w:val="24"/>
          <w:lang w:val="en-US"/>
        </w:rPr>
        <w:t xml:space="preserve">Disabled Persons Assembly NZ (DPA) is a not-for-profit pan-impairment Disabled People’s Organisation run by and for disabled people. </w:t>
      </w:r>
      <w:r w:rsidRPr="5181EB88">
        <w:rPr>
          <w:rFonts w:eastAsia="Arial" w:cs="Arial"/>
          <w:color w:val="000000" w:themeColor="text1"/>
          <w:szCs w:val="24"/>
        </w:rPr>
        <w:t xml:space="preserve"> </w:t>
      </w:r>
    </w:p>
    <w:p w14:paraId="247E50F9" w14:textId="6E98144C" w:rsidR="00EF265E" w:rsidRDefault="577EF775" w:rsidP="5181EB88">
      <w:pPr>
        <w:spacing w:after="240"/>
        <w:rPr>
          <w:rFonts w:eastAsia="Arial" w:cs="Arial"/>
          <w:color w:val="000000" w:themeColor="text1"/>
          <w:szCs w:val="24"/>
        </w:rPr>
      </w:pPr>
      <w:r w:rsidRPr="5181EB88">
        <w:rPr>
          <w:rFonts w:eastAsia="Arial" w:cs="Arial"/>
          <w:color w:val="000000" w:themeColor="text1"/>
          <w:szCs w:val="24"/>
        </w:rPr>
        <w:t>Since our formation in 1983, DPA has brought disabled people together and shaped our collective input in a way that drives system level change.</w:t>
      </w:r>
    </w:p>
    <w:p w14:paraId="452790EF" w14:textId="3F74EC66" w:rsidR="00EF265E" w:rsidRDefault="577EF775" w:rsidP="5181EB88">
      <w:pPr>
        <w:spacing w:after="0"/>
        <w:rPr>
          <w:rFonts w:eastAsia="Arial" w:cs="Arial"/>
          <w:color w:val="000000" w:themeColor="text1"/>
          <w:szCs w:val="24"/>
        </w:rPr>
      </w:pPr>
      <w:r w:rsidRPr="5181EB88">
        <w:rPr>
          <w:rFonts w:eastAsia="Arial" w:cs="Arial"/>
          <w:b/>
          <w:bCs/>
          <w:color w:val="000000" w:themeColor="text1"/>
          <w:szCs w:val="24"/>
          <w:lang w:val="en-US"/>
        </w:rPr>
        <w:t>We recognise:</w:t>
      </w:r>
    </w:p>
    <w:p w14:paraId="749B56A7" w14:textId="3DE9F1F2"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Māori as Tangata Whenua and </w:t>
      </w:r>
      <w:hyperlink r:id="rId13">
        <w:r w:rsidRPr="5181EB88">
          <w:rPr>
            <w:rStyle w:val="Hyperlink"/>
            <w:rFonts w:eastAsia="Arial" w:cs="Arial"/>
            <w:szCs w:val="24"/>
            <w:lang w:val="en-US"/>
          </w:rPr>
          <w:t>Te Tiriti o Waitangi</w:t>
        </w:r>
      </w:hyperlink>
      <w:r w:rsidRPr="5181EB88">
        <w:rPr>
          <w:rFonts w:eastAsia="Arial" w:cs="Arial"/>
          <w:color w:val="000000" w:themeColor="text1"/>
          <w:szCs w:val="24"/>
          <w:lang w:val="en-US"/>
        </w:rPr>
        <w:t xml:space="preserve"> as the founding document of Aotearoa New Zealand;</w:t>
      </w:r>
    </w:p>
    <w:p w14:paraId="75FD2546" w14:textId="2DABD154"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disabled people as experts on their own lives;</w:t>
      </w:r>
    </w:p>
    <w:p w14:paraId="233BC84D" w14:textId="45B45327"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the </w:t>
      </w:r>
      <w:hyperlink r:id="rId14">
        <w:r w:rsidRPr="5181EB88">
          <w:rPr>
            <w:rStyle w:val="Hyperlink"/>
            <w:rFonts w:eastAsia="Arial" w:cs="Arial"/>
            <w:szCs w:val="24"/>
            <w:lang w:val="en-US"/>
          </w:rPr>
          <w:t>Social Model of Disability</w:t>
        </w:r>
      </w:hyperlink>
      <w:r w:rsidRPr="5181EB88">
        <w:rPr>
          <w:rFonts w:eastAsia="Arial" w:cs="Arial"/>
          <w:color w:val="000000" w:themeColor="text1"/>
          <w:szCs w:val="24"/>
          <w:lang w:val="en-US"/>
        </w:rPr>
        <w:t xml:space="preserve"> as the guiding principle for interpreting disability and impairment; </w:t>
      </w:r>
    </w:p>
    <w:p w14:paraId="77327EC9" w14:textId="0516CF2D"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the </w:t>
      </w:r>
      <w:hyperlink r:id="rId15">
        <w:r w:rsidRPr="5181EB88">
          <w:rPr>
            <w:rStyle w:val="Hyperlink"/>
            <w:rFonts w:eastAsia="Arial" w:cs="Arial"/>
            <w:szCs w:val="24"/>
            <w:lang w:val="en-US"/>
          </w:rPr>
          <w:t>United Nations Convention on the Rights of Persons with Disabilities</w:t>
        </w:r>
      </w:hyperlink>
      <w:r w:rsidRPr="5181EB88">
        <w:rPr>
          <w:rFonts w:eastAsia="Arial" w:cs="Arial"/>
          <w:color w:val="000000" w:themeColor="text1"/>
          <w:szCs w:val="24"/>
          <w:lang w:val="en-US"/>
        </w:rPr>
        <w:t xml:space="preserve"> as the basis for disabled people’s relationship with the State;</w:t>
      </w:r>
    </w:p>
    <w:p w14:paraId="515B9561" w14:textId="6AB354FD"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the </w:t>
      </w:r>
      <w:hyperlink r:id="rId16">
        <w:r w:rsidRPr="5181EB88">
          <w:rPr>
            <w:rStyle w:val="Hyperlink"/>
            <w:rFonts w:eastAsia="Arial" w:cs="Arial"/>
            <w:szCs w:val="24"/>
            <w:lang w:val="en-US"/>
          </w:rPr>
          <w:t>New Zealand Disability Strategy</w:t>
        </w:r>
      </w:hyperlink>
      <w:r w:rsidRPr="5181EB88">
        <w:rPr>
          <w:rFonts w:eastAsia="Arial" w:cs="Arial"/>
          <w:color w:val="000000" w:themeColor="text1"/>
          <w:szCs w:val="24"/>
          <w:lang w:val="en-US"/>
        </w:rPr>
        <w:t xml:space="preserve"> as Government agencies’ guide on disability issues; and </w:t>
      </w:r>
    </w:p>
    <w:p w14:paraId="5F7A9BA0" w14:textId="7DE90134"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lastRenderedPageBreak/>
        <w:t xml:space="preserve">the </w:t>
      </w:r>
      <w:hyperlink r:id="rId17">
        <w:r w:rsidRPr="5181EB88">
          <w:rPr>
            <w:rStyle w:val="Hyperlink"/>
            <w:rFonts w:eastAsia="Arial" w:cs="Arial"/>
            <w:szCs w:val="24"/>
            <w:lang w:val="en-US"/>
          </w:rPr>
          <w:t>Enabling Good Lives Principles</w:t>
        </w:r>
      </w:hyperlink>
      <w:r w:rsidRPr="5181EB88">
        <w:rPr>
          <w:rFonts w:eastAsia="Arial" w:cs="Arial"/>
          <w:color w:val="000000" w:themeColor="text1"/>
          <w:szCs w:val="24"/>
          <w:lang w:val="en-US"/>
        </w:rPr>
        <w:t xml:space="preserve"> and </w:t>
      </w:r>
      <w:hyperlink r:id="rId18">
        <w:r w:rsidRPr="5181EB88">
          <w:rPr>
            <w:rStyle w:val="Hyperlink"/>
            <w:rFonts w:eastAsia="Arial" w:cs="Arial"/>
            <w:szCs w:val="24"/>
          </w:rPr>
          <w:t>Whāia Te Ao Mārama: Māori Disability Action Plan</w:t>
        </w:r>
      </w:hyperlink>
      <w:r w:rsidRPr="5181EB88">
        <w:rPr>
          <w:rFonts w:eastAsia="Arial" w:cs="Arial"/>
          <w:color w:val="000000" w:themeColor="text1"/>
          <w:szCs w:val="24"/>
        </w:rPr>
        <w:t xml:space="preserve"> </w:t>
      </w:r>
      <w:r w:rsidRPr="5181EB88">
        <w:rPr>
          <w:rFonts w:eastAsia="Arial" w:cs="Arial"/>
          <w:color w:val="000000" w:themeColor="text1"/>
          <w:szCs w:val="24"/>
          <w:lang w:val="en-US"/>
        </w:rPr>
        <w:t xml:space="preserve">as avenues to disabled people gaining greater choice and control over their lives and supports. </w:t>
      </w:r>
    </w:p>
    <w:p w14:paraId="65DF3CEE" w14:textId="657D5B7F" w:rsidR="00EF265E" w:rsidRDefault="577EF775" w:rsidP="5181EB88">
      <w:pPr>
        <w:spacing w:after="0"/>
        <w:rPr>
          <w:rFonts w:eastAsia="Arial" w:cs="Arial"/>
          <w:color w:val="000000" w:themeColor="text1"/>
          <w:szCs w:val="24"/>
        </w:rPr>
      </w:pPr>
      <w:r w:rsidRPr="5181EB88">
        <w:rPr>
          <w:rFonts w:eastAsia="Arial" w:cs="Arial"/>
          <w:b/>
          <w:bCs/>
          <w:color w:val="000000" w:themeColor="text1"/>
          <w:szCs w:val="24"/>
          <w:lang w:val="en-US"/>
        </w:rPr>
        <w:t xml:space="preserve">We drive systemic change through: </w:t>
      </w:r>
    </w:p>
    <w:p w14:paraId="12F11B2C" w14:textId="266A44CB" w:rsidR="00EF265E" w:rsidRDefault="577EF775" w:rsidP="5181EB88">
      <w:pPr>
        <w:spacing w:after="240"/>
        <w:jc w:val="both"/>
        <w:rPr>
          <w:rFonts w:eastAsia="Arial" w:cs="Arial"/>
          <w:color w:val="000000" w:themeColor="text1"/>
          <w:szCs w:val="24"/>
        </w:rPr>
      </w:pPr>
      <w:r w:rsidRPr="5181EB88">
        <w:rPr>
          <w:rFonts w:eastAsia="Arial" w:cs="Arial"/>
          <w:b/>
          <w:bCs/>
          <w:color w:val="000000" w:themeColor="text1"/>
          <w:szCs w:val="24"/>
        </w:rPr>
        <w:t xml:space="preserve">Leadership: </w:t>
      </w:r>
      <w:r w:rsidRPr="5181EB88">
        <w:rPr>
          <w:rFonts w:eastAsia="Arial" w:cs="Arial"/>
          <w:color w:val="000000" w:themeColor="text1"/>
          <w:szCs w:val="24"/>
        </w:rPr>
        <w:t>reflecting the collective voice of disabled people, locally, nationally and internationally</w:t>
      </w:r>
      <w:r w:rsidRPr="5181EB88">
        <w:rPr>
          <w:rFonts w:eastAsia="Arial" w:cs="Arial"/>
          <w:color w:val="000000" w:themeColor="text1"/>
          <w:szCs w:val="24"/>
          <w:lang w:val="en-US"/>
        </w:rPr>
        <w:t xml:space="preserve"> </w:t>
      </w:r>
    </w:p>
    <w:p w14:paraId="13C127AF" w14:textId="6C0A7B97"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modelling disabled leadership;</w:t>
      </w:r>
    </w:p>
    <w:p w14:paraId="2052F1FE" w14:textId="06D4E7B1"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as a member of the </w:t>
      </w:r>
      <w:hyperlink r:id="rId19">
        <w:r w:rsidRPr="5181EB88">
          <w:rPr>
            <w:rStyle w:val="Hyperlink"/>
            <w:rFonts w:eastAsia="Arial" w:cs="Arial"/>
            <w:szCs w:val="24"/>
            <w:lang w:val="en-US"/>
          </w:rPr>
          <w:t>Disabled People’s Organisations (DPO) Coalition</w:t>
        </w:r>
      </w:hyperlink>
      <w:r w:rsidRPr="5181EB88">
        <w:rPr>
          <w:rFonts w:eastAsia="Arial" w:cs="Arial"/>
          <w:color w:val="000000" w:themeColor="text1"/>
          <w:szCs w:val="24"/>
          <w:lang w:val="en-US"/>
        </w:rPr>
        <w:t>;</w:t>
      </w:r>
    </w:p>
    <w:p w14:paraId="5DF196C4" w14:textId="6A27A92B"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as a member of </w:t>
      </w:r>
      <w:hyperlink r:id="rId20">
        <w:r w:rsidRPr="5181EB88">
          <w:rPr>
            <w:rStyle w:val="Hyperlink"/>
            <w:rFonts w:eastAsia="Arial" w:cs="Arial"/>
            <w:szCs w:val="24"/>
            <w:lang w:val="en-US"/>
          </w:rPr>
          <w:t>Disabled Peoples International</w:t>
        </w:r>
      </w:hyperlink>
      <w:r w:rsidRPr="5181EB88">
        <w:rPr>
          <w:rFonts w:eastAsia="Arial" w:cs="Arial"/>
          <w:color w:val="000000" w:themeColor="text1"/>
          <w:szCs w:val="24"/>
          <w:lang w:val="en-US"/>
        </w:rPr>
        <w:t>;</w:t>
      </w:r>
    </w:p>
    <w:p w14:paraId="165C2C87" w14:textId="367CFFBA"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t xml:space="preserve">as a member of the </w:t>
      </w:r>
      <w:hyperlink r:id="rId21">
        <w:r w:rsidRPr="5181EB88">
          <w:rPr>
            <w:rStyle w:val="Hyperlink"/>
            <w:rFonts w:eastAsia="Arial" w:cs="Arial"/>
            <w:szCs w:val="24"/>
            <w:lang w:val="en-US"/>
          </w:rPr>
          <w:t>Pacific Disability Forum</w:t>
        </w:r>
      </w:hyperlink>
      <w:r w:rsidRPr="5181EB88">
        <w:rPr>
          <w:rFonts w:eastAsia="Arial" w:cs="Arial"/>
          <w:color w:val="000000" w:themeColor="text1"/>
          <w:szCs w:val="24"/>
          <w:lang w:val="en-US"/>
        </w:rPr>
        <w:t xml:space="preserve">, a member of the </w:t>
      </w:r>
      <w:hyperlink r:id="rId22">
        <w:r w:rsidRPr="5181EB88">
          <w:rPr>
            <w:rStyle w:val="Hyperlink"/>
            <w:rFonts w:eastAsia="Arial" w:cs="Arial"/>
            <w:szCs w:val="24"/>
            <w:lang w:val="en-US"/>
          </w:rPr>
          <w:t>International Disability Alliance</w:t>
        </w:r>
      </w:hyperlink>
      <w:r w:rsidRPr="5181EB88">
        <w:rPr>
          <w:rFonts w:eastAsia="Arial" w:cs="Arial"/>
          <w:color w:val="000000" w:themeColor="text1"/>
          <w:szCs w:val="24"/>
          <w:lang w:val="en-US"/>
        </w:rPr>
        <w:t>; and</w:t>
      </w:r>
    </w:p>
    <w:p w14:paraId="3ECAA79F" w14:textId="1AD6B782" w:rsidR="00EF265E" w:rsidRDefault="577EF775" w:rsidP="5181EB88">
      <w:pPr>
        <w:pStyle w:val="ListParagraph"/>
        <w:numPr>
          <w:ilvl w:val="0"/>
          <w:numId w:val="4"/>
        </w:numPr>
        <w:spacing w:after="240"/>
        <w:rPr>
          <w:rFonts w:eastAsia="Arial" w:cs="Arial"/>
          <w:color w:val="0563C1"/>
          <w:szCs w:val="24"/>
        </w:rPr>
      </w:pPr>
      <w:r w:rsidRPr="5181EB88">
        <w:rPr>
          <w:rFonts w:eastAsia="Arial" w:cs="Arial"/>
          <w:color w:val="000000" w:themeColor="text1"/>
          <w:szCs w:val="24"/>
          <w:lang w:val="en-US"/>
        </w:rPr>
        <w:t xml:space="preserve">creating and supporting disabled-led initiatives such as </w:t>
      </w:r>
      <w:hyperlink r:id="rId23">
        <w:r w:rsidRPr="5181EB88">
          <w:rPr>
            <w:rStyle w:val="Hyperlink"/>
            <w:rFonts w:eastAsia="Arial" w:cs="Arial"/>
            <w:szCs w:val="24"/>
            <w:lang w:val="en-US"/>
          </w:rPr>
          <w:t>Mahi Tika – Equity in Employment</w:t>
        </w:r>
      </w:hyperlink>
      <w:r w:rsidRPr="5181EB88">
        <w:rPr>
          <w:rFonts w:eastAsia="Arial" w:cs="Arial"/>
          <w:color w:val="0563C1"/>
          <w:szCs w:val="24"/>
          <w:u w:val="single"/>
          <w:lang w:val="en-US"/>
        </w:rPr>
        <w:t>.</w:t>
      </w:r>
    </w:p>
    <w:p w14:paraId="1D8CFA55" w14:textId="0702E734" w:rsidR="00EF265E" w:rsidRDefault="577EF775" w:rsidP="5181EB88">
      <w:pPr>
        <w:spacing w:after="0"/>
        <w:rPr>
          <w:rFonts w:eastAsia="Arial" w:cs="Arial"/>
          <w:color w:val="000000" w:themeColor="text1"/>
          <w:szCs w:val="24"/>
        </w:rPr>
      </w:pPr>
      <w:r w:rsidRPr="5181EB88">
        <w:rPr>
          <w:rFonts w:eastAsia="Arial" w:cs="Arial"/>
          <w:b/>
          <w:bCs/>
          <w:color w:val="000000" w:themeColor="text1"/>
          <w:szCs w:val="24"/>
        </w:rPr>
        <w:t xml:space="preserve">Information and advice: </w:t>
      </w:r>
      <w:r w:rsidRPr="5181EB88">
        <w:rPr>
          <w:rFonts w:eastAsia="Arial" w:cs="Arial"/>
          <w:color w:val="000000" w:themeColor="text1"/>
          <w:szCs w:val="24"/>
        </w:rPr>
        <w:t>informing and advising on policies impacting on the lives of disabled people</w:t>
      </w:r>
    </w:p>
    <w:p w14:paraId="1069BD47" w14:textId="1693788F"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providing a channel for information between disabled people and government;</w:t>
      </w:r>
    </w:p>
    <w:p w14:paraId="203FED15" w14:textId="469634C5"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providing advice, commentary, and submissions to Parliament, government agencies, and local authorities;</w:t>
      </w:r>
    </w:p>
    <w:p w14:paraId="4888DEEE" w14:textId="3185265A"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providing advice to businesses and non-government organisations; and</w:t>
      </w:r>
    </w:p>
    <w:p w14:paraId="6991424A" w14:textId="5F7F2209" w:rsidR="00EF265E" w:rsidRDefault="577EF775" w:rsidP="5181EB88">
      <w:pPr>
        <w:pStyle w:val="ListParagraph"/>
        <w:numPr>
          <w:ilvl w:val="0"/>
          <w:numId w:val="3"/>
        </w:numPr>
        <w:spacing w:after="240"/>
        <w:rPr>
          <w:rFonts w:eastAsia="Arial" w:cs="Arial"/>
          <w:color w:val="000000" w:themeColor="text1"/>
          <w:szCs w:val="24"/>
        </w:rPr>
      </w:pPr>
      <w:r w:rsidRPr="5181EB88">
        <w:rPr>
          <w:rFonts w:eastAsia="Arial" w:cs="Arial"/>
          <w:color w:val="000000" w:themeColor="text1"/>
          <w:szCs w:val="24"/>
          <w:lang w:val="en-US"/>
        </w:rPr>
        <w:t>research.</w:t>
      </w:r>
      <w:r w:rsidRPr="5181EB88">
        <w:rPr>
          <w:rFonts w:eastAsia="Arial" w:cs="Arial"/>
          <w:b/>
          <w:bCs/>
          <w:color w:val="000000" w:themeColor="text1"/>
          <w:szCs w:val="24"/>
        </w:rPr>
        <w:t xml:space="preserve"> </w:t>
      </w:r>
    </w:p>
    <w:p w14:paraId="2082070E" w14:textId="2F519BD7" w:rsidR="00EF265E" w:rsidRDefault="577EF775" w:rsidP="5181EB88">
      <w:pPr>
        <w:spacing w:after="0"/>
        <w:jc w:val="both"/>
        <w:rPr>
          <w:rFonts w:eastAsia="Arial" w:cs="Arial"/>
          <w:color w:val="000000" w:themeColor="text1"/>
          <w:szCs w:val="24"/>
        </w:rPr>
      </w:pPr>
      <w:r w:rsidRPr="5181EB88">
        <w:rPr>
          <w:rFonts w:eastAsia="Arial" w:cs="Arial"/>
          <w:b/>
          <w:bCs/>
          <w:color w:val="000000" w:themeColor="text1"/>
          <w:szCs w:val="24"/>
        </w:rPr>
        <w:t xml:space="preserve">Advocacy: </w:t>
      </w:r>
      <w:r w:rsidRPr="5181EB88">
        <w:rPr>
          <w:rFonts w:eastAsia="Arial" w:cs="Arial"/>
          <w:color w:val="000000" w:themeColor="text1"/>
          <w:szCs w:val="24"/>
        </w:rPr>
        <w:t>supporting disabled people to have a voice, including a collective voice, in society</w:t>
      </w:r>
    </w:p>
    <w:p w14:paraId="4233E9DE" w14:textId="7C58808A"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listening to disabled people and identifying barriers to equity;</w:t>
      </w:r>
    </w:p>
    <w:p w14:paraId="41809726" w14:textId="414B504B"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 xml:space="preserve">engaging both nationally and regionally with our members and the wider community - disabled people, </w:t>
      </w:r>
      <w:r w:rsidRPr="5181EB88">
        <w:rPr>
          <w:rFonts w:eastAsia="Arial" w:cs="Arial"/>
          <w:color w:val="000000" w:themeColor="text1"/>
          <w:szCs w:val="24"/>
        </w:rPr>
        <w:t>whānau</w:t>
      </w:r>
      <w:r w:rsidRPr="5181EB88">
        <w:rPr>
          <w:rFonts w:eastAsia="Arial" w:cs="Arial"/>
          <w:color w:val="000000" w:themeColor="text1"/>
          <w:szCs w:val="24"/>
          <w:lang w:val="en-US"/>
        </w:rPr>
        <w:t xml:space="preserve">, allies and organisations; </w:t>
      </w:r>
    </w:p>
    <w:p w14:paraId="303D254D" w14:textId="364E6C31"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building the capacity and capability of disabled people;</w:t>
      </w:r>
    </w:p>
    <w:p w14:paraId="55FCEBA3" w14:textId="1AF9D4B3"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partnering with other organisations on projects and campaigns; and</w:t>
      </w:r>
    </w:p>
    <w:p w14:paraId="0A4E87A7" w14:textId="3AD72DC7" w:rsidR="00EF265E" w:rsidRDefault="577EF775" w:rsidP="5181EB88">
      <w:pPr>
        <w:pStyle w:val="ListParagraph"/>
        <w:numPr>
          <w:ilvl w:val="0"/>
          <w:numId w:val="2"/>
        </w:numPr>
        <w:spacing w:after="240"/>
        <w:rPr>
          <w:rFonts w:eastAsia="Arial" w:cs="Arial"/>
          <w:color w:val="000000" w:themeColor="text1"/>
          <w:szCs w:val="24"/>
        </w:rPr>
      </w:pPr>
      <w:r w:rsidRPr="5181EB88">
        <w:rPr>
          <w:rFonts w:eastAsia="Arial" w:cs="Arial"/>
          <w:color w:val="000000" w:themeColor="text1"/>
          <w:szCs w:val="24"/>
          <w:lang w:val="en-US"/>
        </w:rPr>
        <w:t>engaging with the media.</w:t>
      </w:r>
      <w:r w:rsidRPr="5181EB88">
        <w:rPr>
          <w:rFonts w:eastAsia="Arial" w:cs="Arial"/>
          <w:b/>
          <w:bCs/>
          <w:color w:val="000000" w:themeColor="text1"/>
          <w:szCs w:val="24"/>
        </w:rPr>
        <w:t xml:space="preserve"> </w:t>
      </w:r>
    </w:p>
    <w:p w14:paraId="20382946" w14:textId="4A9A0E0A" w:rsidR="00EF265E" w:rsidRDefault="577EF775" w:rsidP="5181EB88">
      <w:pPr>
        <w:spacing w:after="0"/>
        <w:jc w:val="both"/>
        <w:rPr>
          <w:rFonts w:eastAsia="Arial" w:cs="Arial"/>
          <w:color w:val="000000" w:themeColor="text1"/>
          <w:szCs w:val="24"/>
        </w:rPr>
      </w:pPr>
      <w:r w:rsidRPr="5181EB88">
        <w:rPr>
          <w:rFonts w:eastAsia="Arial" w:cs="Arial"/>
          <w:b/>
          <w:bCs/>
          <w:color w:val="000000" w:themeColor="text1"/>
          <w:szCs w:val="24"/>
        </w:rPr>
        <w:t xml:space="preserve">Monitoring: </w:t>
      </w:r>
      <w:r w:rsidRPr="5181EB88">
        <w:rPr>
          <w:rFonts w:eastAsia="Arial" w:cs="Arial"/>
          <w:color w:val="000000" w:themeColor="text1"/>
          <w:szCs w:val="24"/>
        </w:rPr>
        <w:t>monitoring and giving feedback on existing laws, policies and practices about and relevant to disabled people</w:t>
      </w:r>
    </w:p>
    <w:p w14:paraId="7DB4FF50" w14:textId="086CBF03" w:rsidR="00EF265E" w:rsidRDefault="577EF775" w:rsidP="5181EB88">
      <w:pPr>
        <w:pStyle w:val="ListParagraph"/>
        <w:numPr>
          <w:ilvl w:val="0"/>
          <w:numId w:val="4"/>
        </w:numPr>
        <w:spacing w:after="240"/>
        <w:rPr>
          <w:rFonts w:eastAsia="Arial" w:cs="Arial"/>
          <w:color w:val="000000" w:themeColor="text1"/>
          <w:szCs w:val="24"/>
        </w:rPr>
      </w:pPr>
      <w:r w:rsidRPr="5181EB88">
        <w:rPr>
          <w:rFonts w:eastAsia="Arial" w:cs="Arial"/>
          <w:color w:val="000000" w:themeColor="text1"/>
          <w:szCs w:val="24"/>
          <w:lang w:val="en-US"/>
        </w:rPr>
        <w:lastRenderedPageBreak/>
        <w:t xml:space="preserve">monitoring existing and proposed laws, policies and practices relevant to disabled people and </w:t>
      </w:r>
      <w:r w:rsidRPr="5181EB88">
        <w:rPr>
          <w:rFonts w:eastAsia="Arial" w:cs="Arial"/>
          <w:color w:val="000000" w:themeColor="text1"/>
          <w:szCs w:val="24"/>
        </w:rPr>
        <w:t>whānau</w:t>
      </w:r>
      <w:r w:rsidRPr="5181EB88">
        <w:rPr>
          <w:rFonts w:eastAsia="Arial" w:cs="Arial"/>
          <w:color w:val="000000" w:themeColor="text1"/>
          <w:szCs w:val="24"/>
          <w:lang w:val="en-US"/>
        </w:rPr>
        <w:t>; and</w:t>
      </w:r>
    </w:p>
    <w:p w14:paraId="640090AF" w14:textId="30AEEF4E" w:rsidR="00EF265E" w:rsidRDefault="577EF775" w:rsidP="4208A083">
      <w:pPr>
        <w:pStyle w:val="ListParagraph"/>
        <w:numPr>
          <w:ilvl w:val="0"/>
          <w:numId w:val="4"/>
        </w:numPr>
        <w:spacing w:after="160"/>
        <w:rPr>
          <w:rFonts w:eastAsia="Arial" w:cs="Arial"/>
          <w:color w:val="000000" w:themeColor="text1"/>
          <w:szCs w:val="24"/>
        </w:rPr>
      </w:pPr>
      <w:r w:rsidRPr="4208A083">
        <w:rPr>
          <w:rFonts w:eastAsia="Arial" w:cs="Arial"/>
          <w:color w:val="000000" w:themeColor="text1"/>
          <w:szCs w:val="24"/>
          <w:lang w:val="en-US"/>
        </w:rPr>
        <w:t>supporting g</w:t>
      </w:r>
      <w:r w:rsidRPr="4208A083">
        <w:rPr>
          <w:rFonts w:eastAsia="Arial" w:cs="Arial"/>
          <w:color w:val="000000" w:themeColor="text1"/>
          <w:szCs w:val="24"/>
        </w:rPr>
        <w:t>overnment, organisations, businesses and the public to recognise, understand and address barriers to equity.</w:t>
      </w:r>
    </w:p>
    <w:p w14:paraId="1368214B" w14:textId="77F3978A" w:rsidR="00634AEC" w:rsidRPr="006F2712" w:rsidRDefault="004D53A5" w:rsidP="004D53A5">
      <w:pPr>
        <w:pStyle w:val="Heading1"/>
      </w:pPr>
      <w:r>
        <w:t xml:space="preserve">The submission </w:t>
      </w:r>
    </w:p>
    <w:p w14:paraId="46244EA8" w14:textId="1E01D30C" w:rsidR="1ECC7D34" w:rsidRDefault="00C5373A" w:rsidP="523AB646">
      <w:pPr>
        <w:rPr>
          <w:color w:val="000000" w:themeColor="text1"/>
        </w:rPr>
      </w:pPr>
      <w:r w:rsidRPr="4B627203">
        <w:rPr>
          <w:rStyle w:val="normaltextrun"/>
          <w:color w:val="000000" w:themeColor="text1"/>
        </w:rPr>
        <w:t xml:space="preserve">DPA is providing this submission for </w:t>
      </w:r>
      <w:r w:rsidR="120CAC51" w:rsidRPr="4B627203">
        <w:rPr>
          <w:rStyle w:val="normaltextrun"/>
          <w:color w:val="000000" w:themeColor="text1"/>
        </w:rPr>
        <w:t>the benefit of the Christchurch City Council in its deliberations over the Sabina Playground renewal project.</w:t>
      </w:r>
      <w:r w:rsidR="6889DA28" w:rsidRPr="4B627203">
        <w:rPr>
          <w:rStyle w:val="normaltextrun"/>
          <w:color w:val="000000" w:themeColor="text1"/>
        </w:rPr>
        <w:t xml:space="preserve"> </w:t>
      </w:r>
    </w:p>
    <w:p w14:paraId="43D115D0" w14:textId="48249FDA" w:rsidR="003E3C38" w:rsidRDefault="6889DA28" w:rsidP="4B627203">
      <w:pPr>
        <w:rPr>
          <w:rStyle w:val="normaltextrun"/>
          <w:color w:val="000000" w:themeColor="text1"/>
        </w:rPr>
      </w:pPr>
      <w:r w:rsidRPr="4208A083">
        <w:rPr>
          <w:rStyle w:val="normaltextrun"/>
          <w:color w:val="000000" w:themeColor="text1"/>
        </w:rPr>
        <w:t xml:space="preserve">DPA welcomes this development and sees it as a positive step as part of the Council’s programme to make playgrounds more inclusive, accessible and user friendly for all children and their families/whanau in </w:t>
      </w:r>
      <w:r w:rsidR="0DCBC069" w:rsidRPr="4208A083">
        <w:rPr>
          <w:rStyle w:val="normaltextrun"/>
          <w:color w:val="000000" w:themeColor="text1"/>
        </w:rPr>
        <w:t>Christchurch</w:t>
      </w:r>
      <w:r w:rsidRPr="4208A083">
        <w:rPr>
          <w:rStyle w:val="normaltextrun"/>
          <w:color w:val="000000" w:themeColor="text1"/>
        </w:rPr>
        <w:t xml:space="preserve">. </w:t>
      </w:r>
    </w:p>
    <w:p w14:paraId="40B676ED" w14:textId="0A3CBE4D" w:rsidR="003E3C38" w:rsidRDefault="272EBF5A" w:rsidP="4B627203">
      <w:pPr>
        <w:rPr>
          <w:rStyle w:val="normaltextrun"/>
          <w:color w:val="000000" w:themeColor="text1"/>
        </w:rPr>
      </w:pPr>
      <w:r w:rsidRPr="4208A083">
        <w:rPr>
          <w:rStyle w:val="normaltextrun"/>
          <w:color w:val="000000" w:themeColor="text1"/>
        </w:rPr>
        <w:t xml:space="preserve">We have </w:t>
      </w:r>
      <w:r w:rsidR="7A9DBDE6" w:rsidRPr="4208A083">
        <w:rPr>
          <w:rStyle w:val="normaltextrun"/>
          <w:color w:val="000000" w:themeColor="text1"/>
        </w:rPr>
        <w:t>several</w:t>
      </w:r>
      <w:r w:rsidRPr="4208A083">
        <w:rPr>
          <w:rStyle w:val="normaltextrun"/>
          <w:color w:val="000000" w:themeColor="text1"/>
        </w:rPr>
        <w:t xml:space="preserve"> recommendations to ensure that the new playground development is made more accessible and inclusive, especially for disabled </w:t>
      </w:r>
      <w:r w:rsidR="68682601" w:rsidRPr="4208A083">
        <w:rPr>
          <w:rStyle w:val="normaltextrun"/>
          <w:color w:val="000000" w:themeColor="text1"/>
        </w:rPr>
        <w:t>children</w:t>
      </w:r>
      <w:r w:rsidRPr="4208A083">
        <w:rPr>
          <w:rStyle w:val="normaltextrun"/>
          <w:color w:val="000000" w:themeColor="text1"/>
        </w:rPr>
        <w:t>.</w:t>
      </w:r>
    </w:p>
    <w:p w14:paraId="668E3987" w14:textId="7899C194" w:rsidR="003E3C38" w:rsidRDefault="009ECDB1" w:rsidP="4B627203">
      <w:pPr>
        <w:rPr>
          <w:rStyle w:val="normaltextrun"/>
          <w:color w:val="000000" w:themeColor="text1"/>
        </w:rPr>
      </w:pPr>
      <w:r w:rsidRPr="4B627203">
        <w:rPr>
          <w:rStyle w:val="normaltextrun"/>
          <w:color w:val="000000" w:themeColor="text1"/>
        </w:rPr>
        <w:t>The first</w:t>
      </w:r>
      <w:r w:rsidR="24EBB0EA" w:rsidRPr="4B627203">
        <w:rPr>
          <w:rStyle w:val="normaltextrun"/>
          <w:color w:val="000000" w:themeColor="text1"/>
        </w:rPr>
        <w:t xml:space="preserve"> recommendation</w:t>
      </w:r>
      <w:r w:rsidRPr="4B627203">
        <w:rPr>
          <w:rStyle w:val="normaltextrun"/>
          <w:color w:val="000000" w:themeColor="text1"/>
        </w:rPr>
        <w:t xml:space="preserve"> is that the </w:t>
      </w:r>
      <w:r w:rsidR="067F4110" w:rsidRPr="4B627203">
        <w:rPr>
          <w:rStyle w:val="normaltextrun"/>
          <w:color w:val="000000" w:themeColor="text1"/>
        </w:rPr>
        <w:t>Sabina Playground</w:t>
      </w:r>
      <w:r w:rsidRPr="4B627203">
        <w:rPr>
          <w:rStyle w:val="normaltextrun"/>
          <w:color w:val="000000" w:themeColor="text1"/>
        </w:rPr>
        <w:t xml:space="preserve"> should have more inclusive play equipment installed, thereby</w:t>
      </w:r>
      <w:r w:rsidR="4D3FBE5C" w:rsidRPr="4B627203">
        <w:rPr>
          <w:rStyle w:val="normaltextrun"/>
          <w:color w:val="000000" w:themeColor="text1"/>
        </w:rPr>
        <w:t xml:space="preserve"> </w:t>
      </w:r>
      <w:r w:rsidRPr="4B627203">
        <w:rPr>
          <w:rStyle w:val="normaltextrun"/>
          <w:color w:val="000000" w:themeColor="text1"/>
        </w:rPr>
        <w:t xml:space="preserve">giving every child the opportunity to participate in play. This means that if any child is not able to access any specific </w:t>
      </w:r>
      <w:r w:rsidR="07056415" w:rsidRPr="4B627203">
        <w:rPr>
          <w:rStyle w:val="normaltextrun"/>
          <w:color w:val="000000" w:themeColor="text1"/>
        </w:rPr>
        <w:t>piece of equipment, then they can play on another piece</w:t>
      </w:r>
      <w:r w:rsidR="22F3A07C" w:rsidRPr="4B627203">
        <w:rPr>
          <w:rStyle w:val="normaltextrun"/>
          <w:color w:val="000000" w:themeColor="text1"/>
        </w:rPr>
        <w:t xml:space="preserve"> (or part thereof)</w:t>
      </w:r>
      <w:r w:rsidR="07056415" w:rsidRPr="4B627203">
        <w:rPr>
          <w:rStyle w:val="normaltextrun"/>
          <w:color w:val="000000" w:themeColor="text1"/>
        </w:rPr>
        <w:t xml:space="preserve"> that is accessible. We do </w:t>
      </w:r>
      <w:r w:rsidR="0CC91CCF" w:rsidRPr="4B627203">
        <w:rPr>
          <w:rStyle w:val="normaltextrun"/>
          <w:color w:val="000000" w:themeColor="text1"/>
        </w:rPr>
        <w:t>acknowledge that some of the options outlined in terms of the first option for the slide and the Lunar Spinning Climb</w:t>
      </w:r>
      <w:r w:rsidR="0285D0BF" w:rsidRPr="4B627203">
        <w:rPr>
          <w:rStyle w:val="normaltextrun"/>
          <w:color w:val="000000" w:themeColor="text1"/>
        </w:rPr>
        <w:t xml:space="preserve">ing Net do exactly that. </w:t>
      </w:r>
      <w:r w:rsidR="32DC0CB4" w:rsidRPr="4B627203">
        <w:rPr>
          <w:rStyle w:val="normaltextrun"/>
          <w:color w:val="000000" w:themeColor="text1"/>
        </w:rPr>
        <w:t xml:space="preserve">However, </w:t>
      </w:r>
      <w:r w:rsidR="1C0F429E" w:rsidRPr="4B627203">
        <w:rPr>
          <w:rStyle w:val="normaltextrun"/>
          <w:color w:val="000000" w:themeColor="text1"/>
        </w:rPr>
        <w:t>there are other examples of inclusive play equipment which should be considered for placement in the playground either now or in the future</w:t>
      </w:r>
      <w:r w:rsidR="1DC71C85" w:rsidRPr="4B627203">
        <w:rPr>
          <w:rStyle w:val="normaltextrun"/>
          <w:color w:val="000000" w:themeColor="text1"/>
        </w:rPr>
        <w:t xml:space="preserve"> and which are available from New Zealand-based suppliers</w:t>
      </w:r>
      <w:r w:rsidR="1C0F429E" w:rsidRPr="4B627203">
        <w:rPr>
          <w:rStyle w:val="normaltextrun"/>
          <w:color w:val="000000" w:themeColor="text1"/>
        </w:rPr>
        <w:t xml:space="preserve">. </w:t>
      </w:r>
      <w:r w:rsidR="003E3C38" w:rsidRPr="4B627203">
        <w:rPr>
          <w:rStyle w:val="FootnoteReference"/>
          <w:color w:val="000000" w:themeColor="text1"/>
        </w:rPr>
        <w:footnoteReference w:id="2"/>
      </w:r>
    </w:p>
    <w:p w14:paraId="53DABF8A" w14:textId="4FEBFA5B" w:rsidR="003E3C38" w:rsidRDefault="72FE8F08" w:rsidP="4B627203">
      <w:pPr>
        <w:rPr>
          <w:rFonts w:eastAsia="Arial" w:cs="Arial"/>
          <w:szCs w:val="24"/>
        </w:rPr>
      </w:pPr>
      <w:r w:rsidRPr="4208A083">
        <w:rPr>
          <w:rStyle w:val="normaltextrun"/>
          <w:color w:val="000000" w:themeColor="text1"/>
        </w:rPr>
        <w:t>The second</w:t>
      </w:r>
      <w:r w:rsidR="21D41DFB" w:rsidRPr="4208A083">
        <w:rPr>
          <w:rStyle w:val="normaltextrun"/>
          <w:color w:val="000000" w:themeColor="text1"/>
        </w:rPr>
        <w:t xml:space="preserve"> recommendation</w:t>
      </w:r>
      <w:r w:rsidRPr="4208A083">
        <w:rPr>
          <w:rStyle w:val="normaltextrun"/>
          <w:color w:val="000000" w:themeColor="text1"/>
        </w:rPr>
        <w:t xml:space="preserve"> is </w:t>
      </w:r>
      <w:r w:rsidR="3F18B7D2" w:rsidRPr="4208A083">
        <w:rPr>
          <w:rStyle w:val="normaltextrun"/>
          <w:color w:val="000000" w:themeColor="text1"/>
        </w:rPr>
        <w:t>that</w:t>
      </w:r>
      <w:r w:rsidR="3F18B7D2" w:rsidRPr="4208A083">
        <w:rPr>
          <w:rFonts w:eastAsia="Arial" w:cs="Arial"/>
          <w:szCs w:val="24"/>
        </w:rPr>
        <w:t xml:space="preserve"> seating be placed around the playground of varying heights (either higher or lower) and should include armrests so that people with mobility impairments, children and older people can easily get in or out of the seats.</w:t>
      </w:r>
      <w:r w:rsidR="19037A9E" w:rsidRPr="4208A083">
        <w:rPr>
          <w:rFonts w:eastAsia="Arial" w:cs="Arial"/>
          <w:szCs w:val="24"/>
        </w:rPr>
        <w:t xml:space="preserve"> Also, tables with seating to enable a wheelchair or mobility aid to be</w:t>
      </w:r>
      <w:r w:rsidR="54FE0861" w:rsidRPr="4208A083">
        <w:rPr>
          <w:rFonts w:eastAsia="Arial" w:cs="Arial"/>
          <w:szCs w:val="24"/>
        </w:rPr>
        <w:t xml:space="preserve"> easily</w:t>
      </w:r>
      <w:r w:rsidR="19037A9E" w:rsidRPr="4208A083">
        <w:rPr>
          <w:rFonts w:eastAsia="Arial" w:cs="Arial"/>
          <w:szCs w:val="24"/>
        </w:rPr>
        <w:t xml:space="preserve"> inserted alongside people sitting on benches should be incorporated into the designs </w:t>
      </w:r>
      <w:r w:rsidR="19037A9E" w:rsidRPr="4208A083">
        <w:rPr>
          <w:rFonts w:eastAsia="Arial" w:cs="Arial"/>
          <w:szCs w:val="24"/>
        </w:rPr>
        <w:lastRenderedPageBreak/>
        <w:t>too. This will enable the disabled parents/whanau of any children to be included in the children’s play area.</w:t>
      </w:r>
    </w:p>
    <w:p w14:paraId="65378C6A" w14:textId="76F36648" w:rsidR="003E3C38" w:rsidRDefault="3F18B7D2" w:rsidP="4B627203">
      <w:pPr>
        <w:rPr>
          <w:rStyle w:val="normaltextrun"/>
          <w:color w:val="000000" w:themeColor="text1"/>
        </w:rPr>
      </w:pPr>
      <w:r w:rsidRPr="4B627203">
        <w:rPr>
          <w:rStyle w:val="normaltextrun"/>
          <w:color w:val="000000" w:themeColor="text1"/>
        </w:rPr>
        <w:t xml:space="preserve">The third recommendation is </w:t>
      </w:r>
      <w:r w:rsidR="72FE8F08" w:rsidRPr="4B627203">
        <w:rPr>
          <w:rStyle w:val="normaltextrun"/>
          <w:color w:val="000000" w:themeColor="text1"/>
        </w:rPr>
        <w:t>that</w:t>
      </w:r>
      <w:r w:rsidR="38E8D9D4" w:rsidRPr="4B627203">
        <w:rPr>
          <w:rStyle w:val="normaltextrun"/>
          <w:color w:val="000000" w:themeColor="text1"/>
        </w:rPr>
        <w:t xml:space="preserve"> </w:t>
      </w:r>
      <w:r w:rsidR="38E8D9D4" w:rsidRPr="4B627203">
        <w:rPr>
          <w:rFonts w:eastAsia="Arial" w:cs="Arial"/>
          <w:szCs w:val="24"/>
        </w:rPr>
        <w:t xml:space="preserve">the proposed new path from the street to the playground should provide for universal accessibility, and this includes for people using wheelchairs, mobility aids, children’s pushchairs, as well as blind and low vision people. </w:t>
      </w:r>
      <w:r w:rsidR="2C9230F5" w:rsidRPr="4B627203">
        <w:rPr>
          <w:rFonts w:eastAsia="Arial" w:cs="Arial"/>
          <w:szCs w:val="24"/>
        </w:rPr>
        <w:t>Tactile strips</w:t>
      </w:r>
      <w:r w:rsidR="38E8D9D4" w:rsidRPr="4B627203">
        <w:rPr>
          <w:rFonts w:eastAsia="Arial" w:cs="Arial"/>
          <w:szCs w:val="24"/>
        </w:rPr>
        <w:t xml:space="preserve"> should</w:t>
      </w:r>
      <w:r w:rsidR="0D8B1E1C" w:rsidRPr="4B627203">
        <w:rPr>
          <w:rFonts w:eastAsia="Arial" w:cs="Arial"/>
          <w:szCs w:val="24"/>
        </w:rPr>
        <w:t xml:space="preserve"> also</w:t>
      </w:r>
      <w:r w:rsidR="38E8D9D4" w:rsidRPr="4B627203">
        <w:rPr>
          <w:rFonts w:eastAsia="Arial" w:cs="Arial"/>
          <w:szCs w:val="24"/>
        </w:rPr>
        <w:t xml:space="preserve"> be added for blind and low vision people to navigate their way safely around the playgroun</w:t>
      </w:r>
      <w:r w:rsidR="75548B2C" w:rsidRPr="4B627203">
        <w:rPr>
          <w:rFonts w:eastAsia="Arial" w:cs="Arial"/>
          <w:szCs w:val="24"/>
        </w:rPr>
        <w:t>d, especially along the pathway.</w:t>
      </w:r>
    </w:p>
    <w:p w14:paraId="575EE11B" w14:textId="67DB7BE0" w:rsidR="003E3C38" w:rsidRDefault="513DFFA1" w:rsidP="4B627203">
      <w:pPr>
        <w:rPr>
          <w:rFonts w:eastAsia="Arial" w:cs="Arial"/>
          <w:szCs w:val="24"/>
        </w:rPr>
      </w:pPr>
      <w:r w:rsidRPr="4B627203">
        <w:rPr>
          <w:rFonts w:eastAsia="Arial" w:cs="Arial"/>
          <w:szCs w:val="24"/>
        </w:rPr>
        <w:t xml:space="preserve">The </w:t>
      </w:r>
      <w:r w:rsidR="311ABB75" w:rsidRPr="4B627203">
        <w:rPr>
          <w:rFonts w:eastAsia="Arial" w:cs="Arial"/>
          <w:szCs w:val="24"/>
        </w:rPr>
        <w:t xml:space="preserve">fourth </w:t>
      </w:r>
      <w:r w:rsidR="379B41F4" w:rsidRPr="4B627203">
        <w:rPr>
          <w:rFonts w:eastAsia="Arial" w:cs="Arial"/>
          <w:szCs w:val="24"/>
        </w:rPr>
        <w:t>recommendation</w:t>
      </w:r>
      <w:r w:rsidRPr="4B627203">
        <w:rPr>
          <w:rFonts w:eastAsia="Arial" w:cs="Arial"/>
          <w:szCs w:val="24"/>
        </w:rPr>
        <w:t xml:space="preserve"> is</w:t>
      </w:r>
      <w:r w:rsidR="75548B2C" w:rsidRPr="4B627203">
        <w:rPr>
          <w:rFonts w:eastAsia="Arial" w:cs="Arial"/>
          <w:szCs w:val="24"/>
        </w:rPr>
        <w:t xml:space="preserve"> that</w:t>
      </w:r>
      <w:r w:rsidR="158516D0" w:rsidRPr="4B627203">
        <w:rPr>
          <w:rFonts w:eastAsia="Arial" w:cs="Arial"/>
          <w:szCs w:val="24"/>
        </w:rPr>
        <w:t xml:space="preserve"> fully accessible</w:t>
      </w:r>
      <w:r w:rsidR="75548B2C" w:rsidRPr="4B627203">
        <w:rPr>
          <w:rFonts w:eastAsia="Arial" w:cs="Arial"/>
          <w:szCs w:val="24"/>
        </w:rPr>
        <w:t xml:space="preserve"> public toilets (with changing facilities) should be established on the park so that both children and adults can u</w:t>
      </w:r>
      <w:r w:rsidR="571B6796" w:rsidRPr="4B627203">
        <w:rPr>
          <w:rFonts w:eastAsia="Arial" w:cs="Arial"/>
          <w:szCs w:val="24"/>
        </w:rPr>
        <w:t>se</w:t>
      </w:r>
      <w:r w:rsidR="75548B2C" w:rsidRPr="4B627203">
        <w:rPr>
          <w:rFonts w:eastAsia="Arial" w:cs="Arial"/>
          <w:szCs w:val="24"/>
        </w:rPr>
        <w:t xml:space="preserve"> such facilities if they are </w:t>
      </w:r>
      <w:r w:rsidR="00DC74FD">
        <w:rPr>
          <w:rFonts w:eastAsia="Arial" w:cs="Arial"/>
          <w:szCs w:val="24"/>
        </w:rPr>
        <w:t>at</w:t>
      </w:r>
      <w:r w:rsidR="75548B2C" w:rsidRPr="4B627203">
        <w:rPr>
          <w:rFonts w:eastAsia="Arial" w:cs="Arial"/>
          <w:szCs w:val="24"/>
        </w:rPr>
        <w:t xml:space="preserve"> the playground. </w:t>
      </w:r>
      <w:r w:rsidR="0B1F7A87" w:rsidRPr="4B627203">
        <w:rPr>
          <w:rFonts w:eastAsia="Arial" w:cs="Arial"/>
          <w:szCs w:val="24"/>
        </w:rPr>
        <w:t>This would enable any adults supervising</w:t>
      </w:r>
      <w:r w:rsidR="226592AE" w:rsidRPr="4B627203">
        <w:rPr>
          <w:rFonts w:eastAsia="Arial" w:cs="Arial"/>
          <w:szCs w:val="24"/>
        </w:rPr>
        <w:t xml:space="preserve"> </w:t>
      </w:r>
      <w:r w:rsidR="0B1F7A87" w:rsidRPr="4B627203">
        <w:rPr>
          <w:rFonts w:eastAsia="Arial" w:cs="Arial"/>
          <w:szCs w:val="24"/>
        </w:rPr>
        <w:t>children on the playground to have ready access to a toilet and changing facilities if needed.</w:t>
      </w:r>
    </w:p>
    <w:p w14:paraId="26D1D438" w14:textId="426769D7" w:rsidR="003E3C38" w:rsidRDefault="0BFB60BD" w:rsidP="4B627203">
      <w:pPr>
        <w:rPr>
          <w:rFonts w:eastAsia="Arial" w:cs="Arial"/>
          <w:szCs w:val="24"/>
        </w:rPr>
      </w:pPr>
      <w:r w:rsidRPr="4B627203">
        <w:rPr>
          <w:rFonts w:eastAsia="Arial" w:cs="Arial"/>
          <w:szCs w:val="24"/>
        </w:rPr>
        <w:t>The f</w:t>
      </w:r>
      <w:r w:rsidR="064E3F64" w:rsidRPr="4B627203">
        <w:rPr>
          <w:rFonts w:eastAsia="Arial" w:cs="Arial"/>
          <w:szCs w:val="24"/>
        </w:rPr>
        <w:t>ifth</w:t>
      </w:r>
      <w:r w:rsidR="46DB71DB" w:rsidRPr="4B627203">
        <w:rPr>
          <w:rFonts w:eastAsia="Arial" w:cs="Arial"/>
          <w:szCs w:val="24"/>
        </w:rPr>
        <w:t xml:space="preserve"> recommendation</w:t>
      </w:r>
      <w:r w:rsidRPr="4B627203">
        <w:rPr>
          <w:rFonts w:eastAsia="Arial" w:cs="Arial"/>
          <w:szCs w:val="24"/>
        </w:rPr>
        <w:t xml:space="preserve"> is that </w:t>
      </w:r>
      <w:r w:rsidR="6390961B" w:rsidRPr="4B627203">
        <w:rPr>
          <w:rFonts w:eastAsia="Arial" w:cs="Arial"/>
          <w:szCs w:val="24"/>
        </w:rPr>
        <w:t xml:space="preserve">a wheelchair user friendly drinking water fountain should be placed on the playground, </w:t>
      </w:r>
      <w:r w:rsidR="2817DF8F" w:rsidRPr="4B627203">
        <w:rPr>
          <w:rFonts w:eastAsia="Arial" w:cs="Arial"/>
          <w:szCs w:val="24"/>
        </w:rPr>
        <w:t>and preferably at a medium height where both wheelchair and mobility aid using adults and children can access it.</w:t>
      </w:r>
    </w:p>
    <w:p w14:paraId="33403D21" w14:textId="6EEBE6A7" w:rsidR="003E3C38" w:rsidRDefault="2817DF8F" w:rsidP="4B627203">
      <w:pPr>
        <w:rPr>
          <w:rFonts w:eastAsia="Arial" w:cs="Arial"/>
          <w:szCs w:val="24"/>
        </w:rPr>
      </w:pPr>
      <w:r w:rsidRPr="4B627203">
        <w:rPr>
          <w:rFonts w:eastAsia="Arial" w:cs="Arial"/>
          <w:szCs w:val="24"/>
        </w:rPr>
        <w:t xml:space="preserve">The </w:t>
      </w:r>
      <w:r w:rsidR="3D2F9DF5" w:rsidRPr="4B627203">
        <w:rPr>
          <w:rFonts w:eastAsia="Arial" w:cs="Arial"/>
          <w:szCs w:val="24"/>
        </w:rPr>
        <w:t>sixth</w:t>
      </w:r>
      <w:r w:rsidRPr="4B627203">
        <w:rPr>
          <w:rFonts w:eastAsia="Arial" w:cs="Arial"/>
          <w:szCs w:val="24"/>
        </w:rPr>
        <w:t xml:space="preserve"> recommendation is that </w:t>
      </w:r>
      <w:r w:rsidR="4FB0357C" w:rsidRPr="4B627203">
        <w:rPr>
          <w:rFonts w:eastAsia="Arial" w:cs="Arial"/>
          <w:szCs w:val="24"/>
        </w:rPr>
        <w:t>more trees be grown and that a shade tarpaulin be installed so that there will be more shaded play areas during Summer.</w:t>
      </w:r>
    </w:p>
    <w:p w14:paraId="5B64D19E" w14:textId="40C10477" w:rsidR="003E3C38" w:rsidRDefault="0F0129DA" w:rsidP="4B627203">
      <w:pPr>
        <w:spacing w:after="0"/>
        <w:rPr>
          <w:rFonts w:eastAsia="Arial" w:cs="Arial"/>
          <w:szCs w:val="24"/>
        </w:rPr>
      </w:pPr>
      <w:r w:rsidRPr="4B627203">
        <w:rPr>
          <w:rFonts w:eastAsia="Arial" w:cs="Arial"/>
          <w:szCs w:val="24"/>
        </w:rPr>
        <w:t xml:space="preserve">The seventh recommendation is that </w:t>
      </w:r>
      <w:r w:rsidR="7B892497" w:rsidRPr="4B627203">
        <w:rPr>
          <w:rStyle w:val="eop"/>
          <w:rFonts w:eastAsia="Arial" w:cs="Arial"/>
          <w:color w:val="000000" w:themeColor="text1"/>
          <w:szCs w:val="24"/>
        </w:rPr>
        <w:t xml:space="preserve">DPA wishes to be involved in any further discussions on the playground alongside other disability organisations/stakeholders. </w:t>
      </w:r>
      <w:r w:rsidR="7B892497" w:rsidRPr="4B627203">
        <w:rPr>
          <w:rFonts w:eastAsia="Arial" w:cs="Arial"/>
          <w:szCs w:val="24"/>
        </w:rPr>
        <w:t xml:space="preserve"> </w:t>
      </w:r>
    </w:p>
    <w:p w14:paraId="3D5B5AAC" w14:textId="5AA38502" w:rsidR="003E3C38" w:rsidRDefault="003E3C38" w:rsidP="4B627203">
      <w:pPr>
        <w:pStyle w:val="Heading1"/>
        <w:rPr>
          <w:rStyle w:val="normaltextrun"/>
          <w:color w:val="000000" w:themeColor="text1"/>
        </w:rPr>
      </w:pPr>
      <w:r>
        <w:t>DPA’s recommendations</w:t>
      </w:r>
    </w:p>
    <w:p w14:paraId="74B24642" w14:textId="15841C83" w:rsidR="003E3C38" w:rsidRDefault="004D53A5" w:rsidP="003E3C38">
      <w:pPr>
        <w:rPr>
          <w:rFonts w:cs="Arial"/>
        </w:rPr>
      </w:pPr>
      <w:r w:rsidRPr="4B627203">
        <w:rPr>
          <w:rFonts w:cs="Arial"/>
        </w:rPr>
        <w:t>The Disabled Person’s Assembly recommends</w:t>
      </w:r>
      <w:r w:rsidR="00193F86" w:rsidRPr="4B627203">
        <w:rPr>
          <w:rFonts w:cs="Arial"/>
        </w:rPr>
        <w:t>:</w:t>
      </w:r>
    </w:p>
    <w:p w14:paraId="2DDA555F" w14:textId="3F10DFCC" w:rsidR="31841D02" w:rsidRDefault="31841D02" w:rsidP="4B627203">
      <w:pPr>
        <w:pStyle w:val="ListParagraph"/>
        <w:numPr>
          <w:ilvl w:val="0"/>
          <w:numId w:val="1"/>
        </w:numPr>
        <w:rPr>
          <w:rStyle w:val="normaltextrun"/>
          <w:color w:val="000000" w:themeColor="text1"/>
        </w:rPr>
      </w:pPr>
      <w:r w:rsidRPr="4B627203">
        <w:rPr>
          <w:rFonts w:eastAsia="Arial" w:cs="Arial"/>
          <w:b/>
          <w:bCs/>
          <w:szCs w:val="24"/>
        </w:rPr>
        <w:t>Recommendation 1:</w:t>
      </w:r>
      <w:r w:rsidRPr="4B627203">
        <w:rPr>
          <w:rFonts w:eastAsia="Arial" w:cs="Arial"/>
          <w:szCs w:val="24"/>
        </w:rPr>
        <w:t xml:space="preserve"> </w:t>
      </w:r>
      <w:r w:rsidR="35AEFCF6" w:rsidRPr="4B627203">
        <w:rPr>
          <w:rFonts w:eastAsia="Arial" w:cs="Arial"/>
          <w:szCs w:val="24"/>
        </w:rPr>
        <w:t xml:space="preserve">That the Sabina Playground </w:t>
      </w:r>
      <w:r w:rsidR="35AEFCF6" w:rsidRPr="4B627203">
        <w:rPr>
          <w:rStyle w:val="normaltextrun"/>
          <w:color w:val="000000" w:themeColor="text1"/>
        </w:rPr>
        <w:t>should have more inclusive play equipment installed, thereby giving every child the opportunity to participate in play. This means that if any child is not able to access any specific piece of equipment, then they can play on another piece</w:t>
      </w:r>
      <w:r w:rsidR="301E42FC" w:rsidRPr="4B627203">
        <w:rPr>
          <w:rStyle w:val="normaltextrun"/>
          <w:color w:val="000000" w:themeColor="text1"/>
        </w:rPr>
        <w:t xml:space="preserve"> (or part thereof)</w:t>
      </w:r>
      <w:r w:rsidR="35AEFCF6" w:rsidRPr="4B627203">
        <w:rPr>
          <w:rStyle w:val="normaltextrun"/>
          <w:color w:val="000000" w:themeColor="text1"/>
        </w:rPr>
        <w:t xml:space="preserve"> that is accessible.</w:t>
      </w:r>
    </w:p>
    <w:p w14:paraId="0A58F97B" w14:textId="13C54889" w:rsidR="2561A9F2" w:rsidRDefault="2561A9F2" w:rsidP="4B627203">
      <w:pPr>
        <w:pStyle w:val="ListParagraph"/>
        <w:numPr>
          <w:ilvl w:val="0"/>
          <w:numId w:val="1"/>
        </w:numPr>
        <w:rPr>
          <w:rFonts w:eastAsia="Arial" w:cs="Arial"/>
          <w:szCs w:val="24"/>
        </w:rPr>
      </w:pPr>
      <w:r w:rsidRPr="4208A083">
        <w:rPr>
          <w:rFonts w:eastAsia="Arial" w:cs="Arial"/>
          <w:b/>
          <w:bCs/>
          <w:szCs w:val="24"/>
        </w:rPr>
        <w:t>Recommendation 2:</w:t>
      </w:r>
      <w:r w:rsidRPr="4208A083">
        <w:rPr>
          <w:rFonts w:eastAsia="Arial" w:cs="Arial"/>
          <w:szCs w:val="24"/>
        </w:rPr>
        <w:t xml:space="preserve"> </w:t>
      </w:r>
      <w:r w:rsidR="31841D02" w:rsidRPr="4208A083">
        <w:rPr>
          <w:rFonts w:eastAsia="Arial" w:cs="Arial"/>
          <w:szCs w:val="24"/>
        </w:rPr>
        <w:t xml:space="preserve">That seating be placed around the playground of varying heights (either higher or lower) and should include armrests so that </w:t>
      </w:r>
      <w:r w:rsidR="31841D02" w:rsidRPr="4208A083">
        <w:rPr>
          <w:rFonts w:eastAsia="Arial" w:cs="Arial"/>
          <w:szCs w:val="24"/>
        </w:rPr>
        <w:lastRenderedPageBreak/>
        <w:t>people with mobility impairments, children and older people can easily get in or out of the seats.</w:t>
      </w:r>
      <w:r w:rsidR="1BB9B03B" w:rsidRPr="4208A083">
        <w:rPr>
          <w:rFonts w:eastAsia="Arial" w:cs="Arial"/>
          <w:szCs w:val="24"/>
        </w:rPr>
        <w:t xml:space="preserve"> Also, tables with seating to enable a wheelchair or mobility aid to be inserted</w:t>
      </w:r>
      <w:r w:rsidR="3777D42C" w:rsidRPr="4208A083">
        <w:rPr>
          <w:rFonts w:eastAsia="Arial" w:cs="Arial"/>
          <w:szCs w:val="24"/>
        </w:rPr>
        <w:t xml:space="preserve"> alongside people sitting on benches</w:t>
      </w:r>
      <w:r w:rsidR="1BB9B03B" w:rsidRPr="4208A083">
        <w:rPr>
          <w:rFonts w:eastAsia="Arial" w:cs="Arial"/>
          <w:szCs w:val="24"/>
        </w:rPr>
        <w:t xml:space="preserve"> should be </w:t>
      </w:r>
      <w:r w:rsidR="78D2EEFA" w:rsidRPr="4208A083">
        <w:rPr>
          <w:rFonts w:eastAsia="Arial" w:cs="Arial"/>
          <w:szCs w:val="24"/>
        </w:rPr>
        <w:t>incorporated into the designs too</w:t>
      </w:r>
      <w:r w:rsidR="1BB9B03B" w:rsidRPr="4208A083">
        <w:rPr>
          <w:rFonts w:eastAsia="Arial" w:cs="Arial"/>
          <w:szCs w:val="24"/>
        </w:rPr>
        <w:t>.</w:t>
      </w:r>
      <w:r w:rsidR="31841D02" w:rsidRPr="4208A083">
        <w:rPr>
          <w:rFonts w:eastAsia="Arial" w:cs="Arial"/>
          <w:szCs w:val="24"/>
        </w:rPr>
        <w:t xml:space="preserve"> This will enable </w:t>
      </w:r>
      <w:r w:rsidR="5C436310" w:rsidRPr="4208A083">
        <w:rPr>
          <w:rFonts w:eastAsia="Arial" w:cs="Arial"/>
          <w:szCs w:val="24"/>
        </w:rPr>
        <w:t xml:space="preserve">the disabled </w:t>
      </w:r>
      <w:r w:rsidR="31841D02" w:rsidRPr="4208A083">
        <w:rPr>
          <w:rFonts w:eastAsia="Arial" w:cs="Arial"/>
          <w:szCs w:val="24"/>
        </w:rPr>
        <w:t>parents/whanau</w:t>
      </w:r>
      <w:r w:rsidR="295C6D3A" w:rsidRPr="4208A083">
        <w:rPr>
          <w:rFonts w:eastAsia="Arial" w:cs="Arial"/>
          <w:szCs w:val="24"/>
        </w:rPr>
        <w:t xml:space="preserve"> of any children</w:t>
      </w:r>
      <w:r w:rsidR="31841D02" w:rsidRPr="4208A083">
        <w:rPr>
          <w:rFonts w:eastAsia="Arial" w:cs="Arial"/>
          <w:szCs w:val="24"/>
        </w:rPr>
        <w:t xml:space="preserve"> to be included in the children’s play area.</w:t>
      </w:r>
    </w:p>
    <w:p w14:paraId="248EEFEF" w14:textId="2B13CE7F" w:rsidR="31841D02" w:rsidRDefault="31841D02" w:rsidP="4B627203">
      <w:pPr>
        <w:pStyle w:val="ListParagraph"/>
        <w:numPr>
          <w:ilvl w:val="0"/>
          <w:numId w:val="1"/>
        </w:numPr>
        <w:rPr>
          <w:rFonts w:eastAsia="Arial" w:cs="Arial"/>
          <w:szCs w:val="24"/>
        </w:rPr>
      </w:pPr>
      <w:r w:rsidRPr="4B627203">
        <w:rPr>
          <w:rFonts w:eastAsia="Arial" w:cs="Arial"/>
          <w:b/>
          <w:bCs/>
          <w:szCs w:val="24"/>
        </w:rPr>
        <w:t xml:space="preserve">Recommendation </w:t>
      </w:r>
      <w:r w:rsidR="6084E071" w:rsidRPr="4B627203">
        <w:rPr>
          <w:rFonts w:eastAsia="Arial" w:cs="Arial"/>
          <w:b/>
          <w:bCs/>
          <w:szCs w:val="24"/>
        </w:rPr>
        <w:t>3</w:t>
      </w:r>
      <w:r w:rsidRPr="4B627203">
        <w:rPr>
          <w:rFonts w:eastAsia="Arial" w:cs="Arial"/>
          <w:szCs w:val="24"/>
        </w:rPr>
        <w:t xml:space="preserve">: </w:t>
      </w:r>
      <w:r w:rsidR="034F94E0" w:rsidRPr="4B627203">
        <w:rPr>
          <w:rFonts w:eastAsia="Arial" w:cs="Arial"/>
          <w:szCs w:val="24"/>
        </w:rPr>
        <w:t>T</w:t>
      </w:r>
      <w:r w:rsidRPr="4B627203">
        <w:rPr>
          <w:rFonts w:eastAsia="Arial" w:cs="Arial"/>
          <w:szCs w:val="24"/>
        </w:rPr>
        <w:t>hat the new path from the street to the playground should provide for universal accessibility, and this includes for people using wheelchairs, mobility scooters, mobility aids, children’s pushchairs, as well as blind and low vision people.</w:t>
      </w:r>
      <w:r w:rsidR="648799D1" w:rsidRPr="4B627203">
        <w:rPr>
          <w:rFonts w:eastAsia="Arial" w:cs="Arial"/>
          <w:szCs w:val="24"/>
        </w:rPr>
        <w:t xml:space="preserve"> </w:t>
      </w:r>
    </w:p>
    <w:p w14:paraId="091A1C50" w14:textId="72DD984C" w:rsidR="43E5B139" w:rsidRDefault="43E5B139" w:rsidP="4B627203">
      <w:pPr>
        <w:pStyle w:val="ListParagraph"/>
        <w:numPr>
          <w:ilvl w:val="0"/>
          <w:numId w:val="1"/>
        </w:numPr>
        <w:rPr>
          <w:rFonts w:eastAsia="Arial" w:cs="Arial"/>
          <w:b/>
          <w:bCs/>
          <w:szCs w:val="24"/>
        </w:rPr>
      </w:pPr>
      <w:r w:rsidRPr="4B627203">
        <w:rPr>
          <w:rFonts w:eastAsia="Arial" w:cs="Arial"/>
          <w:b/>
          <w:bCs/>
          <w:szCs w:val="24"/>
        </w:rPr>
        <w:t xml:space="preserve">Recommendation </w:t>
      </w:r>
      <w:r w:rsidR="2BC84056" w:rsidRPr="4B627203">
        <w:rPr>
          <w:rFonts w:eastAsia="Arial" w:cs="Arial"/>
          <w:b/>
          <w:bCs/>
          <w:szCs w:val="24"/>
        </w:rPr>
        <w:t>4</w:t>
      </w:r>
      <w:r w:rsidRPr="4B627203">
        <w:rPr>
          <w:rFonts w:eastAsia="Arial" w:cs="Arial"/>
          <w:b/>
          <w:bCs/>
          <w:szCs w:val="24"/>
        </w:rPr>
        <w:t>:</w:t>
      </w:r>
      <w:r w:rsidR="3C920A3D" w:rsidRPr="4B627203">
        <w:rPr>
          <w:rFonts w:eastAsia="Arial" w:cs="Arial"/>
          <w:b/>
          <w:bCs/>
          <w:szCs w:val="24"/>
        </w:rPr>
        <w:t xml:space="preserve"> </w:t>
      </w:r>
      <w:r w:rsidR="3C920A3D" w:rsidRPr="4B627203">
        <w:rPr>
          <w:rFonts w:eastAsia="Arial" w:cs="Arial"/>
          <w:szCs w:val="24"/>
        </w:rPr>
        <w:t>That public toilets be set up and that these be fully accessible.</w:t>
      </w:r>
    </w:p>
    <w:p w14:paraId="49EE505E" w14:textId="39B57B71" w:rsidR="648799D1" w:rsidRDefault="648799D1" w:rsidP="4B627203">
      <w:pPr>
        <w:pStyle w:val="ListParagraph"/>
        <w:numPr>
          <w:ilvl w:val="0"/>
          <w:numId w:val="1"/>
        </w:numPr>
        <w:rPr>
          <w:rFonts w:eastAsia="Arial" w:cs="Arial"/>
          <w:b/>
          <w:bCs/>
          <w:szCs w:val="24"/>
        </w:rPr>
      </w:pPr>
      <w:r w:rsidRPr="4B627203">
        <w:rPr>
          <w:rFonts w:eastAsia="Arial" w:cs="Arial"/>
          <w:b/>
          <w:bCs/>
          <w:szCs w:val="24"/>
        </w:rPr>
        <w:t xml:space="preserve">Recommendation </w:t>
      </w:r>
      <w:r w:rsidR="0B80BD74" w:rsidRPr="4B627203">
        <w:rPr>
          <w:rFonts w:eastAsia="Arial" w:cs="Arial"/>
          <w:b/>
          <w:bCs/>
          <w:szCs w:val="24"/>
        </w:rPr>
        <w:t>5</w:t>
      </w:r>
      <w:r w:rsidRPr="4B627203">
        <w:rPr>
          <w:rFonts w:eastAsia="Arial" w:cs="Arial"/>
          <w:b/>
          <w:bCs/>
          <w:szCs w:val="24"/>
        </w:rPr>
        <w:t>:</w:t>
      </w:r>
      <w:r w:rsidRPr="4B627203">
        <w:rPr>
          <w:rFonts w:eastAsia="Arial" w:cs="Arial"/>
          <w:szCs w:val="24"/>
        </w:rPr>
        <w:t xml:space="preserve"> </w:t>
      </w:r>
      <w:r w:rsidR="5D14CB09" w:rsidRPr="4B627203">
        <w:rPr>
          <w:rFonts w:eastAsia="Arial" w:cs="Arial"/>
          <w:szCs w:val="24"/>
        </w:rPr>
        <w:t>That a</w:t>
      </w:r>
      <w:r w:rsidR="6D3BE5BB" w:rsidRPr="4B627203">
        <w:rPr>
          <w:rFonts w:eastAsia="Arial" w:cs="Arial"/>
          <w:szCs w:val="24"/>
        </w:rPr>
        <w:t xml:space="preserve"> wheelchair user friendly water drinking fountain</w:t>
      </w:r>
      <w:r w:rsidR="7C72F50A" w:rsidRPr="4B627203">
        <w:rPr>
          <w:rFonts w:eastAsia="Arial" w:cs="Arial"/>
          <w:szCs w:val="24"/>
        </w:rPr>
        <w:t xml:space="preserve"> be installed</w:t>
      </w:r>
      <w:r w:rsidR="6D3BE5BB" w:rsidRPr="4B627203">
        <w:rPr>
          <w:rFonts w:eastAsia="Arial" w:cs="Arial"/>
          <w:szCs w:val="24"/>
        </w:rPr>
        <w:t xml:space="preserve"> in the playground.</w:t>
      </w:r>
      <w:r w:rsidR="6D3BE5BB" w:rsidRPr="4B627203">
        <w:rPr>
          <w:rFonts w:eastAsia="Arial" w:cs="Arial"/>
          <w:b/>
          <w:bCs/>
          <w:szCs w:val="24"/>
        </w:rPr>
        <w:t xml:space="preserve"> </w:t>
      </w:r>
    </w:p>
    <w:p w14:paraId="1B7FA423" w14:textId="49376CA6" w:rsidR="31841D02" w:rsidRDefault="31841D02" w:rsidP="4B627203">
      <w:pPr>
        <w:pStyle w:val="ListParagraph"/>
        <w:numPr>
          <w:ilvl w:val="0"/>
          <w:numId w:val="1"/>
        </w:numPr>
        <w:rPr>
          <w:rFonts w:eastAsia="Arial" w:cs="Arial"/>
          <w:szCs w:val="24"/>
        </w:rPr>
      </w:pPr>
      <w:r w:rsidRPr="4B627203">
        <w:rPr>
          <w:rFonts w:eastAsia="Arial" w:cs="Arial"/>
          <w:b/>
          <w:bCs/>
          <w:szCs w:val="24"/>
        </w:rPr>
        <w:t xml:space="preserve">Recommendation </w:t>
      </w:r>
      <w:r w:rsidR="7E9ED9C2" w:rsidRPr="4B627203">
        <w:rPr>
          <w:rFonts w:eastAsia="Arial" w:cs="Arial"/>
          <w:b/>
          <w:bCs/>
          <w:szCs w:val="24"/>
        </w:rPr>
        <w:t>6</w:t>
      </w:r>
      <w:r w:rsidRPr="4B627203">
        <w:rPr>
          <w:rFonts w:eastAsia="Arial" w:cs="Arial"/>
          <w:b/>
          <w:bCs/>
          <w:szCs w:val="24"/>
        </w:rPr>
        <w:t>:</w:t>
      </w:r>
      <w:r w:rsidRPr="4B627203">
        <w:rPr>
          <w:rFonts w:eastAsia="Arial" w:cs="Arial"/>
          <w:szCs w:val="24"/>
        </w:rPr>
        <w:t xml:space="preserve"> </w:t>
      </w:r>
      <w:r w:rsidR="1E714EFA" w:rsidRPr="4B627203">
        <w:rPr>
          <w:rFonts w:eastAsia="Arial" w:cs="Arial"/>
          <w:szCs w:val="24"/>
        </w:rPr>
        <w:t>That more trees be planted so there will be shaded areas especially in the summer.</w:t>
      </w:r>
    </w:p>
    <w:p w14:paraId="789BA344" w14:textId="60F15A13" w:rsidR="5237DF2C" w:rsidRDefault="5237DF2C" w:rsidP="4B627203">
      <w:pPr>
        <w:pStyle w:val="ListParagraph"/>
        <w:numPr>
          <w:ilvl w:val="0"/>
          <w:numId w:val="1"/>
        </w:numPr>
        <w:rPr>
          <w:rFonts w:eastAsia="Arial" w:cs="Arial"/>
          <w:szCs w:val="24"/>
        </w:rPr>
      </w:pPr>
      <w:r w:rsidRPr="4B627203">
        <w:rPr>
          <w:rFonts w:eastAsia="Arial" w:cs="Arial"/>
          <w:b/>
          <w:bCs/>
          <w:szCs w:val="24"/>
        </w:rPr>
        <w:t xml:space="preserve">Recommendation 7: </w:t>
      </w:r>
      <w:r w:rsidR="69603E45" w:rsidRPr="4B627203">
        <w:rPr>
          <w:rFonts w:eastAsia="Arial" w:cs="Arial"/>
          <w:szCs w:val="24"/>
        </w:rPr>
        <w:t xml:space="preserve">That </w:t>
      </w:r>
      <w:r w:rsidR="69603E45" w:rsidRPr="4B627203">
        <w:rPr>
          <w:rStyle w:val="eop"/>
          <w:rFonts w:eastAsia="Arial" w:cs="Arial"/>
          <w:color w:val="000000" w:themeColor="text1"/>
          <w:szCs w:val="24"/>
        </w:rPr>
        <w:t>DPA wishes to be involved in any further discussions on the playground alongside other disability organisations/stakeholders.</w:t>
      </w:r>
    </w:p>
    <w:p w14:paraId="27A756ED" w14:textId="063242AA" w:rsidR="4B627203" w:rsidRDefault="4B627203" w:rsidP="4B627203">
      <w:pPr>
        <w:rPr>
          <w:rFonts w:eastAsia="Arial" w:cs="Arial"/>
          <w:szCs w:val="24"/>
        </w:rPr>
      </w:pPr>
    </w:p>
    <w:p w14:paraId="61FAF806" w14:textId="6DC0BFA3" w:rsidR="4B627203" w:rsidRDefault="4B627203" w:rsidP="4B627203">
      <w:pPr>
        <w:rPr>
          <w:rFonts w:cs="Arial"/>
        </w:rPr>
      </w:pPr>
    </w:p>
    <w:p w14:paraId="4B93C600" w14:textId="77777777" w:rsidR="00F90077" w:rsidRPr="00F90077" w:rsidRDefault="00F90077" w:rsidP="003E3C38">
      <w:pPr>
        <w:rPr>
          <w:rFonts w:cs="Arial"/>
        </w:rPr>
      </w:pPr>
    </w:p>
    <w:sectPr w:rsidR="00F90077" w:rsidRPr="00F90077" w:rsidSect="00634AE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729C" w14:textId="77777777" w:rsidR="006E04C6" w:rsidRDefault="006E04C6" w:rsidP="00634AEC">
      <w:pPr>
        <w:spacing w:after="0" w:line="240" w:lineRule="auto"/>
      </w:pPr>
      <w:r>
        <w:separator/>
      </w:r>
    </w:p>
  </w:endnote>
  <w:endnote w:type="continuationSeparator" w:id="0">
    <w:p w14:paraId="4AF1A4BF" w14:textId="77777777" w:rsidR="006E04C6" w:rsidRDefault="006E04C6" w:rsidP="00634AEC">
      <w:pPr>
        <w:spacing w:after="0" w:line="240" w:lineRule="auto"/>
      </w:pPr>
      <w:r>
        <w:continuationSeparator/>
      </w:r>
    </w:p>
  </w:endnote>
  <w:endnote w:type="continuationNotice" w:id="1">
    <w:p w14:paraId="3DAD5BEE" w14:textId="77777777" w:rsidR="006E04C6" w:rsidRDefault="006E0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AF94" w14:textId="77777777" w:rsidR="006E04C6" w:rsidRDefault="006E04C6" w:rsidP="00634AEC">
      <w:pPr>
        <w:spacing w:after="0" w:line="240" w:lineRule="auto"/>
      </w:pPr>
      <w:r>
        <w:separator/>
      </w:r>
    </w:p>
  </w:footnote>
  <w:footnote w:type="continuationSeparator" w:id="0">
    <w:p w14:paraId="1EB4277B" w14:textId="77777777" w:rsidR="006E04C6" w:rsidRDefault="006E04C6" w:rsidP="00634AEC">
      <w:pPr>
        <w:spacing w:after="0" w:line="240" w:lineRule="auto"/>
      </w:pPr>
      <w:r>
        <w:continuationSeparator/>
      </w:r>
    </w:p>
  </w:footnote>
  <w:footnote w:type="continuationNotice" w:id="1">
    <w:p w14:paraId="4B60DBE9" w14:textId="77777777" w:rsidR="006E04C6" w:rsidRDefault="006E04C6">
      <w:pPr>
        <w:spacing w:after="0" w:line="240" w:lineRule="auto"/>
      </w:pPr>
    </w:p>
  </w:footnote>
  <w:footnote w:id="2">
    <w:p w14:paraId="694FD412" w14:textId="349D1C3B" w:rsidR="4B627203" w:rsidRDefault="4B627203" w:rsidP="4B627203">
      <w:pPr>
        <w:pStyle w:val="FootnoteText"/>
      </w:pPr>
      <w:r w:rsidRPr="4B627203">
        <w:rPr>
          <w:rStyle w:val="FootnoteReference"/>
        </w:rPr>
        <w:footnoteRef/>
      </w:r>
      <w:r>
        <w:t xml:space="preserve"> Playground Centre. </w:t>
      </w:r>
      <w:hyperlink r:id="rId1">
        <w:r w:rsidRPr="4B627203">
          <w:rPr>
            <w:rStyle w:val="Hyperlink"/>
          </w:rPr>
          <w:t>https://www.playgroundcentre.com/categories/all-inclusive-and-accessible/</w:t>
        </w:r>
      </w:hyperlink>
    </w:p>
    <w:p w14:paraId="1412089A" w14:textId="32A34F7D" w:rsidR="4B627203" w:rsidRDefault="4B627203" w:rsidP="4B62720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D54562"/>
    <w:multiLevelType w:val="hybridMultilevel"/>
    <w:tmpl w:val="8CE22E7A"/>
    <w:lvl w:ilvl="0" w:tplc="466E7A20">
      <w:start w:val="1"/>
      <w:numFmt w:val="bullet"/>
      <w:lvlText w:val=""/>
      <w:lvlJc w:val="left"/>
      <w:pPr>
        <w:ind w:left="720" w:hanging="360"/>
      </w:pPr>
      <w:rPr>
        <w:rFonts w:ascii="Symbol" w:hAnsi="Symbol" w:hint="default"/>
      </w:rPr>
    </w:lvl>
    <w:lvl w:ilvl="1" w:tplc="AD4CBB80">
      <w:start w:val="1"/>
      <w:numFmt w:val="bullet"/>
      <w:lvlText w:val="o"/>
      <w:lvlJc w:val="left"/>
      <w:pPr>
        <w:ind w:left="1440" w:hanging="360"/>
      </w:pPr>
      <w:rPr>
        <w:rFonts w:ascii="Courier New" w:hAnsi="Courier New" w:hint="default"/>
      </w:rPr>
    </w:lvl>
    <w:lvl w:ilvl="2" w:tplc="AED224A2">
      <w:start w:val="1"/>
      <w:numFmt w:val="bullet"/>
      <w:lvlText w:val=""/>
      <w:lvlJc w:val="left"/>
      <w:pPr>
        <w:ind w:left="2160" w:hanging="360"/>
      </w:pPr>
      <w:rPr>
        <w:rFonts w:ascii="Wingdings" w:hAnsi="Wingdings" w:hint="default"/>
      </w:rPr>
    </w:lvl>
    <w:lvl w:ilvl="3" w:tplc="D98C657E">
      <w:start w:val="1"/>
      <w:numFmt w:val="bullet"/>
      <w:lvlText w:val=""/>
      <w:lvlJc w:val="left"/>
      <w:pPr>
        <w:ind w:left="2880" w:hanging="360"/>
      </w:pPr>
      <w:rPr>
        <w:rFonts w:ascii="Symbol" w:hAnsi="Symbol" w:hint="default"/>
      </w:rPr>
    </w:lvl>
    <w:lvl w:ilvl="4" w:tplc="0396FD02">
      <w:start w:val="1"/>
      <w:numFmt w:val="bullet"/>
      <w:lvlText w:val="o"/>
      <w:lvlJc w:val="left"/>
      <w:pPr>
        <w:ind w:left="3600" w:hanging="360"/>
      </w:pPr>
      <w:rPr>
        <w:rFonts w:ascii="Courier New" w:hAnsi="Courier New" w:hint="default"/>
      </w:rPr>
    </w:lvl>
    <w:lvl w:ilvl="5" w:tplc="E33AA4E4">
      <w:start w:val="1"/>
      <w:numFmt w:val="bullet"/>
      <w:lvlText w:val=""/>
      <w:lvlJc w:val="left"/>
      <w:pPr>
        <w:ind w:left="4320" w:hanging="360"/>
      </w:pPr>
      <w:rPr>
        <w:rFonts w:ascii="Wingdings" w:hAnsi="Wingdings" w:hint="default"/>
      </w:rPr>
    </w:lvl>
    <w:lvl w:ilvl="6" w:tplc="661CDE68">
      <w:start w:val="1"/>
      <w:numFmt w:val="bullet"/>
      <w:lvlText w:val=""/>
      <w:lvlJc w:val="left"/>
      <w:pPr>
        <w:ind w:left="5040" w:hanging="360"/>
      </w:pPr>
      <w:rPr>
        <w:rFonts w:ascii="Symbol" w:hAnsi="Symbol" w:hint="default"/>
      </w:rPr>
    </w:lvl>
    <w:lvl w:ilvl="7" w:tplc="D3C60ED6">
      <w:start w:val="1"/>
      <w:numFmt w:val="bullet"/>
      <w:lvlText w:val="o"/>
      <w:lvlJc w:val="left"/>
      <w:pPr>
        <w:ind w:left="5760" w:hanging="360"/>
      </w:pPr>
      <w:rPr>
        <w:rFonts w:ascii="Courier New" w:hAnsi="Courier New" w:hint="default"/>
      </w:rPr>
    </w:lvl>
    <w:lvl w:ilvl="8" w:tplc="67F47F80">
      <w:start w:val="1"/>
      <w:numFmt w:val="bullet"/>
      <w:lvlText w:val=""/>
      <w:lvlJc w:val="left"/>
      <w:pPr>
        <w:ind w:left="6480" w:hanging="360"/>
      </w:pPr>
      <w:rPr>
        <w:rFonts w:ascii="Wingdings" w:hAnsi="Wingdings" w:hint="default"/>
      </w:rPr>
    </w:lvl>
  </w:abstractNum>
  <w:abstractNum w:abstractNumId="5"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3A0376"/>
    <w:multiLevelType w:val="hybridMultilevel"/>
    <w:tmpl w:val="88D6F56C"/>
    <w:lvl w:ilvl="0" w:tplc="F4CAA16E">
      <w:start w:val="1"/>
      <w:numFmt w:val="bullet"/>
      <w:lvlText w:val=""/>
      <w:lvlJc w:val="left"/>
      <w:pPr>
        <w:ind w:left="720" w:hanging="360"/>
      </w:pPr>
      <w:rPr>
        <w:rFonts w:ascii="Symbol" w:hAnsi="Symbol" w:hint="default"/>
      </w:rPr>
    </w:lvl>
    <w:lvl w:ilvl="1" w:tplc="A36850D0">
      <w:start w:val="1"/>
      <w:numFmt w:val="bullet"/>
      <w:lvlText w:val="o"/>
      <w:lvlJc w:val="left"/>
      <w:pPr>
        <w:ind w:left="1440" w:hanging="360"/>
      </w:pPr>
      <w:rPr>
        <w:rFonts w:ascii="Courier New" w:hAnsi="Courier New" w:hint="default"/>
      </w:rPr>
    </w:lvl>
    <w:lvl w:ilvl="2" w:tplc="8B8E3E0E">
      <w:start w:val="1"/>
      <w:numFmt w:val="bullet"/>
      <w:lvlText w:val=""/>
      <w:lvlJc w:val="left"/>
      <w:pPr>
        <w:ind w:left="2160" w:hanging="360"/>
      </w:pPr>
      <w:rPr>
        <w:rFonts w:ascii="Wingdings" w:hAnsi="Wingdings" w:hint="default"/>
      </w:rPr>
    </w:lvl>
    <w:lvl w:ilvl="3" w:tplc="1D98CFAC">
      <w:start w:val="1"/>
      <w:numFmt w:val="bullet"/>
      <w:lvlText w:val=""/>
      <w:lvlJc w:val="left"/>
      <w:pPr>
        <w:ind w:left="2880" w:hanging="360"/>
      </w:pPr>
      <w:rPr>
        <w:rFonts w:ascii="Symbol" w:hAnsi="Symbol" w:hint="default"/>
      </w:rPr>
    </w:lvl>
    <w:lvl w:ilvl="4" w:tplc="778EF220">
      <w:start w:val="1"/>
      <w:numFmt w:val="bullet"/>
      <w:lvlText w:val="o"/>
      <w:lvlJc w:val="left"/>
      <w:pPr>
        <w:ind w:left="3600" w:hanging="360"/>
      </w:pPr>
      <w:rPr>
        <w:rFonts w:ascii="Courier New" w:hAnsi="Courier New" w:hint="default"/>
      </w:rPr>
    </w:lvl>
    <w:lvl w:ilvl="5" w:tplc="6E484588">
      <w:start w:val="1"/>
      <w:numFmt w:val="bullet"/>
      <w:lvlText w:val=""/>
      <w:lvlJc w:val="left"/>
      <w:pPr>
        <w:ind w:left="4320" w:hanging="360"/>
      </w:pPr>
      <w:rPr>
        <w:rFonts w:ascii="Wingdings" w:hAnsi="Wingdings" w:hint="default"/>
      </w:rPr>
    </w:lvl>
    <w:lvl w:ilvl="6" w:tplc="DFE60C20">
      <w:start w:val="1"/>
      <w:numFmt w:val="bullet"/>
      <w:lvlText w:val=""/>
      <w:lvlJc w:val="left"/>
      <w:pPr>
        <w:ind w:left="5040" w:hanging="360"/>
      </w:pPr>
      <w:rPr>
        <w:rFonts w:ascii="Symbol" w:hAnsi="Symbol" w:hint="default"/>
      </w:rPr>
    </w:lvl>
    <w:lvl w:ilvl="7" w:tplc="7A5EFF56">
      <w:start w:val="1"/>
      <w:numFmt w:val="bullet"/>
      <w:lvlText w:val="o"/>
      <w:lvlJc w:val="left"/>
      <w:pPr>
        <w:ind w:left="5760" w:hanging="360"/>
      </w:pPr>
      <w:rPr>
        <w:rFonts w:ascii="Courier New" w:hAnsi="Courier New" w:hint="default"/>
      </w:rPr>
    </w:lvl>
    <w:lvl w:ilvl="8" w:tplc="3D381B48">
      <w:start w:val="1"/>
      <w:numFmt w:val="bullet"/>
      <w:lvlText w:val=""/>
      <w:lvlJc w:val="left"/>
      <w:pPr>
        <w:ind w:left="6480" w:hanging="360"/>
      </w:pPr>
      <w:rPr>
        <w:rFonts w:ascii="Wingdings" w:hAnsi="Wingdings" w:hint="default"/>
      </w:rPr>
    </w:lvl>
  </w:abstractNum>
  <w:abstractNum w:abstractNumId="10"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6D2EF8E6"/>
    <w:multiLevelType w:val="hybridMultilevel"/>
    <w:tmpl w:val="EFE232E8"/>
    <w:lvl w:ilvl="0" w:tplc="568802CC">
      <w:start w:val="1"/>
      <w:numFmt w:val="bullet"/>
      <w:lvlText w:val=""/>
      <w:lvlJc w:val="left"/>
      <w:pPr>
        <w:ind w:left="720" w:hanging="360"/>
      </w:pPr>
      <w:rPr>
        <w:rFonts w:ascii="Symbol" w:hAnsi="Symbol" w:hint="default"/>
      </w:rPr>
    </w:lvl>
    <w:lvl w:ilvl="1" w:tplc="C98EF8AC">
      <w:start w:val="1"/>
      <w:numFmt w:val="bullet"/>
      <w:lvlText w:val="o"/>
      <w:lvlJc w:val="left"/>
      <w:pPr>
        <w:ind w:left="1440" w:hanging="360"/>
      </w:pPr>
      <w:rPr>
        <w:rFonts w:ascii="Courier New" w:hAnsi="Courier New" w:hint="default"/>
      </w:rPr>
    </w:lvl>
    <w:lvl w:ilvl="2" w:tplc="817AAFF0">
      <w:start w:val="1"/>
      <w:numFmt w:val="bullet"/>
      <w:lvlText w:val=""/>
      <w:lvlJc w:val="left"/>
      <w:pPr>
        <w:ind w:left="2160" w:hanging="360"/>
      </w:pPr>
      <w:rPr>
        <w:rFonts w:ascii="Wingdings" w:hAnsi="Wingdings" w:hint="default"/>
      </w:rPr>
    </w:lvl>
    <w:lvl w:ilvl="3" w:tplc="3FEE0A76">
      <w:start w:val="1"/>
      <w:numFmt w:val="bullet"/>
      <w:lvlText w:val=""/>
      <w:lvlJc w:val="left"/>
      <w:pPr>
        <w:ind w:left="2880" w:hanging="360"/>
      </w:pPr>
      <w:rPr>
        <w:rFonts w:ascii="Symbol" w:hAnsi="Symbol" w:hint="default"/>
      </w:rPr>
    </w:lvl>
    <w:lvl w:ilvl="4" w:tplc="A064BC8E">
      <w:start w:val="1"/>
      <w:numFmt w:val="bullet"/>
      <w:lvlText w:val="o"/>
      <w:lvlJc w:val="left"/>
      <w:pPr>
        <w:ind w:left="3600" w:hanging="360"/>
      </w:pPr>
      <w:rPr>
        <w:rFonts w:ascii="Courier New" w:hAnsi="Courier New" w:hint="default"/>
      </w:rPr>
    </w:lvl>
    <w:lvl w:ilvl="5" w:tplc="26A4EC2C">
      <w:start w:val="1"/>
      <w:numFmt w:val="bullet"/>
      <w:lvlText w:val=""/>
      <w:lvlJc w:val="left"/>
      <w:pPr>
        <w:ind w:left="4320" w:hanging="360"/>
      </w:pPr>
      <w:rPr>
        <w:rFonts w:ascii="Wingdings" w:hAnsi="Wingdings" w:hint="default"/>
      </w:rPr>
    </w:lvl>
    <w:lvl w:ilvl="6" w:tplc="D2908EA0">
      <w:start w:val="1"/>
      <w:numFmt w:val="bullet"/>
      <w:lvlText w:val=""/>
      <w:lvlJc w:val="left"/>
      <w:pPr>
        <w:ind w:left="5040" w:hanging="360"/>
      </w:pPr>
      <w:rPr>
        <w:rFonts w:ascii="Symbol" w:hAnsi="Symbol" w:hint="default"/>
      </w:rPr>
    </w:lvl>
    <w:lvl w:ilvl="7" w:tplc="FA64866E">
      <w:start w:val="1"/>
      <w:numFmt w:val="bullet"/>
      <w:lvlText w:val="o"/>
      <w:lvlJc w:val="left"/>
      <w:pPr>
        <w:ind w:left="5760" w:hanging="360"/>
      </w:pPr>
      <w:rPr>
        <w:rFonts w:ascii="Courier New" w:hAnsi="Courier New" w:hint="default"/>
      </w:rPr>
    </w:lvl>
    <w:lvl w:ilvl="8" w:tplc="A0B4B6D0">
      <w:start w:val="1"/>
      <w:numFmt w:val="bullet"/>
      <w:lvlText w:val=""/>
      <w:lvlJc w:val="left"/>
      <w:pPr>
        <w:ind w:left="6480" w:hanging="360"/>
      </w:pPr>
      <w:rPr>
        <w:rFonts w:ascii="Wingdings" w:hAnsi="Wingdings" w:hint="default"/>
      </w:rPr>
    </w:lvl>
  </w:abstractNum>
  <w:abstractNum w:abstractNumId="16"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C53966"/>
    <w:multiLevelType w:val="hybridMultilevel"/>
    <w:tmpl w:val="1D6C2F4A"/>
    <w:lvl w:ilvl="0" w:tplc="7174122A">
      <w:start w:val="1"/>
      <w:numFmt w:val="bullet"/>
      <w:lvlText w:val=""/>
      <w:lvlJc w:val="left"/>
      <w:pPr>
        <w:ind w:left="720" w:hanging="360"/>
      </w:pPr>
      <w:rPr>
        <w:rFonts w:ascii="Symbol" w:hAnsi="Symbol" w:hint="default"/>
      </w:rPr>
    </w:lvl>
    <w:lvl w:ilvl="1" w:tplc="120A66EC">
      <w:start w:val="1"/>
      <w:numFmt w:val="bullet"/>
      <w:lvlText w:val="o"/>
      <w:lvlJc w:val="left"/>
      <w:pPr>
        <w:ind w:left="1440" w:hanging="360"/>
      </w:pPr>
      <w:rPr>
        <w:rFonts w:ascii="Courier New" w:hAnsi="Courier New" w:hint="default"/>
      </w:rPr>
    </w:lvl>
    <w:lvl w:ilvl="2" w:tplc="EEF28296">
      <w:start w:val="1"/>
      <w:numFmt w:val="bullet"/>
      <w:lvlText w:val=""/>
      <w:lvlJc w:val="left"/>
      <w:pPr>
        <w:ind w:left="2160" w:hanging="360"/>
      </w:pPr>
      <w:rPr>
        <w:rFonts w:ascii="Wingdings" w:hAnsi="Wingdings" w:hint="default"/>
      </w:rPr>
    </w:lvl>
    <w:lvl w:ilvl="3" w:tplc="5D0ACC9C">
      <w:start w:val="1"/>
      <w:numFmt w:val="bullet"/>
      <w:lvlText w:val=""/>
      <w:lvlJc w:val="left"/>
      <w:pPr>
        <w:ind w:left="2880" w:hanging="360"/>
      </w:pPr>
      <w:rPr>
        <w:rFonts w:ascii="Symbol" w:hAnsi="Symbol" w:hint="default"/>
      </w:rPr>
    </w:lvl>
    <w:lvl w:ilvl="4" w:tplc="1318F700">
      <w:start w:val="1"/>
      <w:numFmt w:val="bullet"/>
      <w:lvlText w:val="o"/>
      <w:lvlJc w:val="left"/>
      <w:pPr>
        <w:ind w:left="3600" w:hanging="360"/>
      </w:pPr>
      <w:rPr>
        <w:rFonts w:ascii="Courier New" w:hAnsi="Courier New" w:hint="default"/>
      </w:rPr>
    </w:lvl>
    <w:lvl w:ilvl="5" w:tplc="6BDE9312">
      <w:start w:val="1"/>
      <w:numFmt w:val="bullet"/>
      <w:lvlText w:val=""/>
      <w:lvlJc w:val="left"/>
      <w:pPr>
        <w:ind w:left="4320" w:hanging="360"/>
      </w:pPr>
      <w:rPr>
        <w:rFonts w:ascii="Wingdings" w:hAnsi="Wingdings" w:hint="default"/>
      </w:rPr>
    </w:lvl>
    <w:lvl w:ilvl="6" w:tplc="9EE8963C">
      <w:start w:val="1"/>
      <w:numFmt w:val="bullet"/>
      <w:lvlText w:val=""/>
      <w:lvlJc w:val="left"/>
      <w:pPr>
        <w:ind w:left="5040" w:hanging="360"/>
      </w:pPr>
      <w:rPr>
        <w:rFonts w:ascii="Symbol" w:hAnsi="Symbol" w:hint="default"/>
      </w:rPr>
    </w:lvl>
    <w:lvl w:ilvl="7" w:tplc="2AF2FD88">
      <w:start w:val="1"/>
      <w:numFmt w:val="bullet"/>
      <w:lvlText w:val="o"/>
      <w:lvlJc w:val="left"/>
      <w:pPr>
        <w:ind w:left="5760" w:hanging="360"/>
      </w:pPr>
      <w:rPr>
        <w:rFonts w:ascii="Courier New" w:hAnsi="Courier New" w:hint="default"/>
      </w:rPr>
    </w:lvl>
    <w:lvl w:ilvl="8" w:tplc="EF2AE82C">
      <w:start w:val="1"/>
      <w:numFmt w:val="bullet"/>
      <w:lvlText w:val=""/>
      <w:lvlJc w:val="left"/>
      <w:pPr>
        <w:ind w:left="6480" w:hanging="360"/>
      </w:pPr>
      <w:rPr>
        <w:rFonts w:ascii="Wingdings" w:hAnsi="Wingdings" w:hint="default"/>
      </w:rPr>
    </w:lvl>
  </w:abstractNum>
  <w:abstractNum w:abstractNumId="19"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82494507">
    <w:abstractNumId w:val="9"/>
  </w:num>
  <w:num w:numId="2" w16cid:durableId="325743255">
    <w:abstractNumId w:val="4"/>
  </w:num>
  <w:num w:numId="3" w16cid:durableId="1696540349">
    <w:abstractNumId w:val="15"/>
  </w:num>
  <w:num w:numId="4" w16cid:durableId="1193692150">
    <w:abstractNumId w:val="18"/>
  </w:num>
  <w:num w:numId="5" w16cid:durableId="1656757962">
    <w:abstractNumId w:val="1"/>
  </w:num>
  <w:num w:numId="6" w16cid:durableId="1171144374">
    <w:abstractNumId w:val="7"/>
  </w:num>
  <w:num w:numId="7" w16cid:durableId="1426805703">
    <w:abstractNumId w:val="10"/>
  </w:num>
  <w:num w:numId="8" w16cid:durableId="59254097">
    <w:abstractNumId w:val="2"/>
  </w:num>
  <w:num w:numId="9" w16cid:durableId="1441729030">
    <w:abstractNumId w:val="19"/>
  </w:num>
  <w:num w:numId="10" w16cid:durableId="5177819">
    <w:abstractNumId w:val="3"/>
  </w:num>
  <w:num w:numId="11" w16cid:durableId="450174864">
    <w:abstractNumId w:val="12"/>
  </w:num>
  <w:num w:numId="12" w16cid:durableId="1973561893">
    <w:abstractNumId w:val="13"/>
  </w:num>
  <w:num w:numId="13" w16cid:durableId="1587567856">
    <w:abstractNumId w:val="11"/>
  </w:num>
  <w:num w:numId="14" w16cid:durableId="1868595034">
    <w:abstractNumId w:val="17"/>
  </w:num>
  <w:num w:numId="15" w16cid:durableId="1854569592">
    <w:abstractNumId w:val="16"/>
  </w:num>
  <w:num w:numId="16" w16cid:durableId="585264062">
    <w:abstractNumId w:val="0"/>
  </w:num>
  <w:num w:numId="17" w16cid:durableId="1168250095">
    <w:abstractNumId w:val="14"/>
  </w:num>
  <w:num w:numId="18" w16cid:durableId="521404635">
    <w:abstractNumId w:val="8"/>
  </w:num>
  <w:num w:numId="19" w16cid:durableId="1731613462">
    <w:abstractNumId w:val="6"/>
  </w:num>
  <w:num w:numId="20" w16cid:durableId="1486125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13645"/>
    <w:rsid w:val="000230E8"/>
    <w:rsid w:val="00036320"/>
    <w:rsid w:val="00041E14"/>
    <w:rsid w:val="0004D115"/>
    <w:rsid w:val="000533B3"/>
    <w:rsid w:val="00087193"/>
    <w:rsid w:val="000A1391"/>
    <w:rsid w:val="000A33E1"/>
    <w:rsid w:val="000B1D28"/>
    <w:rsid w:val="000C2A3A"/>
    <w:rsid w:val="000C2C68"/>
    <w:rsid w:val="000D2167"/>
    <w:rsid w:val="000F41C5"/>
    <w:rsid w:val="00107484"/>
    <w:rsid w:val="00133092"/>
    <w:rsid w:val="00136BA7"/>
    <w:rsid w:val="001507EC"/>
    <w:rsid w:val="0016572E"/>
    <w:rsid w:val="001718F7"/>
    <w:rsid w:val="00193F86"/>
    <w:rsid w:val="0019543F"/>
    <w:rsid w:val="001A3927"/>
    <w:rsid w:val="001A63C9"/>
    <w:rsid w:val="001B734D"/>
    <w:rsid w:val="001C0434"/>
    <w:rsid w:val="001D23FD"/>
    <w:rsid w:val="001D29F1"/>
    <w:rsid w:val="001E1F37"/>
    <w:rsid w:val="001E4943"/>
    <w:rsid w:val="00213391"/>
    <w:rsid w:val="00252A79"/>
    <w:rsid w:val="00255576"/>
    <w:rsid w:val="002620B5"/>
    <w:rsid w:val="00267961"/>
    <w:rsid w:val="002A407C"/>
    <w:rsid w:val="002A485E"/>
    <w:rsid w:val="002A624A"/>
    <w:rsid w:val="002B0D02"/>
    <w:rsid w:val="002C0869"/>
    <w:rsid w:val="002C6042"/>
    <w:rsid w:val="002E0071"/>
    <w:rsid w:val="003578C5"/>
    <w:rsid w:val="00362696"/>
    <w:rsid w:val="00371DAA"/>
    <w:rsid w:val="00373682"/>
    <w:rsid w:val="00376117"/>
    <w:rsid w:val="0039004F"/>
    <w:rsid w:val="00394EA3"/>
    <w:rsid w:val="003B0C58"/>
    <w:rsid w:val="003B154D"/>
    <w:rsid w:val="003B3DF5"/>
    <w:rsid w:val="003B57A0"/>
    <w:rsid w:val="003B652B"/>
    <w:rsid w:val="003C0749"/>
    <w:rsid w:val="003E3C38"/>
    <w:rsid w:val="003F2334"/>
    <w:rsid w:val="0041076C"/>
    <w:rsid w:val="00412627"/>
    <w:rsid w:val="00422A0D"/>
    <w:rsid w:val="004600A7"/>
    <w:rsid w:val="00480DBA"/>
    <w:rsid w:val="00496A4F"/>
    <w:rsid w:val="004A0B5F"/>
    <w:rsid w:val="004A5569"/>
    <w:rsid w:val="004B588A"/>
    <w:rsid w:val="004D53A5"/>
    <w:rsid w:val="005174CE"/>
    <w:rsid w:val="005244AE"/>
    <w:rsid w:val="005255B7"/>
    <w:rsid w:val="00534749"/>
    <w:rsid w:val="00547874"/>
    <w:rsid w:val="00562E74"/>
    <w:rsid w:val="005845DA"/>
    <w:rsid w:val="00586EE7"/>
    <w:rsid w:val="00587C7D"/>
    <w:rsid w:val="005C2088"/>
    <w:rsid w:val="005E095C"/>
    <w:rsid w:val="00612023"/>
    <w:rsid w:val="00617B71"/>
    <w:rsid w:val="00626DE9"/>
    <w:rsid w:val="00634AEC"/>
    <w:rsid w:val="0065604C"/>
    <w:rsid w:val="00670B18"/>
    <w:rsid w:val="006B5018"/>
    <w:rsid w:val="006D416F"/>
    <w:rsid w:val="006D4FFC"/>
    <w:rsid w:val="006E04C6"/>
    <w:rsid w:val="006E413E"/>
    <w:rsid w:val="00700885"/>
    <w:rsid w:val="007247B9"/>
    <w:rsid w:val="00760684"/>
    <w:rsid w:val="00771A3C"/>
    <w:rsid w:val="00775532"/>
    <w:rsid w:val="007800D4"/>
    <w:rsid w:val="00795598"/>
    <w:rsid w:val="007A5D60"/>
    <w:rsid w:val="007B4A88"/>
    <w:rsid w:val="007B5994"/>
    <w:rsid w:val="007C55AE"/>
    <w:rsid w:val="007F7C96"/>
    <w:rsid w:val="00832EF2"/>
    <w:rsid w:val="008443CB"/>
    <w:rsid w:val="00851ABD"/>
    <w:rsid w:val="008807C7"/>
    <w:rsid w:val="008C3BEF"/>
    <w:rsid w:val="008E27E2"/>
    <w:rsid w:val="008E541D"/>
    <w:rsid w:val="00902171"/>
    <w:rsid w:val="009140EA"/>
    <w:rsid w:val="00921D00"/>
    <w:rsid w:val="009514A6"/>
    <w:rsid w:val="00953608"/>
    <w:rsid w:val="00967093"/>
    <w:rsid w:val="00980ACE"/>
    <w:rsid w:val="0098203B"/>
    <w:rsid w:val="009923BC"/>
    <w:rsid w:val="009A1612"/>
    <w:rsid w:val="009B6EE7"/>
    <w:rsid w:val="009C25EE"/>
    <w:rsid w:val="009ECDB1"/>
    <w:rsid w:val="009F43CD"/>
    <w:rsid w:val="00A12510"/>
    <w:rsid w:val="00A15F64"/>
    <w:rsid w:val="00A2709C"/>
    <w:rsid w:val="00A272AB"/>
    <w:rsid w:val="00A344C8"/>
    <w:rsid w:val="00A378EA"/>
    <w:rsid w:val="00A56F67"/>
    <w:rsid w:val="00A571FD"/>
    <w:rsid w:val="00A67D69"/>
    <w:rsid w:val="00A76CE2"/>
    <w:rsid w:val="00A77DD5"/>
    <w:rsid w:val="00AA4290"/>
    <w:rsid w:val="00AA7CBB"/>
    <w:rsid w:val="00AF09E4"/>
    <w:rsid w:val="00B00392"/>
    <w:rsid w:val="00B7383C"/>
    <w:rsid w:val="00B819EB"/>
    <w:rsid w:val="00B850AC"/>
    <w:rsid w:val="00B9746B"/>
    <w:rsid w:val="00BB1014"/>
    <w:rsid w:val="00BF7175"/>
    <w:rsid w:val="00C23CCD"/>
    <w:rsid w:val="00C3131E"/>
    <w:rsid w:val="00C40003"/>
    <w:rsid w:val="00C473F0"/>
    <w:rsid w:val="00C5373A"/>
    <w:rsid w:val="00C80F73"/>
    <w:rsid w:val="00C92B04"/>
    <w:rsid w:val="00CD1230"/>
    <w:rsid w:val="00CD4578"/>
    <w:rsid w:val="00D0678F"/>
    <w:rsid w:val="00D11BCC"/>
    <w:rsid w:val="00D2076D"/>
    <w:rsid w:val="00D230E4"/>
    <w:rsid w:val="00D26396"/>
    <w:rsid w:val="00D44635"/>
    <w:rsid w:val="00D451C5"/>
    <w:rsid w:val="00D452A4"/>
    <w:rsid w:val="00D6214D"/>
    <w:rsid w:val="00D932A0"/>
    <w:rsid w:val="00DC5D37"/>
    <w:rsid w:val="00DC74FD"/>
    <w:rsid w:val="00DE0F54"/>
    <w:rsid w:val="00E01BE4"/>
    <w:rsid w:val="00E0554B"/>
    <w:rsid w:val="00E13065"/>
    <w:rsid w:val="00E20BE4"/>
    <w:rsid w:val="00E21360"/>
    <w:rsid w:val="00E40BCA"/>
    <w:rsid w:val="00E47BC9"/>
    <w:rsid w:val="00E53192"/>
    <w:rsid w:val="00E5783A"/>
    <w:rsid w:val="00E65567"/>
    <w:rsid w:val="00E70E28"/>
    <w:rsid w:val="00E74B15"/>
    <w:rsid w:val="00E9298B"/>
    <w:rsid w:val="00E9352A"/>
    <w:rsid w:val="00EA7AD5"/>
    <w:rsid w:val="00EB17E7"/>
    <w:rsid w:val="00EC6AD9"/>
    <w:rsid w:val="00EC7407"/>
    <w:rsid w:val="00EE2B63"/>
    <w:rsid w:val="00EF265E"/>
    <w:rsid w:val="00EF2AA3"/>
    <w:rsid w:val="00EF44E1"/>
    <w:rsid w:val="00F03220"/>
    <w:rsid w:val="00F228DC"/>
    <w:rsid w:val="00F617B4"/>
    <w:rsid w:val="00F90077"/>
    <w:rsid w:val="00F90886"/>
    <w:rsid w:val="00FA1FCA"/>
    <w:rsid w:val="00FB1A25"/>
    <w:rsid w:val="00FC1B9F"/>
    <w:rsid w:val="00FE0126"/>
    <w:rsid w:val="02269DDD"/>
    <w:rsid w:val="0285D0BF"/>
    <w:rsid w:val="02BF7A24"/>
    <w:rsid w:val="034F94E0"/>
    <w:rsid w:val="04204907"/>
    <w:rsid w:val="04B63131"/>
    <w:rsid w:val="05D520A6"/>
    <w:rsid w:val="064E3F64"/>
    <w:rsid w:val="065AEA3C"/>
    <w:rsid w:val="067F4110"/>
    <w:rsid w:val="07056415"/>
    <w:rsid w:val="070FA104"/>
    <w:rsid w:val="08150FB8"/>
    <w:rsid w:val="09775FCB"/>
    <w:rsid w:val="0B1F7A87"/>
    <w:rsid w:val="0B80BD74"/>
    <w:rsid w:val="0B826DA9"/>
    <w:rsid w:val="0BED68D5"/>
    <w:rsid w:val="0BFB60BD"/>
    <w:rsid w:val="0CC91CCF"/>
    <w:rsid w:val="0D5A1F5D"/>
    <w:rsid w:val="0D8B1E1C"/>
    <w:rsid w:val="0DCBC069"/>
    <w:rsid w:val="0F0129DA"/>
    <w:rsid w:val="0FE6A14F"/>
    <w:rsid w:val="120CAC51"/>
    <w:rsid w:val="12326CA4"/>
    <w:rsid w:val="12468D3F"/>
    <w:rsid w:val="131E4211"/>
    <w:rsid w:val="137D0EA4"/>
    <w:rsid w:val="14A7A8AB"/>
    <w:rsid w:val="14C7358F"/>
    <w:rsid w:val="1548B0C7"/>
    <w:rsid w:val="156A0D66"/>
    <w:rsid w:val="158516D0"/>
    <w:rsid w:val="15C90098"/>
    <w:rsid w:val="16152C36"/>
    <w:rsid w:val="19037A9E"/>
    <w:rsid w:val="1AD9B0AF"/>
    <w:rsid w:val="1BB9B03B"/>
    <w:rsid w:val="1BD94EEA"/>
    <w:rsid w:val="1C0F429E"/>
    <w:rsid w:val="1CCD9654"/>
    <w:rsid w:val="1D3FE16A"/>
    <w:rsid w:val="1DA67D83"/>
    <w:rsid w:val="1DC71C85"/>
    <w:rsid w:val="1E714EFA"/>
    <w:rsid w:val="1ECC7D34"/>
    <w:rsid w:val="1EF84BC6"/>
    <w:rsid w:val="206CC14C"/>
    <w:rsid w:val="21D41DFB"/>
    <w:rsid w:val="225897CB"/>
    <w:rsid w:val="226592AE"/>
    <w:rsid w:val="22F3A07C"/>
    <w:rsid w:val="232F7940"/>
    <w:rsid w:val="2386C5FA"/>
    <w:rsid w:val="244FE94B"/>
    <w:rsid w:val="24EBB0EA"/>
    <w:rsid w:val="2561A9F2"/>
    <w:rsid w:val="25E711E8"/>
    <w:rsid w:val="262AD9E7"/>
    <w:rsid w:val="267ADC82"/>
    <w:rsid w:val="272E1BE1"/>
    <w:rsid w:val="272EBF5A"/>
    <w:rsid w:val="275ED809"/>
    <w:rsid w:val="2817DF8F"/>
    <w:rsid w:val="2925153E"/>
    <w:rsid w:val="295C6D3A"/>
    <w:rsid w:val="29CE15CD"/>
    <w:rsid w:val="29F8EBF0"/>
    <w:rsid w:val="2AD16965"/>
    <w:rsid w:val="2BC84056"/>
    <w:rsid w:val="2BD5CDC0"/>
    <w:rsid w:val="2C56536C"/>
    <w:rsid w:val="2C9230F5"/>
    <w:rsid w:val="2D76B4DD"/>
    <w:rsid w:val="2D7A8CB5"/>
    <w:rsid w:val="2E5214DD"/>
    <w:rsid w:val="301E42FC"/>
    <w:rsid w:val="304FCC09"/>
    <w:rsid w:val="305F6D3A"/>
    <w:rsid w:val="30AC6835"/>
    <w:rsid w:val="30B22D77"/>
    <w:rsid w:val="30F6EDB9"/>
    <w:rsid w:val="311ABB75"/>
    <w:rsid w:val="31841D02"/>
    <w:rsid w:val="32DC0CB4"/>
    <w:rsid w:val="333268FA"/>
    <w:rsid w:val="359B0488"/>
    <w:rsid w:val="35AEFCF6"/>
    <w:rsid w:val="35F8F106"/>
    <w:rsid w:val="370D21B6"/>
    <w:rsid w:val="3777D42C"/>
    <w:rsid w:val="379B41F4"/>
    <w:rsid w:val="381F145E"/>
    <w:rsid w:val="38E8D9D4"/>
    <w:rsid w:val="3B1DF8C8"/>
    <w:rsid w:val="3B1E709F"/>
    <w:rsid w:val="3BD59E7B"/>
    <w:rsid w:val="3C2430E0"/>
    <w:rsid w:val="3C254DD5"/>
    <w:rsid w:val="3C25B9DF"/>
    <w:rsid w:val="3C920A3D"/>
    <w:rsid w:val="3D2F9DF5"/>
    <w:rsid w:val="3F18B7D2"/>
    <w:rsid w:val="406CD022"/>
    <w:rsid w:val="4208A083"/>
    <w:rsid w:val="42A07F56"/>
    <w:rsid w:val="43E5B139"/>
    <w:rsid w:val="44DA8C99"/>
    <w:rsid w:val="46881B0C"/>
    <w:rsid w:val="468F00E0"/>
    <w:rsid w:val="46D4CBB5"/>
    <w:rsid w:val="46DB71DB"/>
    <w:rsid w:val="48E4F8FF"/>
    <w:rsid w:val="495FEA06"/>
    <w:rsid w:val="4B49CE1D"/>
    <w:rsid w:val="4B627203"/>
    <w:rsid w:val="4BA83CD8"/>
    <w:rsid w:val="4D228A21"/>
    <w:rsid w:val="4D3FBE5C"/>
    <w:rsid w:val="4E932CF1"/>
    <w:rsid w:val="4F2BD088"/>
    <w:rsid w:val="4FB0357C"/>
    <w:rsid w:val="4FCF2E7C"/>
    <w:rsid w:val="513DFFA1"/>
    <w:rsid w:val="514551FD"/>
    <w:rsid w:val="5181EB88"/>
    <w:rsid w:val="51A230E7"/>
    <w:rsid w:val="5237DF2C"/>
    <w:rsid w:val="523AB646"/>
    <w:rsid w:val="530FE913"/>
    <w:rsid w:val="54ABB974"/>
    <w:rsid w:val="54FE0861"/>
    <w:rsid w:val="55411708"/>
    <w:rsid w:val="55AF52B2"/>
    <w:rsid w:val="55ED78BC"/>
    <w:rsid w:val="571B6796"/>
    <w:rsid w:val="577EF775"/>
    <w:rsid w:val="577F7402"/>
    <w:rsid w:val="5878B7CA"/>
    <w:rsid w:val="5A2A7DC7"/>
    <w:rsid w:val="5C436310"/>
    <w:rsid w:val="5D14CB09"/>
    <w:rsid w:val="5D621E89"/>
    <w:rsid w:val="6027034B"/>
    <w:rsid w:val="6084E071"/>
    <w:rsid w:val="60AB9C32"/>
    <w:rsid w:val="620671B3"/>
    <w:rsid w:val="625D6D72"/>
    <w:rsid w:val="6390961B"/>
    <w:rsid w:val="64575C74"/>
    <w:rsid w:val="648799D1"/>
    <w:rsid w:val="653F4D11"/>
    <w:rsid w:val="65B1B34C"/>
    <w:rsid w:val="65D5AF55"/>
    <w:rsid w:val="67FEE5C9"/>
    <w:rsid w:val="68682601"/>
    <w:rsid w:val="6875B337"/>
    <w:rsid w:val="6889DA28"/>
    <w:rsid w:val="6898664E"/>
    <w:rsid w:val="6915437C"/>
    <w:rsid w:val="69603E45"/>
    <w:rsid w:val="6A2BEF22"/>
    <w:rsid w:val="6AAB059C"/>
    <w:rsid w:val="6B02796C"/>
    <w:rsid w:val="6CC4E900"/>
    <w:rsid w:val="6D069F88"/>
    <w:rsid w:val="6D3BE5BB"/>
    <w:rsid w:val="6D4AAD59"/>
    <w:rsid w:val="6DE7B1A6"/>
    <w:rsid w:val="6E9479D9"/>
    <w:rsid w:val="6EE67DBA"/>
    <w:rsid w:val="6FAC144F"/>
    <w:rsid w:val="6FE9CDC1"/>
    <w:rsid w:val="6FF9B7C0"/>
    <w:rsid w:val="70B05254"/>
    <w:rsid w:val="711CB71F"/>
    <w:rsid w:val="72144426"/>
    <w:rsid w:val="72581A95"/>
    <w:rsid w:val="72AC537B"/>
    <w:rsid w:val="72FE8F08"/>
    <w:rsid w:val="732AF305"/>
    <w:rsid w:val="741B3EF4"/>
    <w:rsid w:val="75548B2C"/>
    <w:rsid w:val="77662FD0"/>
    <w:rsid w:val="786E1C18"/>
    <w:rsid w:val="78D2EEFA"/>
    <w:rsid w:val="7A9DBDE6"/>
    <w:rsid w:val="7AD26CBF"/>
    <w:rsid w:val="7B892497"/>
    <w:rsid w:val="7B8EEB5F"/>
    <w:rsid w:val="7C72F50A"/>
    <w:rsid w:val="7E39E2BA"/>
    <w:rsid w:val="7E6342D1"/>
    <w:rsid w:val="7E7F8924"/>
    <w:rsid w:val="7E8C389D"/>
    <w:rsid w:val="7E9ED9C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241B6"/>
  <w15:chartTrackingRefBased/>
  <w15:docId w15:val="{17C57584-8B2E-4E5C-AC53-1D9C2C68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8"/>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chives.govt.nz/discover-our-stories/the-treaty-of-waitangi" TargetMode="External"/><Relationship Id="rId18" Type="http://schemas.openxmlformats.org/officeDocument/2006/relationships/hyperlink" Target="https://www.health.govt.nz/publication/whaia-te-ao-marama-2018-2022-maori-disability-action-pla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acificdisability.org/" TargetMode="External"/><Relationship Id="rId7" Type="http://schemas.openxmlformats.org/officeDocument/2006/relationships/settings" Target="settings.xml"/><Relationship Id="rId12" Type="http://schemas.openxmlformats.org/officeDocument/2006/relationships/hyperlink" Target="mailto:christchurch@dpa.org.nz" TargetMode="External"/><Relationship Id="rId17" Type="http://schemas.openxmlformats.org/officeDocument/2006/relationships/hyperlink" Target="https://www.enablinggoodlives.co.nz/about-egl/egl-approach/principl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di.govt.nz/nz-disability-strategy/" TargetMode="External"/><Relationship Id="rId20" Type="http://schemas.openxmlformats.org/officeDocument/2006/relationships/hyperlink" Target="http://www.dpi.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org/development/desa/disabilities/convention-on-the-rights-of-persons-with-disabilities.html" TargetMode="External"/><Relationship Id="rId23" Type="http://schemas.openxmlformats.org/officeDocument/2006/relationships/hyperlink" Target="https://www.dpa.org.nz/mahitika/mahi-tika-equity-in-employment"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odi.govt.nz/guidance-and-resources/disabled-peoples-organisation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i.govt.nz/guidance-and-resources/guidance-for-policy-makes/" TargetMode="External"/><Relationship Id="rId22" Type="http://schemas.openxmlformats.org/officeDocument/2006/relationships/hyperlink" Target="https://www.internationaldisabilityalliance.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playgroundcentre.com/categories/all-inclusive-and-accessib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3.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4.xml><?xml version="1.0" encoding="utf-8"?>
<ds:datastoreItem xmlns:ds="http://schemas.openxmlformats.org/officeDocument/2006/customXml" ds:itemID="{CBCB9736-113F-495D-A571-A512800A8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1293</Words>
  <Characters>7373</Characters>
  <Application>Microsoft Office Word</Application>
  <DocSecurity>0</DocSecurity>
  <Lines>61</Lines>
  <Paragraphs>17</Paragraphs>
  <ScaleCrop>false</ScaleCrop>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2023-10-06T05:04:00Z</dcterms:created>
  <dcterms:modified xsi:type="dcterms:W3CDTF">2023-10-06T05:04:00Z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