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4D52" w14:textId="0FB41075" w:rsidR="006168BB" w:rsidRDefault="0617E810" w:rsidP="4C261668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4C261668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November</w:t>
      </w:r>
      <w:r w:rsidR="32306537" w:rsidRPr="4C261668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2022</w:t>
      </w:r>
    </w:p>
    <w:p w14:paraId="388FD893" w14:textId="26774895" w:rsidR="006168BB" w:rsidRDefault="006168BB" w:rsidP="5AB4CA9A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9D91B7" w14:textId="134885DB" w:rsidR="006168BB" w:rsidRDefault="32306537" w:rsidP="4C261668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C261668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To The </w:t>
      </w:r>
      <w:r w:rsidR="06CE87E2" w:rsidRPr="4C261668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Christchurch City Council</w:t>
      </w:r>
    </w:p>
    <w:p w14:paraId="3FBDFD2A" w14:textId="20517784" w:rsidR="006168BB" w:rsidRDefault="32306537" w:rsidP="5AB4CA9A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Please find attached our submission on the</w:t>
      </w:r>
      <w:r w:rsidR="000311C9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High Street improvements project</w:t>
      </w:r>
    </w:p>
    <w:p w14:paraId="0AC26A0D" w14:textId="77777777" w:rsidR="00A12B3C" w:rsidRDefault="00A12B3C" w:rsidP="5AB4CA9A">
      <w:pPr>
        <w:spacing w:before="360" w:after="120" w:line="276" w:lineRule="auto"/>
        <w:ind w:left="142" w:right="306"/>
        <w:jc w:val="center"/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</w:pPr>
    </w:p>
    <w:p w14:paraId="2DD513FC" w14:textId="77777777" w:rsidR="00A12B3C" w:rsidRDefault="00A12B3C" w:rsidP="5AB4CA9A">
      <w:pPr>
        <w:spacing w:before="360" w:after="120" w:line="276" w:lineRule="auto"/>
        <w:ind w:left="142" w:right="306"/>
        <w:jc w:val="center"/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</w:pPr>
    </w:p>
    <w:p w14:paraId="75429C9D" w14:textId="77777777" w:rsidR="00A12B3C" w:rsidRDefault="00A12B3C" w:rsidP="5AB4CA9A">
      <w:pPr>
        <w:spacing w:before="360" w:after="120" w:line="276" w:lineRule="auto"/>
        <w:ind w:left="142" w:right="306"/>
        <w:jc w:val="center"/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</w:pPr>
    </w:p>
    <w:p w14:paraId="37D4EE58" w14:textId="626C7147" w:rsidR="006168BB" w:rsidRDefault="32306537" w:rsidP="5AB4CA9A">
      <w:pPr>
        <w:spacing w:before="360" w:after="120" w:line="276" w:lineRule="auto"/>
        <w:ind w:left="142" w:right="306"/>
        <w:jc w:val="center"/>
        <w:rPr>
          <w:rFonts w:ascii="Arial Rounded MT Bold" w:eastAsia="Arial Rounded MT Bold" w:hAnsi="Arial Rounded MT Bold" w:cs="Arial Rounded MT Bold"/>
          <w:color w:val="002060"/>
          <w:sz w:val="32"/>
          <w:szCs w:val="32"/>
        </w:rPr>
      </w:pPr>
      <w:r w:rsidRPr="5AB4CA9A">
        <w:rPr>
          <w:rFonts w:ascii="Arial Rounded MT Bold" w:eastAsia="Arial Rounded MT Bold" w:hAnsi="Arial Rounded MT Bold" w:cs="Arial Rounded MT Bold"/>
          <w:color w:val="002060"/>
          <w:sz w:val="32"/>
          <w:szCs w:val="32"/>
          <w:lang w:val="en-NZ"/>
        </w:rPr>
        <w:t>Disabled Persons Assembly NZ</w:t>
      </w:r>
    </w:p>
    <w:p w14:paraId="1936CCE5" w14:textId="0BB9CF1A" w:rsidR="006168BB" w:rsidRDefault="006168BB" w:rsidP="5AB4CA9A">
      <w:pPr>
        <w:spacing w:before="120" w:after="120" w:line="276" w:lineRule="auto"/>
        <w:ind w:left="142" w:right="30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D631C13" w14:textId="77777777" w:rsidR="006D0837" w:rsidRDefault="006D0837" w:rsidP="5AB4CA9A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1F4F22F4" w14:textId="77777777" w:rsidR="0033249A" w:rsidRDefault="0033249A" w:rsidP="5AB4CA9A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2D9ADBEE" w14:textId="77777777" w:rsidR="0033249A" w:rsidRDefault="0033249A" w:rsidP="5AB4CA9A">
      <w:pPr>
        <w:spacing w:line="360" w:lineRule="auto"/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</w:pPr>
    </w:p>
    <w:p w14:paraId="1CC1830A" w14:textId="39FCAD8D" w:rsidR="006168BB" w:rsidRDefault="32306537" w:rsidP="5AB4CA9A">
      <w:pPr>
        <w:spacing w:line="360" w:lineRule="auto"/>
        <w:rPr>
          <w:rFonts w:ascii="Arial" w:eastAsia="Arial" w:hAnsi="Arial" w:cs="Arial"/>
          <w:color w:val="002060"/>
          <w:sz w:val="24"/>
          <w:szCs w:val="24"/>
        </w:rPr>
      </w:pPr>
      <w:r w:rsidRPr="5AB4CA9A">
        <w:rPr>
          <w:rStyle w:val="Emphasis"/>
          <w:rFonts w:ascii="Arial" w:eastAsia="Arial" w:hAnsi="Arial" w:cs="Arial"/>
          <w:i w:val="0"/>
          <w:iCs w:val="0"/>
          <w:color w:val="002060"/>
          <w:sz w:val="24"/>
          <w:szCs w:val="24"/>
          <w:lang w:val="en-NZ"/>
        </w:rPr>
        <w:t>Contact:</w:t>
      </w:r>
    </w:p>
    <w:p w14:paraId="53C2F6DC" w14:textId="4266B821" w:rsidR="006168BB" w:rsidRDefault="32306537" w:rsidP="5AB4CA9A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r w:rsidRPr="5AB4CA9A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 xml:space="preserve">Chris Ford </w:t>
      </w:r>
    </w:p>
    <w:p w14:paraId="3FB2FA72" w14:textId="52D004A6" w:rsidR="006168BB" w:rsidRDefault="32306537" w:rsidP="5AB4CA9A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r w:rsidRPr="5AB4CA9A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 xml:space="preserve">Regional Policy Advisor </w:t>
      </w:r>
    </w:p>
    <w:p w14:paraId="7988FFD9" w14:textId="3E26795F" w:rsidR="006168BB" w:rsidRDefault="32306537" w:rsidP="5AB4CA9A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r w:rsidRPr="5AB4CA9A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>027 696 0872</w:t>
      </w:r>
    </w:p>
    <w:p w14:paraId="6B6DC6B3" w14:textId="283AC73E" w:rsidR="006168BB" w:rsidRDefault="00000000" w:rsidP="5AB4CA9A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hyperlink r:id="rId8">
        <w:r w:rsidR="02C8DD62" w:rsidRPr="58E00F8E">
          <w:rPr>
            <w:rStyle w:val="Hyperlink"/>
            <w:rFonts w:ascii="Arial Rounded MT Bold" w:eastAsia="Arial Rounded MT Bold" w:hAnsi="Arial Rounded MT Bold" w:cs="Arial Rounded MT Bold"/>
            <w:b/>
            <w:bCs/>
            <w:sz w:val="28"/>
            <w:szCs w:val="28"/>
            <w:lang w:val="en-NZ"/>
          </w:rPr>
          <w:t>chris.ford@dpa.org.nz</w:t>
        </w:r>
      </w:hyperlink>
      <w:r w:rsidR="02C8DD62" w:rsidRPr="58E00F8E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 xml:space="preserve"> </w:t>
      </w:r>
    </w:p>
    <w:p w14:paraId="3007A388" w14:textId="0F7833A0" w:rsidR="58E00F8E" w:rsidRDefault="58E00F8E" w:rsidP="58E00F8E">
      <w:pPr>
        <w:spacing w:line="276" w:lineRule="auto"/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</w:pPr>
    </w:p>
    <w:p w14:paraId="5E527D09" w14:textId="20F572B5" w:rsidR="7AC3F533" w:rsidRDefault="7AC3F533" w:rsidP="58E00F8E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  <w:lang w:val="en-NZ"/>
        </w:rPr>
      </w:pPr>
      <w:r w:rsidRPr="58E00F8E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>Ingrid Robertson</w:t>
      </w:r>
    </w:p>
    <w:p w14:paraId="10C32ED9" w14:textId="09BF142D" w:rsidR="7AC3F533" w:rsidRDefault="7AC3F533" w:rsidP="58E00F8E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  <w:lang w:val="en-NZ"/>
        </w:rPr>
      </w:pPr>
      <w:r w:rsidRPr="58E00F8E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>Christchurch Kaituitui</w:t>
      </w:r>
    </w:p>
    <w:p w14:paraId="56EFE4E0" w14:textId="712426A1" w:rsidR="7AC3F533" w:rsidRDefault="7AC3F533" w:rsidP="58E00F8E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  <w:lang w:val="en-NZ"/>
        </w:rPr>
      </w:pPr>
      <w:r w:rsidRPr="58E00F8E">
        <w:rPr>
          <w:rStyle w:val="Emphasis"/>
          <w:rFonts w:ascii="Arial Rounded MT Bold" w:eastAsia="Arial Rounded MT Bold" w:hAnsi="Arial Rounded MT Bold" w:cs="Arial Rounded MT Bold"/>
          <w:b/>
          <w:bCs/>
          <w:i w:val="0"/>
          <w:iCs w:val="0"/>
          <w:color w:val="002060"/>
          <w:sz w:val="28"/>
          <w:szCs w:val="28"/>
          <w:lang w:val="en-NZ"/>
        </w:rPr>
        <w:t>021 965 355</w:t>
      </w:r>
    </w:p>
    <w:p w14:paraId="3FB29544" w14:textId="4A82145E" w:rsidR="006168BB" w:rsidRDefault="00000000" w:rsidP="5AB4CA9A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  <w:hyperlink r:id="rId9">
        <w:r w:rsidR="7AC3F533" w:rsidRPr="58E00F8E">
          <w:rPr>
            <w:rStyle w:val="Hyperlink"/>
            <w:rFonts w:ascii="Arial Rounded MT Bold" w:eastAsia="Arial Rounded MT Bold" w:hAnsi="Arial Rounded MT Bold" w:cs="Arial Rounded MT Bold"/>
            <w:b/>
            <w:bCs/>
            <w:sz w:val="28"/>
            <w:szCs w:val="28"/>
            <w:lang w:val="en-NZ"/>
          </w:rPr>
          <w:t>Christchurch@dpa.org.nz</w:t>
        </w:r>
      </w:hyperlink>
    </w:p>
    <w:p w14:paraId="722BF9E6" w14:textId="6158832E" w:rsidR="006168BB" w:rsidRDefault="006168BB" w:rsidP="5AB4CA9A">
      <w:pPr>
        <w:spacing w:line="276" w:lineRule="auto"/>
        <w:rPr>
          <w:rFonts w:ascii="Arial Rounded MT Bold" w:eastAsia="Arial Rounded MT Bold" w:hAnsi="Arial Rounded MT Bold" w:cs="Arial Rounded MT Bold"/>
          <w:color w:val="002060"/>
          <w:sz w:val="28"/>
          <w:szCs w:val="28"/>
        </w:rPr>
      </w:pPr>
    </w:p>
    <w:p w14:paraId="75FEF70A" w14:textId="77777777" w:rsidR="0033249A" w:rsidRDefault="0033249A" w:rsidP="0033249A">
      <w:pPr>
        <w:pStyle w:val="Heading1"/>
        <w:spacing w:line="276" w:lineRule="auto"/>
        <w:ind w:right="306"/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</w:pPr>
    </w:p>
    <w:p w14:paraId="6DBC8DA1" w14:textId="52132EF2" w:rsidR="006D0837" w:rsidRPr="0033249A" w:rsidRDefault="0033249A" w:rsidP="0033249A">
      <w:pPr>
        <w:pStyle w:val="Heading1"/>
        <w:spacing w:line="276" w:lineRule="auto"/>
        <w:ind w:right="306"/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</w:pPr>
      <w:r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br w:type="page"/>
      </w:r>
      <w:r w:rsidR="006D0837" w:rsidRPr="5AB4CA9A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lastRenderedPageBreak/>
        <w:t>Introducing Disabled Persons Assembly</w:t>
      </w:r>
    </w:p>
    <w:p w14:paraId="759245D5" w14:textId="4E808CCF" w:rsidR="006D0837" w:rsidRDefault="006D0837" w:rsidP="006D0837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>We work on systemic change for the equity of disabled people</w:t>
      </w: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</w:p>
    <w:p w14:paraId="078DEF66" w14:textId="77777777" w:rsidR="006D0837" w:rsidRDefault="006D0837" w:rsidP="006D0837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Disabled Persons Assembly NZ (DPA) is a not-for-profit pan-impairment Disabled People’s </w:t>
      </w:r>
      <w:proofErr w:type="spellStart"/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Organisation</w:t>
      </w:r>
      <w:proofErr w:type="spellEnd"/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run by and for disabled people.  </w:t>
      </w:r>
    </w:p>
    <w:p w14:paraId="6B25C8A2" w14:textId="77777777" w:rsidR="006D0837" w:rsidRDefault="006D0837" w:rsidP="006D0837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We </w:t>
      </w:r>
      <w:proofErr w:type="spellStart"/>
      <w:r w:rsidRPr="5AB4CA9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recognise</w:t>
      </w:r>
      <w:proofErr w:type="spellEnd"/>
      <w:r w:rsidRPr="5AB4CA9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:</w:t>
      </w:r>
    </w:p>
    <w:p w14:paraId="238EF1FA" w14:textId="77777777" w:rsidR="006D0837" w:rsidRDefault="006D0837" w:rsidP="006D0837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Māori as </w:t>
      </w:r>
      <w:proofErr w:type="spellStart"/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Tangata</w:t>
      </w:r>
      <w:proofErr w:type="spellEnd"/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Whenua and </w:t>
      </w:r>
      <w:hyperlink r:id="rId10">
        <w:r w:rsidRPr="5AB4CA9A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 xml:space="preserve">Te </w:t>
        </w:r>
        <w:proofErr w:type="spellStart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Tiriti</w:t>
        </w:r>
        <w:proofErr w:type="spellEnd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 xml:space="preserve"> o Waitangi</w:t>
        </w:r>
      </w:hyperlink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founding document of Aotearoa New </w:t>
      </w:r>
      <w:proofErr w:type="gramStart"/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Zealand;</w:t>
      </w:r>
      <w:proofErr w:type="gramEnd"/>
    </w:p>
    <w:p w14:paraId="3DE5D8DD" w14:textId="77777777" w:rsidR="006D0837" w:rsidRDefault="006D0837" w:rsidP="006D0837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disabled people as experts on their own </w:t>
      </w:r>
      <w:proofErr w:type="gramStart"/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lives;</w:t>
      </w:r>
      <w:proofErr w:type="gramEnd"/>
    </w:p>
    <w:p w14:paraId="35BD7658" w14:textId="77777777" w:rsidR="006D0837" w:rsidRDefault="006D0837" w:rsidP="006D0837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1">
        <w:r w:rsidRPr="5AB4CA9A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Social Model of Disability</w:t>
        </w:r>
      </w:hyperlink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guiding principle for interpreting disability and </w:t>
      </w:r>
      <w:proofErr w:type="gramStart"/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impairment;</w:t>
      </w:r>
      <w:proofErr w:type="gramEnd"/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071E290" w14:textId="77777777" w:rsidR="006D0837" w:rsidRDefault="006D0837" w:rsidP="006D0837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2">
        <w:r w:rsidRPr="5AB4CA9A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United Nations Convention on the Rights of Persons with Disabilities</w:t>
        </w:r>
      </w:hyperlink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the basis for disabled people’s relationship with the State;</w:t>
      </w:r>
    </w:p>
    <w:p w14:paraId="6C0D8AEC" w14:textId="77777777" w:rsidR="006D0837" w:rsidRDefault="006D0837" w:rsidP="006D0837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3">
        <w:r w:rsidRPr="5AB4CA9A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New Zealand Disability Strategy</w:t>
        </w:r>
      </w:hyperlink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 as Government agencies’ guide on disability issues; and </w:t>
      </w:r>
    </w:p>
    <w:p w14:paraId="5E976D0E" w14:textId="77777777" w:rsidR="006D0837" w:rsidRDefault="006D0837" w:rsidP="006D0837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the </w:t>
      </w:r>
      <w:hyperlink r:id="rId14">
        <w:r w:rsidRPr="5AB4CA9A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Enabling Good Lives Principles</w:t>
        </w:r>
      </w:hyperlink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, </w:t>
      </w:r>
      <w:hyperlink r:id="rId15">
        <w:proofErr w:type="spellStart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Whāia</w:t>
        </w:r>
        <w:proofErr w:type="spellEnd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Te </w:t>
        </w:r>
        <w:proofErr w:type="spellStart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Ao</w:t>
        </w:r>
        <w:proofErr w:type="spellEnd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</w:t>
        </w:r>
        <w:proofErr w:type="spellStart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Mārama</w:t>
        </w:r>
        <w:proofErr w:type="spellEnd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: Māori Disability Action Plan</w:t>
        </w:r>
      </w:hyperlink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, and </w:t>
      </w:r>
      <w:hyperlink r:id="rId16">
        <w:proofErr w:type="spellStart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Faiva</w:t>
        </w:r>
        <w:proofErr w:type="spellEnd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Ora: National Pasifika Disability </w:t>
        </w:r>
        <w:proofErr w:type="spellStart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>Disability</w:t>
        </w:r>
        <w:proofErr w:type="spellEnd"/>
        <w:r w:rsidRPr="5AB4CA9A">
          <w:rPr>
            <w:rStyle w:val="Hyperlink"/>
            <w:rFonts w:ascii="Arial" w:eastAsia="Arial" w:hAnsi="Arial" w:cs="Arial"/>
            <w:sz w:val="24"/>
            <w:szCs w:val="24"/>
            <w:lang w:val="en-NZ"/>
          </w:rPr>
          <w:t xml:space="preserve"> Plan</w:t>
        </w:r>
      </w:hyperlink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as avenues to disabled people gaining greater choice and control over their lives and supports. </w:t>
      </w:r>
    </w:p>
    <w:p w14:paraId="723F8C86" w14:textId="77777777" w:rsidR="006D0837" w:rsidRDefault="006D0837" w:rsidP="006D0837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 xml:space="preserve">We drive systemic change through: </w:t>
      </w:r>
    </w:p>
    <w:p w14:paraId="0AFED3BD" w14:textId="77777777" w:rsidR="006D0837" w:rsidRDefault="006D0837" w:rsidP="006D083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Leadership: </w:t>
      </w: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reflecting the collective voice of disabled people, locally, </w:t>
      </w:r>
      <w:proofErr w:type="gramStart"/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nationally</w:t>
      </w:r>
      <w:proofErr w:type="gramEnd"/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internationally. </w:t>
      </w:r>
    </w:p>
    <w:p w14:paraId="6D0DB23B" w14:textId="77777777" w:rsidR="006D0837" w:rsidRDefault="006D0837" w:rsidP="006D0837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Information and advice: </w:t>
      </w: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informing and advising on policies impacting on the lives of disabled people.</w:t>
      </w:r>
    </w:p>
    <w:p w14:paraId="417B6098" w14:textId="77777777" w:rsidR="006D0837" w:rsidRDefault="006D0837" w:rsidP="006D083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Advocacy: </w:t>
      </w: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supporting disabled people to have a voice, including a collective voice, in society.</w:t>
      </w:r>
    </w:p>
    <w:p w14:paraId="687CD06B" w14:textId="77777777" w:rsidR="00BC5C17" w:rsidRDefault="006D0837" w:rsidP="00BC5C1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4C26166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Monitoring: </w:t>
      </w:r>
      <w:r w:rsidRPr="4C261668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monitoring and giving feedback on existing laws, </w:t>
      </w:r>
      <w:proofErr w:type="gramStart"/>
      <w:r w:rsidRPr="4C261668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policies</w:t>
      </w:r>
      <w:proofErr w:type="gramEnd"/>
      <w:r w:rsidRPr="4C261668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practices about and relevant to disabled people.</w:t>
      </w:r>
    </w:p>
    <w:p w14:paraId="22592CE6" w14:textId="77777777" w:rsidR="00BC5C17" w:rsidRDefault="00BC5C17" w:rsidP="00BC5C1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</w:p>
    <w:p w14:paraId="1D5FCC17" w14:textId="77777777" w:rsidR="00BC5C17" w:rsidRDefault="00BC5C17" w:rsidP="00BC5C1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NZ"/>
        </w:rPr>
      </w:pPr>
    </w:p>
    <w:p w14:paraId="6BBE2F5A" w14:textId="521C290D" w:rsidR="006168BB" w:rsidRPr="00B779D1" w:rsidRDefault="32306537" w:rsidP="00B779D1">
      <w:pPr>
        <w:pStyle w:val="Heading1"/>
        <w:rPr>
          <w:rFonts w:ascii="Arial" w:eastAsia="Arial" w:hAnsi="Arial" w:cs="Arial"/>
          <w:b/>
          <w:bCs/>
          <w:color w:val="002060"/>
          <w:sz w:val="36"/>
          <w:szCs w:val="36"/>
        </w:rPr>
      </w:pPr>
      <w:r w:rsidRPr="00B779D1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lastRenderedPageBreak/>
        <w:t xml:space="preserve">The submission </w:t>
      </w:r>
    </w:p>
    <w:p w14:paraId="652BD92B" w14:textId="4490C86C" w:rsidR="006168BB" w:rsidRDefault="32306537" w:rsidP="4C261668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C261668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DPA is providing this submission for the benefit of the </w:t>
      </w:r>
      <w:r w:rsidR="7C155C54" w:rsidRPr="4C261668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Christchurch City Council in its deliberations on the High Street improvements.</w:t>
      </w:r>
    </w:p>
    <w:p w14:paraId="38B89A0D" w14:textId="75BFC577" w:rsidR="7C155C54" w:rsidRDefault="7C155C54" w:rsidP="4C261668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4C261668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DPA welcomes the proposals to improve the High Street area for all users including pedestrians, </w:t>
      </w:r>
      <w:proofErr w:type="gramStart"/>
      <w:r w:rsidRPr="4C261668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cyclists</w:t>
      </w:r>
      <w:proofErr w:type="gramEnd"/>
      <w:r w:rsidRPr="4C261668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and motorists. </w:t>
      </w:r>
      <w:r w:rsidR="49353FA7" w:rsidRPr="4C261668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We endorse all the proposals made around how to improve this area</w:t>
      </w:r>
      <w:r w:rsidR="33DDB21A" w:rsidRPr="4C261668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, especially the 10 km/h speed limit for vehicular traffic.</w:t>
      </w:r>
    </w:p>
    <w:p w14:paraId="7471EC51" w14:textId="431AFB89" w:rsidR="7C155C54" w:rsidRDefault="233DCB8E" w:rsidP="4C261668">
      <w:pPr>
        <w:spacing w:line="36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</w:pPr>
      <w:r w:rsidRPr="58E00F8E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>However, in this brief submission, we provide a disability perspective on how things can be improved</w:t>
      </w:r>
      <w:r w:rsidR="37E1C110" w:rsidRPr="58E00F8E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further</w:t>
      </w:r>
      <w:r w:rsidRPr="58E00F8E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to ensure the greater accessibility of the High Street area.</w:t>
      </w:r>
    </w:p>
    <w:p w14:paraId="00EB5C07" w14:textId="16059F62" w:rsidR="3C764BF9" w:rsidRDefault="3C764BF9" w:rsidP="4C261668">
      <w:pPr>
        <w:spacing w:line="360" w:lineRule="auto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</w:pPr>
      <w:r w:rsidRPr="4C261668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>Preference for Option 1</w:t>
      </w:r>
    </w:p>
    <w:p w14:paraId="24B4E66B" w14:textId="3F046D6E" w:rsidR="3C764BF9" w:rsidRDefault="43EB58F5" w:rsidP="58E00F8E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AU"/>
        </w:rPr>
      </w:pPr>
      <w:r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DPA supports</w:t>
      </w:r>
      <w:r w:rsidR="755EE01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Option 1</w:t>
      </w:r>
      <w:r w:rsidR="0CBFE4BD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as our main preference</w:t>
      </w:r>
      <w:r w:rsidR="25A24AEC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for accessibility reasons</w:t>
      </w:r>
      <w:r w:rsidR="0CBFE4BD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. We note</w:t>
      </w:r>
      <w:r w:rsidR="755EE01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,</w:t>
      </w:r>
      <w:r w:rsidR="18AE310D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though, that</w:t>
      </w:r>
      <w:r w:rsidR="5F7D6B1F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while</w:t>
      </w:r>
      <w:r w:rsidR="18AE310D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this proposal</w:t>
      </w:r>
      <w:r w:rsidR="755EE01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r w:rsidR="19F7FB2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is largely positive, </w:t>
      </w:r>
      <w:r w:rsidR="5DF36AE9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it will still be </w:t>
      </w:r>
      <w:r w:rsidR="112F05A3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necessary</w:t>
      </w:r>
      <w:r w:rsidR="5DF36AE9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to remind </w:t>
      </w:r>
      <w:r w:rsidR="755EE01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cyclists to give way to traffic.</w:t>
      </w:r>
      <w:r w:rsidR="78099FC4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r w:rsidR="7081783B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Recently </w:t>
      </w:r>
      <w:r w:rsidR="63F1FDE0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our Christchurch</w:t>
      </w:r>
      <w:r w:rsidR="755EE01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Kaituitui encountered a cyclist who</w:t>
      </w:r>
      <w:r w:rsidR="66EF3491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almost went through a red light</w:t>
      </w:r>
      <w:r w:rsidR="755EE01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.</w:t>
      </w:r>
      <w:r w:rsidR="3B9FE1E2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r w:rsidR="3EFF7B8B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DPA </w:t>
      </w:r>
      <w:r w:rsidR="7A986F66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believes </w:t>
      </w:r>
      <w:r w:rsidR="4D9AB6FB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it would be helpful</w:t>
      </w:r>
      <w:r w:rsidR="7DE6BB99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to have signage put in place reminding cyclists to behave safely around </w:t>
      </w:r>
      <w:r w:rsidR="716C5B66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both traffic and pedestrians in this space.</w:t>
      </w:r>
    </w:p>
    <w:p w14:paraId="7873F37F" w14:textId="7D305E6D" w:rsidR="0FF5BCF4" w:rsidRDefault="5471467A" w:rsidP="58E00F8E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AU"/>
        </w:rPr>
      </w:pPr>
      <w:r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DPA</w:t>
      </w:r>
      <w:r w:rsidR="3B6F5813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r w:rsidR="76F7654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also recommends</w:t>
      </w:r>
      <w:r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that a raised pedestrian crossing </w:t>
      </w:r>
      <w:r w:rsidR="755EE01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should</w:t>
      </w:r>
      <w:r w:rsidR="303CD125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be</w:t>
      </w:r>
      <w:r w:rsidR="755EE01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inserted in High Street</w:t>
      </w:r>
      <w:r w:rsidR="303CD125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,</w:t>
      </w:r>
      <w:r w:rsidR="358CF3D1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r w:rsidR="59EAE1FF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to enable</w:t>
      </w:r>
      <w:r w:rsidR="303CD125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pedestrians to be clearly seen by</w:t>
      </w:r>
      <w:r w:rsidR="755EE01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traffic and cyclists.</w:t>
      </w:r>
    </w:p>
    <w:p w14:paraId="106EBD69" w14:textId="427D018E" w:rsidR="0FF5BCF4" w:rsidRDefault="24033BEF" w:rsidP="58E00F8E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en-AU"/>
        </w:rPr>
      </w:pPr>
      <w:r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DPA recommends that</w:t>
      </w:r>
      <w:r w:rsidR="755EE01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tactile strips</w:t>
      </w:r>
      <w:r w:rsidR="47876EA6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be placed</w:t>
      </w:r>
      <w:r w:rsidR="755EE018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at crossings for blind and low vision people</w:t>
      </w:r>
      <w:r w:rsidR="47876EA6" w:rsidRPr="58E00F8E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to navigate safely.</w:t>
      </w:r>
    </w:p>
    <w:p w14:paraId="3EC6731E" w14:textId="66828A3B" w:rsidR="006168BB" w:rsidRDefault="4AAA9721" w:rsidP="00BC5C17">
      <w:pPr>
        <w:spacing w:line="360" w:lineRule="auto"/>
        <w:ind w:hanging="567"/>
        <w:rPr>
          <w:rFonts w:ascii="Arial" w:eastAsia="Arial" w:hAnsi="Arial" w:cs="Arial"/>
          <w:color w:val="002060"/>
          <w:sz w:val="36"/>
          <w:szCs w:val="36"/>
        </w:rPr>
      </w:pPr>
      <w:r w:rsidRPr="3C3956D8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t>D</w:t>
      </w:r>
      <w:r w:rsidR="32306537" w:rsidRPr="3C3956D8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t>PA’s</w:t>
      </w:r>
      <w:r w:rsidR="32306537" w:rsidRPr="5AB4CA9A">
        <w:rPr>
          <w:rFonts w:ascii="Arial" w:eastAsia="Arial" w:hAnsi="Arial" w:cs="Arial"/>
          <w:b/>
          <w:bCs/>
          <w:color w:val="002060"/>
          <w:sz w:val="36"/>
          <w:szCs w:val="36"/>
          <w:lang w:val="en-NZ"/>
        </w:rPr>
        <w:t xml:space="preserve"> recommendations</w:t>
      </w:r>
    </w:p>
    <w:p w14:paraId="196432C6" w14:textId="4D356B1F" w:rsidR="006168BB" w:rsidRDefault="32306537" w:rsidP="5AB4CA9A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>The Disabled Person’s Assembly recommends:</w:t>
      </w:r>
    </w:p>
    <w:p w14:paraId="013E57E4" w14:textId="0B4E8003" w:rsidR="006168BB" w:rsidRDefault="32306537" w:rsidP="5AB4CA9A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AB4CA9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 xml:space="preserve">Recommendation 1: </w:t>
      </w:r>
      <w:r w:rsidR="00732F65">
        <w:rPr>
          <w:rFonts w:ascii="Arial" w:eastAsia="Arial" w:hAnsi="Arial" w:cs="Arial"/>
          <w:color w:val="000000" w:themeColor="text1"/>
          <w:sz w:val="24"/>
          <w:szCs w:val="24"/>
          <w:lang w:val="mi-NZ"/>
        </w:rPr>
        <w:t>The need to have prominent signage put in place reminding cyclists of their responsibilities to behave safely around both traffic and pedestrians in this space.</w:t>
      </w:r>
    </w:p>
    <w:p w14:paraId="68D62D5E" w14:textId="6C6CB54F" w:rsidR="006168BB" w:rsidRPr="00091D8B" w:rsidRDefault="02C8DD62" w:rsidP="5AB4CA9A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8E00F8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>Recommendation 2:</w:t>
      </w:r>
      <w:r w:rsidRPr="58E00F8E">
        <w:rPr>
          <w:rFonts w:ascii="Arial" w:eastAsia="Arial" w:hAnsi="Arial" w:cs="Arial"/>
          <w:color w:val="000000" w:themeColor="text1"/>
          <w:sz w:val="24"/>
          <w:szCs w:val="24"/>
          <w:lang w:val="en-NZ"/>
        </w:rPr>
        <w:t xml:space="preserve"> </w:t>
      </w:r>
      <w:r w:rsidR="3BF38A35" w:rsidRPr="58E00F8E">
        <w:rPr>
          <w:rFonts w:ascii="Arial" w:eastAsia="Arial" w:hAnsi="Arial" w:cs="Arial"/>
          <w:color w:val="000000" w:themeColor="text1"/>
          <w:sz w:val="24"/>
          <w:szCs w:val="24"/>
          <w:lang w:val="mi-NZ"/>
        </w:rPr>
        <w:t xml:space="preserve">That a raised pedestrian crossing should be inserted in High Street, </w:t>
      </w:r>
      <w:r w:rsidR="71F1A359" w:rsidRPr="58E00F8E">
        <w:rPr>
          <w:rFonts w:ascii="Arial" w:eastAsia="Arial" w:hAnsi="Arial" w:cs="Arial"/>
          <w:color w:val="000000" w:themeColor="text1"/>
          <w:sz w:val="24"/>
          <w:szCs w:val="24"/>
          <w:lang w:val="mi-NZ"/>
        </w:rPr>
        <w:t>to enable</w:t>
      </w:r>
      <w:r w:rsidR="3BF38A35" w:rsidRPr="58E00F8E">
        <w:rPr>
          <w:rFonts w:ascii="Arial" w:eastAsia="Arial" w:hAnsi="Arial" w:cs="Arial"/>
          <w:color w:val="000000" w:themeColor="text1"/>
          <w:sz w:val="24"/>
          <w:szCs w:val="24"/>
          <w:lang w:val="mi-NZ"/>
        </w:rPr>
        <w:t xml:space="preserve"> pedestrians to be clearly seen by traffic and cyclists.</w:t>
      </w:r>
    </w:p>
    <w:p w14:paraId="5E5787A5" w14:textId="2F3F341C" w:rsidR="006168BB" w:rsidRDefault="1B45FCCE" w:rsidP="5AB4CA9A">
      <w:pPr>
        <w:pStyle w:val="ListParagraph"/>
        <w:numPr>
          <w:ilvl w:val="0"/>
          <w:numId w:val="1"/>
        </w:numPr>
        <w:spacing w:line="360" w:lineRule="auto"/>
      </w:pPr>
      <w:r w:rsidRPr="00B779D1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NZ"/>
        </w:rPr>
        <w:t>Recommendation 3:</w:t>
      </w:r>
      <w:r w:rsidRPr="00B779D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4748451" w:rsidRPr="00B779D1">
        <w:rPr>
          <w:rFonts w:ascii="Arial" w:eastAsia="Arial" w:hAnsi="Arial" w:cs="Arial"/>
          <w:color w:val="000000" w:themeColor="text1"/>
          <w:sz w:val="24"/>
          <w:szCs w:val="24"/>
          <w:lang w:val="mi-NZ"/>
        </w:rPr>
        <w:t>That tactile strips be placed at crossings for blind and low vision people to navigate safely.</w:t>
      </w:r>
    </w:p>
    <w:sectPr w:rsidR="006168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ufNAFwK2pYs8c" int2:id="LN0oSSgo">
      <int2:state int2:value="Rejected" int2:type="LegacyProofing"/>
    </int2:textHash>
    <int2:textHash int2:hashCode="/4fOpKSLdzQqLb" int2:id="XbMO3JGK">
      <int2:state int2:value="Rejected" int2:type="LegacyProofing"/>
    </int2:textHash>
    <int2:textHash int2:hashCode="CVXdgYIGpA6JEB" int2:id="oLsPe3Co">
      <int2:state int2:value="Rejected" int2:type="LegacyProofing"/>
    </int2:textHash>
    <int2:textHash int2:hashCode="eG6Xs+6fxLKS1Y" int2:id="pwH7RKmd">
      <int2:state int2:value="Rejected" int2:type="LegacyProofing"/>
    </int2:textHash>
    <int2:textHash int2:hashCode="QGzH6Bp1rKBt0Q" int2:id="q9APA0pD">
      <int2:state int2:value="Rejected" int2:type="LegacyProofing"/>
    </int2:textHash>
    <int2:textHash int2:hashCode="DSXNobgYouUNRX" int2:id="xT13Dt9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D35E"/>
    <w:multiLevelType w:val="hybridMultilevel"/>
    <w:tmpl w:val="D38AF142"/>
    <w:lvl w:ilvl="0" w:tplc="1C2E7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A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C5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40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A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84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81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81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23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31B39"/>
    <w:multiLevelType w:val="hybridMultilevel"/>
    <w:tmpl w:val="8098F00E"/>
    <w:lvl w:ilvl="0" w:tplc="083C63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5E8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6D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2D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2D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00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C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6F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1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989538">
    <w:abstractNumId w:val="0"/>
  </w:num>
  <w:num w:numId="2" w16cid:durableId="172178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205677"/>
    <w:rsid w:val="000311C9"/>
    <w:rsid w:val="0004210E"/>
    <w:rsid w:val="00091D8B"/>
    <w:rsid w:val="000D2F79"/>
    <w:rsid w:val="00166C32"/>
    <w:rsid w:val="001B4014"/>
    <w:rsid w:val="0033249A"/>
    <w:rsid w:val="004062BB"/>
    <w:rsid w:val="00451BFB"/>
    <w:rsid w:val="00456D9B"/>
    <w:rsid w:val="00507032"/>
    <w:rsid w:val="006168BB"/>
    <w:rsid w:val="006D0837"/>
    <w:rsid w:val="007305F4"/>
    <w:rsid w:val="00732F65"/>
    <w:rsid w:val="007679DD"/>
    <w:rsid w:val="007D38C9"/>
    <w:rsid w:val="00876301"/>
    <w:rsid w:val="00894E38"/>
    <w:rsid w:val="00934BE6"/>
    <w:rsid w:val="00A029C9"/>
    <w:rsid w:val="00A12B3C"/>
    <w:rsid w:val="00B779D1"/>
    <w:rsid w:val="00B820FF"/>
    <w:rsid w:val="00BC5C17"/>
    <w:rsid w:val="00C16AC0"/>
    <w:rsid w:val="00C902D8"/>
    <w:rsid w:val="00CD3FEB"/>
    <w:rsid w:val="00EE24C3"/>
    <w:rsid w:val="00FC2916"/>
    <w:rsid w:val="01798E00"/>
    <w:rsid w:val="02C8DD62"/>
    <w:rsid w:val="02EE2F9C"/>
    <w:rsid w:val="03155E61"/>
    <w:rsid w:val="03E3470F"/>
    <w:rsid w:val="06043EF6"/>
    <w:rsid w:val="0617E810"/>
    <w:rsid w:val="06CE87E2"/>
    <w:rsid w:val="072328B9"/>
    <w:rsid w:val="08BEF91A"/>
    <w:rsid w:val="099B1F96"/>
    <w:rsid w:val="0C6384F6"/>
    <w:rsid w:val="0CBFE4BD"/>
    <w:rsid w:val="0FF5BCF4"/>
    <w:rsid w:val="112F05A3"/>
    <w:rsid w:val="18AE310D"/>
    <w:rsid w:val="19F7FB28"/>
    <w:rsid w:val="1B45FCCE"/>
    <w:rsid w:val="1E2D622B"/>
    <w:rsid w:val="1F982125"/>
    <w:rsid w:val="20484FF1"/>
    <w:rsid w:val="233DCB8E"/>
    <w:rsid w:val="24033BEF"/>
    <w:rsid w:val="25A24AEC"/>
    <w:rsid w:val="26FB259C"/>
    <w:rsid w:val="27AB2090"/>
    <w:rsid w:val="2A936F95"/>
    <w:rsid w:val="30070B6D"/>
    <w:rsid w:val="303CD125"/>
    <w:rsid w:val="32306537"/>
    <w:rsid w:val="33DDB21A"/>
    <w:rsid w:val="34748451"/>
    <w:rsid w:val="358CF3D1"/>
    <w:rsid w:val="37E1C110"/>
    <w:rsid w:val="38205677"/>
    <w:rsid w:val="3B6F5813"/>
    <w:rsid w:val="3B9FE1E2"/>
    <w:rsid w:val="3BD37FB2"/>
    <w:rsid w:val="3BF38A35"/>
    <w:rsid w:val="3C3956D8"/>
    <w:rsid w:val="3C764BF9"/>
    <w:rsid w:val="3EFF7B8B"/>
    <w:rsid w:val="3F2448D1"/>
    <w:rsid w:val="40B6EC59"/>
    <w:rsid w:val="40C01932"/>
    <w:rsid w:val="43EB58F5"/>
    <w:rsid w:val="444DCCF9"/>
    <w:rsid w:val="46F5C657"/>
    <w:rsid w:val="47876EA6"/>
    <w:rsid w:val="49353FA7"/>
    <w:rsid w:val="4AAA9721"/>
    <w:rsid w:val="4BBA5A3E"/>
    <w:rsid w:val="4BCC484C"/>
    <w:rsid w:val="4C261668"/>
    <w:rsid w:val="4C683A6D"/>
    <w:rsid w:val="4D562A9F"/>
    <w:rsid w:val="4D9AB6FB"/>
    <w:rsid w:val="4E136EF3"/>
    <w:rsid w:val="4E29E513"/>
    <w:rsid w:val="5197AF35"/>
    <w:rsid w:val="521180C9"/>
    <w:rsid w:val="531DC5FD"/>
    <w:rsid w:val="53337F96"/>
    <w:rsid w:val="53AD512A"/>
    <w:rsid w:val="5471467A"/>
    <w:rsid w:val="566B2058"/>
    <w:rsid w:val="58E00F8E"/>
    <w:rsid w:val="59EAE1FF"/>
    <w:rsid w:val="5AB4CA9A"/>
    <w:rsid w:val="5D99D268"/>
    <w:rsid w:val="5DF36AE9"/>
    <w:rsid w:val="5F7D6B1F"/>
    <w:rsid w:val="63F1FDE0"/>
    <w:rsid w:val="64ED6147"/>
    <w:rsid w:val="66EF3491"/>
    <w:rsid w:val="696CD406"/>
    <w:rsid w:val="6CF8732C"/>
    <w:rsid w:val="6FE0C231"/>
    <w:rsid w:val="703013EE"/>
    <w:rsid w:val="7081783B"/>
    <w:rsid w:val="716C5B66"/>
    <w:rsid w:val="71F1A359"/>
    <w:rsid w:val="755EE018"/>
    <w:rsid w:val="769F5572"/>
    <w:rsid w:val="76F76548"/>
    <w:rsid w:val="776AD063"/>
    <w:rsid w:val="78099FC4"/>
    <w:rsid w:val="7A986F66"/>
    <w:rsid w:val="7AC3F533"/>
    <w:rsid w:val="7C155C54"/>
    <w:rsid w:val="7CF56E99"/>
    <w:rsid w:val="7DE6BB99"/>
    <w:rsid w:val="7E41ED3D"/>
    <w:rsid w:val="7FDDB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5677"/>
  <w15:chartTrackingRefBased/>
  <w15:docId w15:val="{1D646994-2050-442D-A71B-E30D386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5AB4CA9A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ford@dpa.org.nz" TargetMode="External"/><Relationship Id="rId13" Type="http://schemas.openxmlformats.org/officeDocument/2006/relationships/hyperlink" Target="https://www.odi.govt.nz/nz-disability-strateg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.org/development/desa/disabilities/convention-on-the-rights-of-persons-with-disabilitie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di.govt.nz/guidance-and-resources/guidance-for-policy-mak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alth.govt.nz/publication/whaia-te-ao-marama-2018-2022-maori-disability-action-plan" TargetMode="External"/><Relationship Id="rId10" Type="http://schemas.openxmlformats.org/officeDocument/2006/relationships/hyperlink" Target="https://www.archives.govt.nz/discover-our-stories/the-treaty-of-waitangi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hyperlink" Target="mailto:Christchurch@dpa.org.nz" TargetMode="External"/><Relationship Id="rId14" Type="http://schemas.openxmlformats.org/officeDocument/2006/relationships/hyperlink" Target="https://www.enablinggoodlives.co.nz/about-egl/egl-approach/princi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683CD-70E7-41E4-8B26-303DD040E274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customXml/itemProps2.xml><?xml version="1.0" encoding="utf-8"?>
<ds:datastoreItem xmlns:ds="http://schemas.openxmlformats.org/officeDocument/2006/customXml" ds:itemID="{6AC9E3B5-9782-41AE-AC88-220BB32F5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D3DF5-5839-4BDB-9C11-57AED108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Ford</dc:creator>
  <cp:keywords/>
  <dc:description/>
  <cp:lastModifiedBy>Emily Tilley</cp:lastModifiedBy>
  <cp:revision>2</cp:revision>
  <dcterms:created xsi:type="dcterms:W3CDTF">2022-11-06T03:13:00Z</dcterms:created>
  <dcterms:modified xsi:type="dcterms:W3CDTF">2022-11-06T03:13:00Z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