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119447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1F879AAF" w:rsidR="00FA5DE7" w:rsidRPr="00FA5DE7" w:rsidRDefault="00EF72A7" w:rsidP="003A2E54">
      <w:pPr>
        <w:spacing w:line="360" w:lineRule="auto"/>
        <w:rPr>
          <w:szCs w:val="24"/>
        </w:rPr>
      </w:pPr>
      <w:r>
        <w:rPr>
          <w:szCs w:val="24"/>
        </w:rPr>
        <w:t>M</w:t>
      </w:r>
      <w:r w:rsidR="00D922A5">
        <w:rPr>
          <w:szCs w:val="24"/>
        </w:rPr>
        <w:t>ay</w:t>
      </w:r>
      <w:r>
        <w:rPr>
          <w:szCs w:val="24"/>
        </w:rPr>
        <w:t xml:space="preserve">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72E5171F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D922A5">
        <w:rPr>
          <w:szCs w:val="24"/>
        </w:rPr>
        <w:t>Dunedin City Council</w:t>
      </w:r>
    </w:p>
    <w:p w14:paraId="41E6D60F" w14:textId="3F383CD4" w:rsidR="00FA5DE7" w:rsidRPr="00FA5DE7" w:rsidRDefault="00FA5DE7" w:rsidP="003A2E54">
      <w:pPr>
        <w:spacing w:line="360" w:lineRule="auto"/>
      </w:pPr>
      <w:r w:rsidRPr="00FA5DE7">
        <w:t>Please find attached DPA’s submis</w:t>
      </w:r>
      <w:r w:rsidR="00350BA4">
        <w:t>sion on</w:t>
      </w:r>
      <w:r w:rsidR="00D922A5">
        <w:t xml:space="preserve"> Logan Park Recreation Reserve Management Plan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39DC3C31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</w:t>
      </w:r>
    </w:p>
    <w:p w14:paraId="77A06678" w14:textId="77777777" w:rsidR="00EF72A7" w:rsidRPr="00EF72A7" w:rsidRDefault="005B771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</w:t>
        </w:r>
        <w:proofErr w:type="spellStart"/>
        <w:r w:rsidRPr="004E3921">
          <w:rPr>
            <w:rStyle w:val="Hyperlink"/>
          </w:rPr>
          <w:t>Ao</w:t>
        </w:r>
        <w:proofErr w:type="spellEnd"/>
        <w:r w:rsidRPr="004E3921">
          <w:rPr>
            <w:rStyle w:val="Hyperlink"/>
          </w:rPr>
          <w:t xml:space="preserve">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6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6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6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6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328384B4" w14:textId="77777777" w:rsidR="00EF72A7" w:rsidRPr="00EF72A7" w:rsidRDefault="00EF72A7" w:rsidP="00EF72A7">
      <w:pPr>
        <w:pStyle w:val="ListParagraph"/>
        <w:spacing w:after="200" w:line="360" w:lineRule="auto"/>
      </w:pP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00EF72A7">
        <w:rPr>
          <w:sz w:val="32"/>
        </w:rPr>
        <w:lastRenderedPageBreak/>
        <w:t>The Submission</w:t>
      </w:r>
    </w:p>
    <w:p w14:paraId="38F44C26" w14:textId="737AF0AC" w:rsidR="5332CA82" w:rsidRDefault="5332CA82" w:rsidP="31BB9891">
      <w:pPr>
        <w:spacing w:line="360" w:lineRule="auto"/>
      </w:pPr>
      <w:r>
        <w:t>DPA welcomes this opportunity to engage on the Logan Park Recreation Reserve Management Plan.</w:t>
      </w:r>
    </w:p>
    <w:p w14:paraId="6A5F704D" w14:textId="071EEB48" w:rsidR="4F0E3624" w:rsidRDefault="4F0E3624" w:rsidP="31BB9891">
      <w:pPr>
        <w:spacing w:line="360" w:lineRule="auto"/>
      </w:pPr>
      <w:r>
        <w:t xml:space="preserve">Any updated plan needs to take </w:t>
      </w:r>
      <w:r w:rsidR="31070323">
        <w:t xml:space="preserve">full </w:t>
      </w:r>
      <w:r>
        <w:t xml:space="preserve">account of </w:t>
      </w:r>
      <w:r w:rsidR="074AE2D5">
        <w:t>the accessibility needs of disabled people</w:t>
      </w:r>
      <w:r>
        <w:t>.</w:t>
      </w:r>
      <w:r w:rsidR="1A2E8D6E">
        <w:t xml:space="preserve"> </w:t>
      </w:r>
    </w:p>
    <w:p w14:paraId="06096558" w14:textId="0CC4ADBF" w:rsidR="36EAA5C9" w:rsidRDefault="36EAA5C9" w:rsidP="31BB9891">
      <w:pPr>
        <w:spacing w:line="360" w:lineRule="auto"/>
      </w:pPr>
      <w:r>
        <w:t>DPA supports the creation of a Logan Park which is more accessible and inclusive to everyone, including disabled people.</w:t>
      </w:r>
    </w:p>
    <w:p w14:paraId="369D819B" w14:textId="58F48CDA" w:rsidR="4F0E3624" w:rsidRDefault="4F0E3624" w:rsidP="31BB9891">
      <w:pPr>
        <w:spacing w:line="360" w:lineRule="auto"/>
      </w:pPr>
      <w:r>
        <w:t>Key</w:t>
      </w:r>
      <w:r w:rsidR="1292A995">
        <w:t xml:space="preserve"> issues around accessibility include</w:t>
      </w:r>
      <w:r w:rsidR="3294C370">
        <w:t>:</w:t>
      </w:r>
    </w:p>
    <w:p w14:paraId="6EDC6FE8" w14:textId="715630DB" w:rsidR="691E1086" w:rsidRDefault="691E1086" w:rsidP="31BB9891">
      <w:pPr>
        <w:pStyle w:val="ListParagraph"/>
        <w:numPr>
          <w:ilvl w:val="0"/>
          <w:numId w:val="1"/>
        </w:numPr>
        <w:spacing w:line="360" w:lineRule="auto"/>
        <w:rPr>
          <w:rFonts w:eastAsia="Calibri"/>
          <w:szCs w:val="24"/>
        </w:rPr>
      </w:pPr>
      <w:r>
        <w:t xml:space="preserve">A lack of accessible </w:t>
      </w:r>
      <w:r w:rsidR="2CB25F2E">
        <w:t>footpaths around the park</w:t>
      </w:r>
      <w:r w:rsidR="62DDAE35">
        <w:t>.</w:t>
      </w:r>
    </w:p>
    <w:p w14:paraId="21B0B9E9" w14:textId="661BA8CC" w:rsidR="2FDE8DD3" w:rsidRDefault="2FDE8DD3" w:rsidP="31BB9891">
      <w:pPr>
        <w:pStyle w:val="ListParagraph"/>
        <w:numPr>
          <w:ilvl w:val="0"/>
          <w:numId w:val="1"/>
        </w:numPr>
        <w:spacing w:line="360" w:lineRule="auto"/>
        <w:rPr>
          <w:rFonts w:eastAsia="Calibri"/>
          <w:szCs w:val="24"/>
        </w:rPr>
      </w:pPr>
      <w:r>
        <w:t>A lack of accessible toilets and changing areas.</w:t>
      </w:r>
      <w:r w:rsidR="4F0E3624">
        <w:t xml:space="preserve"> </w:t>
      </w:r>
    </w:p>
    <w:p w14:paraId="1255C59D" w14:textId="4C8724E3" w:rsidR="1DB32EEB" w:rsidRDefault="1DB32EEB" w:rsidP="31BB9891">
      <w:pPr>
        <w:pStyle w:val="ListParagraph"/>
        <w:numPr>
          <w:ilvl w:val="0"/>
          <w:numId w:val="1"/>
        </w:numPr>
        <w:spacing w:line="360" w:lineRule="auto"/>
        <w:rPr>
          <w:rFonts w:eastAsia="Calibri"/>
          <w:szCs w:val="24"/>
        </w:rPr>
      </w:pPr>
      <w:r>
        <w:t>No accessible</w:t>
      </w:r>
      <w:r w:rsidR="5E835F6F">
        <w:t xml:space="preserve"> seating for spectators</w:t>
      </w:r>
      <w:r w:rsidR="7A060D4E">
        <w:t>.</w:t>
      </w:r>
    </w:p>
    <w:p w14:paraId="3AF7191F" w14:textId="4FCF686A" w:rsidR="7A060D4E" w:rsidRDefault="7A060D4E" w:rsidP="31BB9891">
      <w:pPr>
        <w:pStyle w:val="ListParagraph"/>
        <w:numPr>
          <w:ilvl w:val="0"/>
          <w:numId w:val="1"/>
        </w:numPr>
        <w:spacing w:line="360" w:lineRule="auto"/>
        <w:rPr>
          <w:rFonts w:eastAsia="Calibri"/>
          <w:szCs w:val="24"/>
        </w:rPr>
      </w:pPr>
      <w:r>
        <w:t>M</w:t>
      </w:r>
      <w:r w:rsidR="5E835F6F">
        <w:t xml:space="preserve">inimal mobility parking </w:t>
      </w:r>
      <w:r w:rsidR="5EEDE55D">
        <w:t>spaces.</w:t>
      </w:r>
    </w:p>
    <w:p w14:paraId="55517341" w14:textId="369492E0" w:rsidR="5EEDE55D" w:rsidRDefault="5EEDE55D" w:rsidP="31BB9891">
      <w:pPr>
        <w:pStyle w:val="ListParagraph"/>
        <w:numPr>
          <w:ilvl w:val="0"/>
          <w:numId w:val="1"/>
        </w:numPr>
        <w:spacing w:line="360" w:lineRule="auto"/>
        <w:rPr>
          <w:rFonts w:eastAsia="Calibri"/>
          <w:szCs w:val="24"/>
        </w:rPr>
      </w:pPr>
      <w:r>
        <w:t>I</w:t>
      </w:r>
      <w:r w:rsidR="2BAA7320">
        <w:t>nsufficient separation between cyclists and pedestrians accessing the area.</w:t>
      </w:r>
    </w:p>
    <w:p w14:paraId="7C28C817" w14:textId="42C1ED47" w:rsidR="2BAA7320" w:rsidRDefault="2BAA7320" w:rsidP="31BB9891">
      <w:pPr>
        <w:spacing w:line="360" w:lineRule="auto"/>
      </w:pPr>
      <w:r>
        <w:t xml:space="preserve">We </w:t>
      </w:r>
      <w:r w:rsidR="18F93FF9">
        <w:t>make recommendations</w:t>
      </w:r>
      <w:r w:rsidR="7D05A183">
        <w:t xml:space="preserve"> to address </w:t>
      </w:r>
      <w:r w:rsidR="34094FFA">
        <w:t>each of these areas</w:t>
      </w:r>
      <w:r w:rsidR="18F93FF9">
        <w:t>.</w:t>
      </w:r>
    </w:p>
    <w:p w14:paraId="26F2E6FB" w14:textId="2401DFF3" w:rsidR="2BAA7320" w:rsidRDefault="2BAA7320" w:rsidP="31BB9891">
      <w:pPr>
        <w:pStyle w:val="Heading1"/>
        <w:spacing w:after="0" w:line="360" w:lineRule="auto"/>
        <w:rPr>
          <w:sz w:val="32"/>
        </w:rPr>
      </w:pPr>
      <w:r w:rsidRPr="31BB9891">
        <w:rPr>
          <w:sz w:val="32"/>
        </w:rPr>
        <w:t>Lack of accessible walking track/path</w:t>
      </w:r>
    </w:p>
    <w:p w14:paraId="327F8C37" w14:textId="2488C8DB" w:rsidR="2BAA7320" w:rsidRDefault="2BAA7320" w:rsidP="31BB9891">
      <w:pPr>
        <w:spacing w:line="360" w:lineRule="auto"/>
      </w:pPr>
      <w:r w:rsidRPr="31BB9891">
        <w:t xml:space="preserve">DPA is aware that that there is </w:t>
      </w:r>
      <w:r w:rsidR="74C1060E" w:rsidRPr="31BB9891">
        <w:t>poor</w:t>
      </w:r>
      <w:r w:rsidRPr="31BB9891">
        <w:t xml:space="preserve"> access for wheelchair or mobility aid users within the Logan Park area.</w:t>
      </w:r>
    </w:p>
    <w:p w14:paraId="4B0C637C" w14:textId="5C043D42" w:rsidR="5CDFB11E" w:rsidRDefault="5CDFB11E" w:rsidP="31BB9891">
      <w:pPr>
        <w:spacing w:line="360" w:lineRule="auto"/>
      </w:pPr>
      <w:r w:rsidRPr="31BB9891">
        <w:t>One significant issue is</w:t>
      </w:r>
      <w:r w:rsidR="4ABB5AF2" w:rsidRPr="31BB9891">
        <w:t xml:space="preserve"> a</w:t>
      </w:r>
      <w:r w:rsidR="25482175" w:rsidRPr="31BB9891">
        <w:t>ccess to the</w:t>
      </w:r>
      <w:r w:rsidR="4ABB5AF2" w:rsidRPr="31BB9891">
        <w:t xml:space="preserve"> footpath</w:t>
      </w:r>
      <w:r w:rsidR="70D2354D" w:rsidRPr="31BB9891">
        <w:t xml:space="preserve"> that runs</w:t>
      </w:r>
      <w:r w:rsidR="4ABB5AF2" w:rsidRPr="31BB9891">
        <w:t xml:space="preserve"> from Logan Park High School to the park itself. </w:t>
      </w:r>
      <w:r w:rsidR="073CE5D6" w:rsidRPr="31BB9891">
        <w:t>Wheelchair and mobility aid users find it</w:t>
      </w:r>
      <w:r w:rsidR="560321B2" w:rsidRPr="31BB9891">
        <w:t xml:space="preserve"> </w:t>
      </w:r>
      <w:r w:rsidR="2F7B06A6" w:rsidRPr="31BB9891">
        <w:t xml:space="preserve">extremely </w:t>
      </w:r>
      <w:r w:rsidR="560321B2" w:rsidRPr="31BB9891">
        <w:t xml:space="preserve">difficult to </w:t>
      </w:r>
      <w:r w:rsidR="508F861A" w:rsidRPr="31BB9891">
        <w:t>mobilise up</w:t>
      </w:r>
      <w:r w:rsidR="560321B2" w:rsidRPr="31BB9891">
        <w:t xml:space="preserve"> Butts Road from the For</w:t>
      </w:r>
      <w:r w:rsidR="5C69B816" w:rsidRPr="31BB9891">
        <w:t>syth Barr Stadium end</w:t>
      </w:r>
      <w:r w:rsidR="5D8CAEBD" w:rsidRPr="31BB9891">
        <w:t xml:space="preserve"> and this is</w:t>
      </w:r>
      <w:r w:rsidR="1A915236" w:rsidRPr="31BB9891">
        <w:t xml:space="preserve"> then</w:t>
      </w:r>
      <w:r w:rsidR="5D8CAEBD" w:rsidRPr="31BB9891">
        <w:t xml:space="preserve"> exacerbated for anyone wanting to walk</w:t>
      </w:r>
      <w:r w:rsidR="226746AD" w:rsidRPr="31BB9891">
        <w:t>/wheel</w:t>
      </w:r>
      <w:r w:rsidR="5D8CAEBD" w:rsidRPr="31BB9891">
        <w:t xml:space="preserve"> towards the Caledonian Ground</w:t>
      </w:r>
      <w:r w:rsidR="03F9F5DB" w:rsidRPr="31BB9891">
        <w:t xml:space="preserve"> </w:t>
      </w:r>
      <w:r w:rsidR="11531169" w:rsidRPr="31BB9891">
        <w:t>where</w:t>
      </w:r>
      <w:r w:rsidR="5D8CAEBD" w:rsidRPr="31BB9891">
        <w:t xml:space="preserve"> the accessible footpath suddenly </w:t>
      </w:r>
      <w:r w:rsidR="5ED00E0E" w:rsidRPr="31BB9891">
        <w:t>terminates</w:t>
      </w:r>
      <w:r w:rsidR="5D8CAEBD" w:rsidRPr="31BB9891">
        <w:t xml:space="preserve"> </w:t>
      </w:r>
      <w:r w:rsidR="5F9C07AC" w:rsidRPr="31BB9891">
        <w:t>at</w:t>
      </w:r>
      <w:r w:rsidR="5D8CAEBD" w:rsidRPr="31BB9891">
        <w:t xml:space="preserve"> a steep gutter.</w:t>
      </w:r>
    </w:p>
    <w:p w14:paraId="6A2A0A29" w14:textId="25101B1B" w:rsidR="329F5EAE" w:rsidRDefault="329F5EAE" w:rsidP="31BB9891">
      <w:pPr>
        <w:spacing w:line="360" w:lineRule="auto"/>
      </w:pPr>
      <w:r w:rsidRPr="31BB9891">
        <w:t xml:space="preserve">Once that footpath </w:t>
      </w:r>
      <w:r w:rsidR="5896A8B1" w:rsidRPr="31BB9891">
        <w:t>ends</w:t>
      </w:r>
      <w:r w:rsidRPr="31BB9891">
        <w:t>, wheelchair and mobility aid users have no other option than to cross the bridge on the road</w:t>
      </w:r>
      <w:r w:rsidR="751186ED" w:rsidRPr="31BB9891">
        <w:t xml:space="preserve"> nearby</w:t>
      </w:r>
      <w:r w:rsidR="454EEFB8" w:rsidRPr="31BB9891">
        <w:t>, which is very unsafe due</w:t>
      </w:r>
      <w:r w:rsidR="0B633FA5" w:rsidRPr="31BB9891">
        <w:t xml:space="preserve"> to</w:t>
      </w:r>
      <w:r w:rsidR="454EEFB8" w:rsidRPr="31BB9891">
        <w:t xml:space="preserve"> </w:t>
      </w:r>
      <w:r w:rsidR="34B01B00" w:rsidRPr="31BB9891">
        <w:t>traffic issues</w:t>
      </w:r>
      <w:r w:rsidR="454EEFB8" w:rsidRPr="31BB9891">
        <w:t>.</w:t>
      </w:r>
    </w:p>
    <w:p w14:paraId="2BC21A48" w14:textId="062C1077" w:rsidR="07262480" w:rsidRDefault="07262480" w:rsidP="31BB9891">
      <w:pPr>
        <w:spacing w:line="360" w:lineRule="auto"/>
      </w:pPr>
      <w:r w:rsidRPr="31BB9891">
        <w:t xml:space="preserve">The existing pathway around the park is </w:t>
      </w:r>
      <w:r w:rsidR="2D4FD5BB" w:rsidRPr="31BB9891">
        <w:t xml:space="preserve">also </w:t>
      </w:r>
      <w:r w:rsidRPr="31BB9891">
        <w:t>very tricky for disabled people to navigate given that the gravel path which borders the road narrows too much and then there is the need to make another d</w:t>
      </w:r>
      <w:r w:rsidR="2AFFE08C" w:rsidRPr="31BB9891">
        <w:t xml:space="preserve">ifficult </w:t>
      </w:r>
      <w:r w:rsidR="4C48616B" w:rsidRPr="31BB9891">
        <w:t>road crossing</w:t>
      </w:r>
      <w:r w:rsidR="2AFFE08C" w:rsidRPr="31BB9891">
        <w:t>.</w:t>
      </w:r>
    </w:p>
    <w:p w14:paraId="4FC737B6" w14:textId="6412D8E8" w:rsidR="582274AF" w:rsidRDefault="582274AF" w:rsidP="31BB9891">
      <w:pPr>
        <w:spacing w:line="360" w:lineRule="auto"/>
      </w:pPr>
      <w:r w:rsidRPr="31BB9891">
        <w:lastRenderedPageBreak/>
        <w:t>DPA would welcome actions to address th</w:t>
      </w:r>
      <w:r w:rsidR="216D1B83" w:rsidRPr="31BB9891">
        <w:t xml:space="preserve">ese and </w:t>
      </w:r>
      <w:r w:rsidR="5223BCF1" w:rsidRPr="31BB9891">
        <w:t>similar</w:t>
      </w:r>
      <w:r w:rsidR="216D1B83" w:rsidRPr="31BB9891">
        <w:t xml:space="preserve"> issues</w:t>
      </w:r>
      <w:r w:rsidRPr="31BB9891">
        <w:t xml:space="preserve"> </w:t>
      </w:r>
      <w:r w:rsidR="1FBD2956" w:rsidRPr="31BB9891">
        <w:t>around</w:t>
      </w:r>
      <w:r w:rsidRPr="31BB9891">
        <w:t xml:space="preserve"> walkways, </w:t>
      </w:r>
      <w:proofErr w:type="gramStart"/>
      <w:r w:rsidRPr="31BB9891">
        <w:t>pathways</w:t>
      </w:r>
      <w:proofErr w:type="gramEnd"/>
      <w:r w:rsidRPr="31BB9891">
        <w:t xml:space="preserve"> and other pedestrian infrastructure in the</w:t>
      </w:r>
      <w:r w:rsidR="273AF1B7" w:rsidRPr="31BB9891">
        <w:t xml:space="preserve"> Logan Park</w:t>
      </w:r>
      <w:r w:rsidRPr="31BB9891">
        <w:t xml:space="preserve"> area with a view to making </w:t>
      </w:r>
      <w:r w:rsidR="24A78342" w:rsidRPr="31BB9891">
        <w:t>them more accessible for everyone, including disabled people.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BB9891" w14:paraId="324B4312" w14:textId="77777777" w:rsidTr="4EA0F0A0">
        <w:trPr>
          <w:trHeight w:val="300"/>
        </w:trPr>
        <w:tc>
          <w:tcPr>
            <w:tcW w:w="9015" w:type="dxa"/>
          </w:tcPr>
          <w:p w14:paraId="0E94623E" w14:textId="06AFA68B" w:rsidR="7BD75503" w:rsidRDefault="7BD75503" w:rsidP="31BB9891">
            <w:pPr>
              <w:spacing w:line="360" w:lineRule="auto"/>
            </w:pPr>
            <w:r w:rsidRPr="4EA0F0A0">
              <w:rPr>
                <w:b/>
                <w:bCs/>
              </w:rPr>
              <w:t>Recommendation 1</w:t>
            </w:r>
            <w:r w:rsidRPr="4EA0F0A0">
              <w:t xml:space="preserve">: that </w:t>
            </w:r>
            <w:r w:rsidR="4493FD7D" w:rsidRPr="4EA0F0A0">
              <w:t xml:space="preserve">the </w:t>
            </w:r>
            <w:r w:rsidRPr="4EA0F0A0">
              <w:t>DCC undertake a</w:t>
            </w:r>
            <w:r w:rsidR="04A1A8C4" w:rsidRPr="4EA0F0A0">
              <w:t xml:space="preserve">n </w:t>
            </w:r>
            <w:r w:rsidRPr="4EA0F0A0">
              <w:t>accessibility audit of all pedestrian access within the Logan Park Reserve with an accredited accessibility auditor.</w:t>
            </w:r>
          </w:p>
        </w:tc>
      </w:tr>
    </w:tbl>
    <w:p w14:paraId="11EC5EA2" w14:textId="01FA4F6C" w:rsidR="31BB9891" w:rsidRDefault="31BB9891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BB9891" w14:paraId="4D1F37E8" w14:textId="77777777" w:rsidTr="31BB9891">
        <w:trPr>
          <w:trHeight w:val="300"/>
        </w:trPr>
        <w:tc>
          <w:tcPr>
            <w:tcW w:w="9015" w:type="dxa"/>
          </w:tcPr>
          <w:p w14:paraId="21B68466" w14:textId="4C0C6F48" w:rsidR="7BD75503" w:rsidRDefault="7BD75503" w:rsidP="31BB9891">
            <w:pPr>
              <w:spacing w:line="360" w:lineRule="auto"/>
            </w:pPr>
            <w:r w:rsidRPr="31BB9891">
              <w:rPr>
                <w:b/>
                <w:bCs/>
              </w:rPr>
              <w:t xml:space="preserve">Recommendation 2: </w:t>
            </w:r>
            <w:r w:rsidRPr="31BB9891">
              <w:t>that DCC create a fully accessible footpath around the perimeter of Logan Park.</w:t>
            </w:r>
          </w:p>
        </w:tc>
      </w:tr>
    </w:tbl>
    <w:p w14:paraId="0C8B961D" w14:textId="20E92A4E" w:rsidR="31BB9891" w:rsidRDefault="31BB9891" w:rsidP="31BB9891">
      <w:pPr>
        <w:spacing w:line="360" w:lineRule="auto"/>
      </w:pPr>
    </w:p>
    <w:p w14:paraId="3C493984" w14:textId="5623ADFF" w:rsidR="4118C203" w:rsidRDefault="4118C203" w:rsidP="31BB9891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  <w:r w:rsidRPr="31BB9891">
        <w:rPr>
          <w:b/>
          <w:bCs/>
          <w:color w:val="1F3864" w:themeColor="accent5" w:themeShade="80"/>
          <w:sz w:val="32"/>
          <w:szCs w:val="32"/>
        </w:rPr>
        <w:t>Need for accessible</w:t>
      </w:r>
      <w:r w:rsidR="7BD75503" w:rsidRPr="31BB9891">
        <w:rPr>
          <w:b/>
          <w:bCs/>
          <w:color w:val="1F3864" w:themeColor="accent5" w:themeShade="80"/>
          <w:sz w:val="32"/>
          <w:szCs w:val="32"/>
        </w:rPr>
        <w:t xml:space="preserve"> seating and changing </w:t>
      </w:r>
      <w:proofErr w:type="gramStart"/>
      <w:r w:rsidR="7BD75503" w:rsidRPr="31BB9891">
        <w:rPr>
          <w:b/>
          <w:bCs/>
          <w:color w:val="1F3864" w:themeColor="accent5" w:themeShade="80"/>
          <w:sz w:val="32"/>
          <w:szCs w:val="32"/>
        </w:rPr>
        <w:t>areas</w:t>
      </w:r>
      <w:proofErr w:type="gramEnd"/>
    </w:p>
    <w:p w14:paraId="5FF791BA" w14:textId="7C96FD56" w:rsidR="7E521231" w:rsidRDefault="7E521231" w:rsidP="31BB9891">
      <w:pPr>
        <w:spacing w:line="360" w:lineRule="auto"/>
        <w:rPr>
          <w:szCs w:val="24"/>
        </w:rPr>
      </w:pPr>
      <w:r w:rsidRPr="31BB9891">
        <w:rPr>
          <w:szCs w:val="24"/>
        </w:rPr>
        <w:t xml:space="preserve">DPA believes that </w:t>
      </w:r>
      <w:r w:rsidR="53C8530D" w:rsidRPr="31BB9891">
        <w:rPr>
          <w:szCs w:val="24"/>
        </w:rPr>
        <w:t xml:space="preserve">any redevelopment of the Logan Park area needs to include much improved seating for members of the public in the grandstands </w:t>
      </w:r>
      <w:r w:rsidR="70F9969A" w:rsidRPr="31BB9891">
        <w:rPr>
          <w:szCs w:val="24"/>
        </w:rPr>
        <w:t>at the University Oval Cricket Ground and elsewhere</w:t>
      </w:r>
      <w:r w:rsidR="53C8530D" w:rsidRPr="31BB9891">
        <w:rPr>
          <w:szCs w:val="24"/>
        </w:rPr>
        <w:t>.</w:t>
      </w:r>
    </w:p>
    <w:p w14:paraId="20B602BA" w14:textId="3756D8C1" w:rsidR="53C8530D" w:rsidRDefault="53C8530D" w:rsidP="31BB9891">
      <w:pPr>
        <w:spacing w:line="360" w:lineRule="auto"/>
        <w:rPr>
          <w:szCs w:val="24"/>
        </w:rPr>
      </w:pPr>
      <w:r w:rsidRPr="31BB9891">
        <w:rPr>
          <w:szCs w:val="24"/>
        </w:rPr>
        <w:t>This should include the provision of</w:t>
      </w:r>
      <w:r w:rsidR="1308DEB8" w:rsidRPr="31BB9891">
        <w:rPr>
          <w:szCs w:val="24"/>
        </w:rPr>
        <w:t xml:space="preserve"> sheltered</w:t>
      </w:r>
      <w:r w:rsidRPr="31BB9891">
        <w:rPr>
          <w:szCs w:val="24"/>
        </w:rPr>
        <w:t xml:space="preserve"> accessible seating where, as is the case at Forsyth Barr</w:t>
      </w:r>
      <w:r w:rsidR="0EAFA67A" w:rsidRPr="31BB9891">
        <w:rPr>
          <w:szCs w:val="24"/>
        </w:rPr>
        <w:t xml:space="preserve"> Stadium</w:t>
      </w:r>
      <w:r w:rsidRPr="31BB9891">
        <w:rPr>
          <w:szCs w:val="24"/>
        </w:rPr>
        <w:t xml:space="preserve">, there are open spaces where wheelchair and mobility aid users can sit </w:t>
      </w:r>
      <w:r w:rsidR="3E628C66" w:rsidRPr="31BB9891">
        <w:rPr>
          <w:szCs w:val="24"/>
        </w:rPr>
        <w:t>beside</w:t>
      </w:r>
      <w:r w:rsidRPr="31BB9891">
        <w:rPr>
          <w:szCs w:val="24"/>
        </w:rPr>
        <w:t xml:space="preserve"> non-disabled attendees at sports matches and other events.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BB9891" w14:paraId="7F2C83A7" w14:textId="77777777" w:rsidTr="31BB9891">
        <w:trPr>
          <w:trHeight w:val="300"/>
        </w:trPr>
        <w:tc>
          <w:tcPr>
            <w:tcW w:w="9015" w:type="dxa"/>
          </w:tcPr>
          <w:p w14:paraId="048BDA02" w14:textId="6683E1BA" w:rsidR="7B526FE0" w:rsidRDefault="7B526FE0" w:rsidP="31BB9891">
            <w:pPr>
              <w:spacing w:line="360" w:lineRule="auto"/>
              <w:rPr>
                <w:szCs w:val="24"/>
              </w:rPr>
            </w:pPr>
            <w:r w:rsidRPr="31BB9891">
              <w:rPr>
                <w:b/>
                <w:bCs/>
                <w:szCs w:val="24"/>
              </w:rPr>
              <w:t>Recommendation 3:</w:t>
            </w:r>
            <w:r w:rsidRPr="31BB9891">
              <w:rPr>
                <w:szCs w:val="24"/>
              </w:rPr>
              <w:t xml:space="preserve"> that seatless spaces be created in between seats at the Logan Park Sportsground grandstand to enable wheelchair and mobility aid users' easier access.</w:t>
            </w:r>
          </w:p>
        </w:tc>
      </w:tr>
    </w:tbl>
    <w:p w14:paraId="57CC2B35" w14:textId="7B0B961D" w:rsidR="31BB9891" w:rsidRDefault="31BB9891" w:rsidP="31BB9891">
      <w:pPr>
        <w:spacing w:line="360" w:lineRule="auto"/>
        <w:rPr>
          <w:szCs w:val="24"/>
        </w:rPr>
      </w:pPr>
    </w:p>
    <w:p w14:paraId="74810F0B" w14:textId="00000911" w:rsidR="4212ED2D" w:rsidRDefault="4212ED2D" w:rsidP="31BB9891">
      <w:pPr>
        <w:spacing w:line="360" w:lineRule="auto"/>
        <w:rPr>
          <w:szCs w:val="24"/>
        </w:rPr>
      </w:pPr>
      <w:r w:rsidRPr="31BB9891">
        <w:rPr>
          <w:szCs w:val="24"/>
        </w:rPr>
        <w:t>DPA believes that when updating the toileting and changing areas at Logan Park th</w:t>
      </w:r>
      <w:r w:rsidR="1D79EE6B" w:rsidRPr="31BB9891">
        <w:rPr>
          <w:szCs w:val="24"/>
        </w:rPr>
        <w:t xml:space="preserve">at </w:t>
      </w:r>
      <w:r w:rsidRPr="31BB9891">
        <w:rPr>
          <w:szCs w:val="24"/>
        </w:rPr>
        <w:t xml:space="preserve">high priority </w:t>
      </w:r>
      <w:r w:rsidR="7683AF64" w:rsidRPr="31BB9891">
        <w:rPr>
          <w:szCs w:val="24"/>
        </w:rPr>
        <w:t xml:space="preserve">is </w:t>
      </w:r>
      <w:r w:rsidRPr="31BB9891">
        <w:rPr>
          <w:szCs w:val="24"/>
        </w:rPr>
        <w:t>accorded to creating accessible changing areas and toilets.</w:t>
      </w:r>
    </w:p>
    <w:p w14:paraId="06D2A637" w14:textId="09487125" w:rsidR="03E40104" w:rsidRDefault="03E40104" w:rsidP="31BB9891">
      <w:pPr>
        <w:spacing w:line="360" w:lineRule="auto"/>
        <w:rPr>
          <w:szCs w:val="24"/>
        </w:rPr>
      </w:pPr>
      <w:r w:rsidRPr="31BB9891">
        <w:rPr>
          <w:szCs w:val="24"/>
        </w:rPr>
        <w:t>This will ensure that disabled athletes/sportspeople and spectators using and/or visiting Logan Park have easier access to t</w:t>
      </w:r>
      <w:r w:rsidR="5DD5BEE5" w:rsidRPr="31BB9891">
        <w:rPr>
          <w:szCs w:val="24"/>
        </w:rPr>
        <w:t>hem</w:t>
      </w:r>
      <w:r w:rsidR="5D540F5A" w:rsidRPr="31BB9891">
        <w:rPr>
          <w:szCs w:val="24"/>
        </w:rPr>
        <w:t>.</w:t>
      </w:r>
      <w:r w:rsidRPr="31BB9891">
        <w:rPr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BB9891" w14:paraId="1FF5E368" w14:textId="77777777" w:rsidTr="31BB9891">
        <w:trPr>
          <w:trHeight w:val="300"/>
        </w:trPr>
        <w:tc>
          <w:tcPr>
            <w:tcW w:w="9015" w:type="dxa"/>
          </w:tcPr>
          <w:p w14:paraId="0B7CDC9F" w14:textId="6457BF75" w:rsidR="59A3AE93" w:rsidRDefault="59A3AE93" w:rsidP="31BB9891">
            <w:pPr>
              <w:spacing w:line="360" w:lineRule="auto"/>
              <w:rPr>
                <w:szCs w:val="24"/>
              </w:rPr>
            </w:pPr>
            <w:r w:rsidRPr="31BB9891">
              <w:rPr>
                <w:b/>
                <w:bCs/>
                <w:szCs w:val="24"/>
              </w:rPr>
              <w:lastRenderedPageBreak/>
              <w:t xml:space="preserve">Recommendation 4: </w:t>
            </w:r>
            <w:r w:rsidRPr="31BB9891">
              <w:rPr>
                <w:szCs w:val="24"/>
              </w:rPr>
              <w:t>that accessible changing rooms and toilets be installed within easy proximity of all playing grounds</w:t>
            </w:r>
            <w:r w:rsidR="3F5CB790" w:rsidRPr="31BB9891">
              <w:rPr>
                <w:szCs w:val="24"/>
              </w:rPr>
              <w:t>.</w:t>
            </w:r>
          </w:p>
        </w:tc>
      </w:tr>
    </w:tbl>
    <w:p w14:paraId="77B1C302" w14:textId="5BB64BFA" w:rsidR="31BB9891" w:rsidRDefault="31BB9891" w:rsidP="31BB9891">
      <w:pPr>
        <w:spacing w:line="360" w:lineRule="auto"/>
        <w:rPr>
          <w:szCs w:val="24"/>
        </w:rPr>
      </w:pPr>
    </w:p>
    <w:p w14:paraId="0B936FF1" w14:textId="7E71A12A" w:rsidR="243A1276" w:rsidRDefault="243A1276" w:rsidP="31BB9891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  <w:r w:rsidRPr="31BB9891">
        <w:rPr>
          <w:b/>
          <w:bCs/>
          <w:color w:val="1F3864" w:themeColor="accent5" w:themeShade="80"/>
          <w:sz w:val="32"/>
          <w:szCs w:val="32"/>
        </w:rPr>
        <w:t>Mobility parking</w:t>
      </w:r>
    </w:p>
    <w:p w14:paraId="50819D93" w14:textId="3AD9C003" w:rsidR="70E39903" w:rsidRDefault="70E39903" w:rsidP="31BB9891">
      <w:pPr>
        <w:spacing w:line="360" w:lineRule="auto"/>
        <w:rPr>
          <w:szCs w:val="24"/>
        </w:rPr>
      </w:pPr>
      <w:r w:rsidRPr="31BB9891">
        <w:rPr>
          <w:szCs w:val="24"/>
        </w:rPr>
        <w:t>DPA is pleased that the DCC has acknowledged the lack of parking around Logan Park in its submission questionnaire.</w:t>
      </w:r>
      <w:r w:rsidR="5C1ED39C" w:rsidRPr="31BB9891">
        <w:rPr>
          <w:szCs w:val="24"/>
        </w:rPr>
        <w:t xml:space="preserve"> </w:t>
      </w:r>
    </w:p>
    <w:p w14:paraId="4B94790A" w14:textId="61188AB1" w:rsidR="47AA9B6A" w:rsidRDefault="47AA9B6A" w:rsidP="31BB9891">
      <w:pPr>
        <w:spacing w:line="360" w:lineRule="auto"/>
        <w:rPr>
          <w:szCs w:val="24"/>
        </w:rPr>
      </w:pPr>
      <w:r w:rsidRPr="31BB9891">
        <w:rPr>
          <w:szCs w:val="24"/>
        </w:rPr>
        <w:t>DPA believes that there is a need for more mobility parking spaces to be added</w:t>
      </w:r>
      <w:r w:rsidR="243A1276" w:rsidRPr="31BB9891">
        <w:rPr>
          <w:szCs w:val="24"/>
        </w:rPr>
        <w:t xml:space="preserve">, </w:t>
      </w:r>
      <w:r w:rsidR="569CA200" w:rsidRPr="31BB9891">
        <w:rPr>
          <w:szCs w:val="24"/>
        </w:rPr>
        <w:t>so that the needs of disabled people are recognised.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BB9891" w14:paraId="0B2030F6" w14:textId="77777777" w:rsidTr="4EA0F0A0">
        <w:trPr>
          <w:trHeight w:val="300"/>
        </w:trPr>
        <w:tc>
          <w:tcPr>
            <w:tcW w:w="9015" w:type="dxa"/>
          </w:tcPr>
          <w:p w14:paraId="3E229289" w14:textId="56AF1235" w:rsidR="75877FF5" w:rsidRDefault="662FA991" w:rsidP="31BB9891">
            <w:pPr>
              <w:spacing w:line="360" w:lineRule="auto"/>
              <w:rPr>
                <w:szCs w:val="24"/>
              </w:rPr>
            </w:pPr>
            <w:r w:rsidRPr="4EA0F0A0">
              <w:rPr>
                <w:b/>
                <w:bCs/>
                <w:szCs w:val="24"/>
              </w:rPr>
              <w:t xml:space="preserve">Recommendation 5: </w:t>
            </w:r>
            <w:r w:rsidRPr="4EA0F0A0">
              <w:rPr>
                <w:szCs w:val="24"/>
              </w:rPr>
              <w:t xml:space="preserve">that more mobility car parks be added at </w:t>
            </w:r>
            <w:r w:rsidR="1AD95F86" w:rsidRPr="4EA0F0A0">
              <w:rPr>
                <w:szCs w:val="24"/>
              </w:rPr>
              <w:t xml:space="preserve">key </w:t>
            </w:r>
            <w:r w:rsidRPr="4EA0F0A0">
              <w:rPr>
                <w:szCs w:val="24"/>
              </w:rPr>
              <w:t>points around Logan Park.</w:t>
            </w:r>
          </w:p>
        </w:tc>
      </w:tr>
    </w:tbl>
    <w:p w14:paraId="19C8429B" w14:textId="3E30E2EE" w:rsidR="31BB9891" w:rsidRDefault="31BB9891" w:rsidP="31BB9891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</w:p>
    <w:p w14:paraId="342984F0" w14:textId="68A6E326" w:rsidR="225D0859" w:rsidRDefault="225D0859" w:rsidP="31BB9891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  <w:r w:rsidRPr="31BB9891">
        <w:rPr>
          <w:b/>
          <w:bCs/>
          <w:color w:val="1F3864" w:themeColor="accent5" w:themeShade="80"/>
          <w:sz w:val="32"/>
          <w:szCs w:val="32"/>
        </w:rPr>
        <w:t>Separation of cycleways and pedestrian thoroughfares</w:t>
      </w:r>
    </w:p>
    <w:p w14:paraId="2EF62756" w14:textId="52E34495" w:rsidR="225D0859" w:rsidRDefault="225D0859" w:rsidP="31BB9891">
      <w:pPr>
        <w:spacing w:line="360" w:lineRule="auto"/>
        <w:rPr>
          <w:szCs w:val="24"/>
        </w:rPr>
      </w:pPr>
      <w:r w:rsidRPr="31BB9891">
        <w:rPr>
          <w:szCs w:val="24"/>
        </w:rPr>
        <w:t xml:space="preserve">DPA welcomes the recognition in its questionnaire of the lack of poorly planned </w:t>
      </w:r>
      <w:r w:rsidR="6C09C0A7" w:rsidRPr="31BB9891">
        <w:rPr>
          <w:szCs w:val="24"/>
        </w:rPr>
        <w:t>circulation routes through the reserve for pedestrians and cyclists.</w:t>
      </w:r>
    </w:p>
    <w:p w14:paraId="0FFDCA00" w14:textId="77450D9E" w:rsidR="6C09C0A7" w:rsidRDefault="6C09C0A7" w:rsidP="31BB9891">
      <w:pPr>
        <w:spacing w:line="360" w:lineRule="auto"/>
        <w:rPr>
          <w:szCs w:val="24"/>
        </w:rPr>
      </w:pPr>
      <w:r w:rsidRPr="31BB9891">
        <w:rPr>
          <w:szCs w:val="24"/>
        </w:rPr>
        <w:t>DPA believes that while the lack of directional signage needs to be addressed, there is also the issue of lack of safe separation between pedestrians and cyclists.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BB9891" w14:paraId="561496F0" w14:textId="77777777" w:rsidTr="31BB9891">
        <w:trPr>
          <w:trHeight w:val="300"/>
        </w:trPr>
        <w:tc>
          <w:tcPr>
            <w:tcW w:w="9015" w:type="dxa"/>
          </w:tcPr>
          <w:p w14:paraId="6D759B2F" w14:textId="6C6A962B" w:rsidR="51378EC6" w:rsidRDefault="51378EC6" w:rsidP="31BB9891">
            <w:pPr>
              <w:spacing w:line="360" w:lineRule="auto"/>
              <w:rPr>
                <w:szCs w:val="24"/>
              </w:rPr>
            </w:pPr>
            <w:r w:rsidRPr="31BB9891">
              <w:rPr>
                <w:b/>
                <w:bCs/>
                <w:szCs w:val="24"/>
              </w:rPr>
              <w:t xml:space="preserve">Recommendation 6: </w:t>
            </w:r>
            <w:r w:rsidRPr="31BB9891">
              <w:rPr>
                <w:szCs w:val="24"/>
              </w:rPr>
              <w:t>that the DCC install safe, accessible but parallel footpaths and cycleways throughout the Logan Park Reserve.</w:t>
            </w:r>
          </w:p>
        </w:tc>
      </w:tr>
    </w:tbl>
    <w:p w14:paraId="0D0FEDBA" w14:textId="2CF0E9F7" w:rsidR="31BB9891" w:rsidRDefault="31BB9891" w:rsidP="31BB9891">
      <w:pPr>
        <w:spacing w:line="360" w:lineRule="auto"/>
        <w:rPr>
          <w:szCs w:val="24"/>
        </w:rPr>
      </w:pPr>
    </w:p>
    <w:sectPr w:rsidR="31BB9891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957B" w14:textId="77777777" w:rsidR="008D0C21" w:rsidRDefault="008D0C21" w:rsidP="005602D3">
      <w:pPr>
        <w:spacing w:after="0" w:line="240" w:lineRule="auto"/>
      </w:pPr>
      <w:r>
        <w:separator/>
      </w:r>
    </w:p>
  </w:endnote>
  <w:endnote w:type="continuationSeparator" w:id="0">
    <w:p w14:paraId="4D1967A8" w14:textId="77777777" w:rsidR="008D0C21" w:rsidRDefault="008D0C21" w:rsidP="005602D3">
      <w:pPr>
        <w:spacing w:after="0" w:line="240" w:lineRule="auto"/>
      </w:pPr>
      <w:r>
        <w:continuationSeparator/>
      </w:r>
    </w:p>
  </w:endnote>
  <w:endnote w:type="continuationNotice" w:id="1">
    <w:p w14:paraId="41D3732E" w14:textId="77777777" w:rsidR="008D0C21" w:rsidRDefault="008D0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39A" w14:textId="77777777" w:rsidR="008D0C21" w:rsidRDefault="008D0C21" w:rsidP="005602D3">
      <w:pPr>
        <w:spacing w:after="0" w:line="240" w:lineRule="auto"/>
      </w:pPr>
    </w:p>
  </w:footnote>
  <w:footnote w:type="continuationSeparator" w:id="0">
    <w:p w14:paraId="36DC50E3" w14:textId="77777777" w:rsidR="008D0C21" w:rsidRDefault="008D0C21" w:rsidP="005602D3">
      <w:pPr>
        <w:spacing w:after="0" w:line="240" w:lineRule="auto"/>
      </w:pPr>
      <w:r>
        <w:continuationSeparator/>
      </w:r>
    </w:p>
  </w:footnote>
  <w:footnote w:type="continuationNotice" w:id="1">
    <w:p w14:paraId="56B41F52" w14:textId="77777777" w:rsidR="008D0C21" w:rsidRPr="003D21B1" w:rsidRDefault="008D0C21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C9464"/>
    <w:multiLevelType w:val="hybridMultilevel"/>
    <w:tmpl w:val="16901002"/>
    <w:lvl w:ilvl="0" w:tplc="9768E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64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8B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4E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2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E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2B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0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E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49680">
    <w:abstractNumId w:val="19"/>
  </w:num>
  <w:num w:numId="2" w16cid:durableId="1192037444">
    <w:abstractNumId w:val="7"/>
  </w:num>
  <w:num w:numId="3" w16cid:durableId="356932750">
    <w:abstractNumId w:val="3"/>
  </w:num>
  <w:num w:numId="4" w16cid:durableId="220167830">
    <w:abstractNumId w:val="22"/>
  </w:num>
  <w:num w:numId="5" w16cid:durableId="25301161">
    <w:abstractNumId w:val="14"/>
  </w:num>
  <w:num w:numId="6" w16cid:durableId="1751850489">
    <w:abstractNumId w:val="16"/>
  </w:num>
  <w:num w:numId="7" w16cid:durableId="705910267">
    <w:abstractNumId w:val="27"/>
  </w:num>
  <w:num w:numId="8" w16cid:durableId="268657952">
    <w:abstractNumId w:val="26"/>
  </w:num>
  <w:num w:numId="9" w16cid:durableId="1116290010">
    <w:abstractNumId w:val="30"/>
  </w:num>
  <w:num w:numId="10" w16cid:durableId="737554353">
    <w:abstractNumId w:val="9"/>
  </w:num>
  <w:num w:numId="11" w16cid:durableId="1447189783">
    <w:abstractNumId w:val="6"/>
  </w:num>
  <w:num w:numId="12" w16cid:durableId="446513715">
    <w:abstractNumId w:val="5"/>
  </w:num>
  <w:num w:numId="13" w16cid:durableId="1488085910">
    <w:abstractNumId w:val="4"/>
  </w:num>
  <w:num w:numId="14" w16cid:durableId="462431353">
    <w:abstractNumId w:val="8"/>
  </w:num>
  <w:num w:numId="15" w16cid:durableId="791939577">
    <w:abstractNumId w:val="2"/>
  </w:num>
  <w:num w:numId="16" w16cid:durableId="1008630470">
    <w:abstractNumId w:val="1"/>
  </w:num>
  <w:num w:numId="17" w16cid:durableId="2060470008">
    <w:abstractNumId w:val="0"/>
  </w:num>
  <w:num w:numId="18" w16cid:durableId="1979335420">
    <w:abstractNumId w:val="32"/>
  </w:num>
  <w:num w:numId="19" w16cid:durableId="125314328">
    <w:abstractNumId w:val="20"/>
  </w:num>
  <w:num w:numId="20" w16cid:durableId="196626558">
    <w:abstractNumId w:val="25"/>
  </w:num>
  <w:num w:numId="21" w16cid:durableId="992493483">
    <w:abstractNumId w:val="23"/>
  </w:num>
  <w:num w:numId="22" w16cid:durableId="884218452">
    <w:abstractNumId w:val="18"/>
  </w:num>
  <w:num w:numId="23" w16cid:durableId="998342359">
    <w:abstractNumId w:val="29"/>
  </w:num>
  <w:num w:numId="24" w16cid:durableId="521473645">
    <w:abstractNumId w:val="12"/>
  </w:num>
  <w:num w:numId="25" w16cid:durableId="1425418937">
    <w:abstractNumId w:val="24"/>
  </w:num>
  <w:num w:numId="26" w16cid:durableId="617758634">
    <w:abstractNumId w:val="21"/>
  </w:num>
  <w:num w:numId="27" w16cid:durableId="1378119871">
    <w:abstractNumId w:val="15"/>
  </w:num>
  <w:num w:numId="28" w16cid:durableId="1914273176">
    <w:abstractNumId w:val="11"/>
  </w:num>
  <w:num w:numId="29" w16cid:durableId="571743726">
    <w:abstractNumId w:val="31"/>
  </w:num>
  <w:num w:numId="30" w16cid:durableId="434249693">
    <w:abstractNumId w:val="10"/>
  </w:num>
  <w:num w:numId="31" w16cid:durableId="66273621">
    <w:abstractNumId w:val="13"/>
  </w:num>
  <w:num w:numId="32" w16cid:durableId="833109649">
    <w:abstractNumId w:val="17"/>
  </w:num>
  <w:num w:numId="33" w16cid:durableId="3227499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154E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B7717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2638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768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0C21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448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A1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37B0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22A5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1C212C"/>
    <w:rsid w:val="016B251D"/>
    <w:rsid w:val="020BF2A8"/>
    <w:rsid w:val="0251F4DC"/>
    <w:rsid w:val="025AF699"/>
    <w:rsid w:val="025DE97D"/>
    <w:rsid w:val="03E40104"/>
    <w:rsid w:val="03F9F5DB"/>
    <w:rsid w:val="04A1A8C4"/>
    <w:rsid w:val="07262480"/>
    <w:rsid w:val="073CE5D6"/>
    <w:rsid w:val="074AE2D5"/>
    <w:rsid w:val="08CA381D"/>
    <w:rsid w:val="0984D690"/>
    <w:rsid w:val="0A1AF604"/>
    <w:rsid w:val="0A6FCEE9"/>
    <w:rsid w:val="0B5DB155"/>
    <w:rsid w:val="0B633FA5"/>
    <w:rsid w:val="0BB02475"/>
    <w:rsid w:val="0BFFEB39"/>
    <w:rsid w:val="0C5D005F"/>
    <w:rsid w:val="0CBC7752"/>
    <w:rsid w:val="0EAFA67A"/>
    <w:rsid w:val="0F378BFB"/>
    <w:rsid w:val="0F3979A1"/>
    <w:rsid w:val="0FCC5029"/>
    <w:rsid w:val="108E3397"/>
    <w:rsid w:val="11531169"/>
    <w:rsid w:val="120CDF8C"/>
    <w:rsid w:val="12711A63"/>
    <w:rsid w:val="1292A995"/>
    <w:rsid w:val="12CE1557"/>
    <w:rsid w:val="1308DEB8"/>
    <w:rsid w:val="132BB8D6"/>
    <w:rsid w:val="1357158B"/>
    <w:rsid w:val="13A8AFED"/>
    <w:rsid w:val="13C5D459"/>
    <w:rsid w:val="140CEAC4"/>
    <w:rsid w:val="14C78937"/>
    <w:rsid w:val="14E7855A"/>
    <w:rsid w:val="1527B478"/>
    <w:rsid w:val="16428219"/>
    <w:rsid w:val="16437F33"/>
    <w:rsid w:val="18230C00"/>
    <w:rsid w:val="187549F2"/>
    <w:rsid w:val="1899457C"/>
    <w:rsid w:val="18DE6E41"/>
    <w:rsid w:val="18F93FF9"/>
    <w:rsid w:val="197A22DB"/>
    <w:rsid w:val="1A2E8D6E"/>
    <w:rsid w:val="1A915236"/>
    <w:rsid w:val="1AD95F86"/>
    <w:rsid w:val="1BD0E63E"/>
    <w:rsid w:val="1BE99D66"/>
    <w:rsid w:val="1CC79082"/>
    <w:rsid w:val="1D4F9233"/>
    <w:rsid w:val="1D79EE6B"/>
    <w:rsid w:val="1DB32EEB"/>
    <w:rsid w:val="1FBD2956"/>
    <w:rsid w:val="20122964"/>
    <w:rsid w:val="216D1B83"/>
    <w:rsid w:val="21770471"/>
    <w:rsid w:val="21C657D9"/>
    <w:rsid w:val="225D0859"/>
    <w:rsid w:val="226746AD"/>
    <w:rsid w:val="235FEB1D"/>
    <w:rsid w:val="23C6C13D"/>
    <w:rsid w:val="24359F93"/>
    <w:rsid w:val="243A1276"/>
    <w:rsid w:val="24A78342"/>
    <w:rsid w:val="25482175"/>
    <w:rsid w:val="2562919E"/>
    <w:rsid w:val="26816AE8"/>
    <w:rsid w:val="26F67479"/>
    <w:rsid w:val="273AF1B7"/>
    <w:rsid w:val="2835995D"/>
    <w:rsid w:val="283D376C"/>
    <w:rsid w:val="289244DA"/>
    <w:rsid w:val="298607CD"/>
    <w:rsid w:val="2A6BDE55"/>
    <w:rsid w:val="2AFFE08C"/>
    <w:rsid w:val="2BAA7320"/>
    <w:rsid w:val="2C77E852"/>
    <w:rsid w:val="2CB25F2E"/>
    <w:rsid w:val="2CF0AC6C"/>
    <w:rsid w:val="2CF38423"/>
    <w:rsid w:val="2D10A88F"/>
    <w:rsid w:val="2D4FD5BB"/>
    <w:rsid w:val="2EA4196D"/>
    <w:rsid w:val="2EAC78F0"/>
    <w:rsid w:val="2F7B06A6"/>
    <w:rsid w:val="2F7F2600"/>
    <w:rsid w:val="2FDE8DD3"/>
    <w:rsid w:val="302782E5"/>
    <w:rsid w:val="30284D2E"/>
    <w:rsid w:val="303E6E25"/>
    <w:rsid w:val="31070323"/>
    <w:rsid w:val="31BB9891"/>
    <w:rsid w:val="31E419B2"/>
    <w:rsid w:val="3294C370"/>
    <w:rsid w:val="329F5EAE"/>
    <w:rsid w:val="3318F592"/>
    <w:rsid w:val="34094FFA"/>
    <w:rsid w:val="34B01B00"/>
    <w:rsid w:val="3519CCCE"/>
    <w:rsid w:val="35A8198D"/>
    <w:rsid w:val="3665D66B"/>
    <w:rsid w:val="36EAA5C9"/>
    <w:rsid w:val="37E732D9"/>
    <w:rsid w:val="38BCFB06"/>
    <w:rsid w:val="38E631BE"/>
    <w:rsid w:val="39260846"/>
    <w:rsid w:val="39EF2B97"/>
    <w:rsid w:val="3A4C268B"/>
    <w:rsid w:val="3A92FB8B"/>
    <w:rsid w:val="3B26C121"/>
    <w:rsid w:val="3B890E52"/>
    <w:rsid w:val="3B8AFBF8"/>
    <w:rsid w:val="3C5DA908"/>
    <w:rsid w:val="3E628C66"/>
    <w:rsid w:val="3F5CB790"/>
    <w:rsid w:val="40F143A3"/>
    <w:rsid w:val="40F7F7AF"/>
    <w:rsid w:val="4118C203"/>
    <w:rsid w:val="417185E9"/>
    <w:rsid w:val="4212ED2D"/>
    <w:rsid w:val="42316A40"/>
    <w:rsid w:val="42D8BDF6"/>
    <w:rsid w:val="4329E580"/>
    <w:rsid w:val="43942037"/>
    <w:rsid w:val="43C4D4E6"/>
    <w:rsid w:val="4493FD7D"/>
    <w:rsid w:val="45037EFB"/>
    <w:rsid w:val="454EEFB8"/>
    <w:rsid w:val="47AA9B6A"/>
    <w:rsid w:val="49EC767B"/>
    <w:rsid w:val="4ABB5AF2"/>
    <w:rsid w:val="4B8846DC"/>
    <w:rsid w:val="4C07CC8A"/>
    <w:rsid w:val="4C48616B"/>
    <w:rsid w:val="4C6639A1"/>
    <w:rsid w:val="4C7A2CC1"/>
    <w:rsid w:val="4C7BBA58"/>
    <w:rsid w:val="4EA0F0A0"/>
    <w:rsid w:val="4EF7D19B"/>
    <w:rsid w:val="4F0E3624"/>
    <w:rsid w:val="4FB16D74"/>
    <w:rsid w:val="5010560E"/>
    <w:rsid w:val="508F861A"/>
    <w:rsid w:val="51378EC6"/>
    <w:rsid w:val="5223BCF1"/>
    <w:rsid w:val="52475C71"/>
    <w:rsid w:val="5332CA82"/>
    <w:rsid w:val="53C8530D"/>
    <w:rsid w:val="560321B2"/>
    <w:rsid w:val="56493599"/>
    <w:rsid w:val="569CA200"/>
    <w:rsid w:val="5708E0EC"/>
    <w:rsid w:val="57BE6CFF"/>
    <w:rsid w:val="582274AF"/>
    <w:rsid w:val="58916986"/>
    <w:rsid w:val="5896A8B1"/>
    <w:rsid w:val="58F8903E"/>
    <w:rsid w:val="594D09B5"/>
    <w:rsid w:val="59A3AE93"/>
    <w:rsid w:val="5C1ED39C"/>
    <w:rsid w:val="5C69B816"/>
    <w:rsid w:val="5C79053C"/>
    <w:rsid w:val="5CDFB11E"/>
    <w:rsid w:val="5D540F5A"/>
    <w:rsid w:val="5D8CAEBD"/>
    <w:rsid w:val="5DD5BEE5"/>
    <w:rsid w:val="5E835F6F"/>
    <w:rsid w:val="5EAF4A34"/>
    <w:rsid w:val="5ED00E0E"/>
    <w:rsid w:val="5EEDE55D"/>
    <w:rsid w:val="5F65440D"/>
    <w:rsid w:val="5F9C07AC"/>
    <w:rsid w:val="60A7FF5E"/>
    <w:rsid w:val="6163619F"/>
    <w:rsid w:val="62DDAE35"/>
    <w:rsid w:val="636329C9"/>
    <w:rsid w:val="6481DA04"/>
    <w:rsid w:val="65759CF7"/>
    <w:rsid w:val="661228CE"/>
    <w:rsid w:val="662FA991"/>
    <w:rsid w:val="66BA5C19"/>
    <w:rsid w:val="67BB686C"/>
    <w:rsid w:val="691E1086"/>
    <w:rsid w:val="6927C3F9"/>
    <w:rsid w:val="6949EF6D"/>
    <w:rsid w:val="6AA7F6B4"/>
    <w:rsid w:val="6B8DCD3C"/>
    <w:rsid w:val="6BCEBD84"/>
    <w:rsid w:val="6BDEE161"/>
    <w:rsid w:val="6C09C0A7"/>
    <w:rsid w:val="6E15730A"/>
    <w:rsid w:val="6E1D6090"/>
    <w:rsid w:val="70613E5F"/>
    <w:rsid w:val="706795DA"/>
    <w:rsid w:val="70D2354D"/>
    <w:rsid w:val="70E39903"/>
    <w:rsid w:val="70F9969A"/>
    <w:rsid w:val="714D13CC"/>
    <w:rsid w:val="720EF73A"/>
    <w:rsid w:val="72FACCA7"/>
    <w:rsid w:val="737CCECD"/>
    <w:rsid w:val="73B8F7EA"/>
    <w:rsid w:val="73EFF060"/>
    <w:rsid w:val="74C1060E"/>
    <w:rsid w:val="751186ED"/>
    <w:rsid w:val="754697FC"/>
    <w:rsid w:val="755C776D"/>
    <w:rsid w:val="75877FF5"/>
    <w:rsid w:val="760F4A18"/>
    <w:rsid w:val="7627BF98"/>
    <w:rsid w:val="7683AF64"/>
    <w:rsid w:val="76983963"/>
    <w:rsid w:val="799BE318"/>
    <w:rsid w:val="7A060D4E"/>
    <w:rsid w:val="7A355FC5"/>
    <w:rsid w:val="7A8387B9"/>
    <w:rsid w:val="7ABDDB9C"/>
    <w:rsid w:val="7AE2BB3B"/>
    <w:rsid w:val="7B526FE0"/>
    <w:rsid w:val="7BD75503"/>
    <w:rsid w:val="7C97B3F9"/>
    <w:rsid w:val="7D05A183"/>
    <w:rsid w:val="7DE48069"/>
    <w:rsid w:val="7E5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AEB22-13F0-4141-80FA-8FFE373C7EC1}">
  <ds:schemaRefs>
    <ds:schemaRef ds:uri="d2301f34-5cde-48a5-92d5-a0089b6a6a0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67b1871-600f-4b9e-a4b1-ab314be2ee2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5519</Characters>
  <Application>Microsoft Office Word</Application>
  <DocSecurity>0</DocSecurity>
  <Lines>45</Lines>
  <Paragraphs>12</Paragraphs>
  <ScaleCrop>false</ScaleCrop>
  <Company>healthAlliance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2023-06-16T01:58:00Z</dcterms:created>
  <dcterms:modified xsi:type="dcterms:W3CDTF">2023-06-16T01:58:00Z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