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39D8575"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11F11C6D" w:rsidR="00FA5DE7" w:rsidRPr="00FA5DE7" w:rsidRDefault="00C7148A" w:rsidP="003A2E54">
      <w:pPr>
        <w:spacing w:line="360" w:lineRule="auto"/>
        <w:rPr>
          <w:szCs w:val="24"/>
        </w:rPr>
      </w:pPr>
      <w:r>
        <w:rPr>
          <w:szCs w:val="24"/>
        </w:rPr>
        <w:t>July</w:t>
      </w:r>
      <w:r w:rsidR="003D5BB8">
        <w:rPr>
          <w:szCs w:val="24"/>
        </w:rPr>
        <w:t xml:space="preserve"> 2023</w:t>
      </w:r>
    </w:p>
    <w:p w14:paraId="592A93E5" w14:textId="77777777" w:rsidR="00FA5DE7" w:rsidRPr="00FA5DE7" w:rsidRDefault="00FA5DE7" w:rsidP="003A2E54">
      <w:pPr>
        <w:spacing w:line="360" w:lineRule="auto"/>
        <w:rPr>
          <w:szCs w:val="24"/>
        </w:rPr>
      </w:pPr>
    </w:p>
    <w:p w14:paraId="2F62465D" w14:textId="1969137D" w:rsidR="004757BD" w:rsidRPr="00FA5DE7" w:rsidRDefault="00FA5DE7" w:rsidP="003A2E54">
      <w:pPr>
        <w:spacing w:line="360" w:lineRule="auto"/>
        <w:rPr>
          <w:szCs w:val="24"/>
        </w:rPr>
      </w:pPr>
      <w:r w:rsidRPr="00FA5DE7">
        <w:rPr>
          <w:szCs w:val="24"/>
        </w:rPr>
        <w:t xml:space="preserve">To </w:t>
      </w:r>
      <w:r w:rsidR="00C7148A">
        <w:rPr>
          <w:szCs w:val="24"/>
        </w:rPr>
        <w:t>Dunedin City Council,</w:t>
      </w:r>
    </w:p>
    <w:p w14:paraId="41E6D60F" w14:textId="494EC3A4" w:rsidR="00FA5DE7" w:rsidRPr="00FA5DE7" w:rsidRDefault="00FA5DE7" w:rsidP="003A2E54">
      <w:pPr>
        <w:spacing w:line="360" w:lineRule="auto"/>
      </w:pPr>
      <w:r w:rsidRPr="00FA5DE7">
        <w:t>Please find attached DPA’s submis</w:t>
      </w:r>
      <w:r w:rsidR="00350BA4">
        <w:t>sion on</w:t>
      </w:r>
      <w:r w:rsidR="00C7148A">
        <w:t xml:space="preserve"> </w:t>
      </w:r>
      <w:r w:rsidR="00AB7652">
        <w:t>Transport Choices: South Dunedin Schools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7AA50389" w:rsidR="00EF72A7" w:rsidRPr="00EF72A7" w:rsidRDefault="00131847" w:rsidP="00EF72A7">
      <w:pPr>
        <w:spacing w:after="0" w:line="360" w:lineRule="auto"/>
        <w:textAlignment w:val="baseline"/>
        <w:rPr>
          <w:rFonts w:ascii="Segoe UI" w:eastAsia="Times New Roman" w:hAnsi="Segoe UI" w:cs="Segoe UI"/>
          <w:szCs w:val="24"/>
          <w:lang w:eastAsia="en-NZ"/>
        </w:rPr>
      </w:pPr>
      <w:proofErr w:type="spellStart"/>
      <w:r>
        <w:rPr>
          <w:rStyle w:val="normaltextrun"/>
          <w:rFonts w:cs="Arial"/>
          <w:color w:val="000000"/>
          <w:shd w:val="clear" w:color="auto" w:fill="FFFFFF"/>
          <w:lang w:val="en-AU"/>
        </w:rPr>
        <w:t>Kaituhotuho</w:t>
      </w:r>
      <w:proofErr w:type="spellEnd"/>
      <w:r>
        <w:rPr>
          <w:rStyle w:val="normaltextrun"/>
          <w:rFonts w:cs="Arial"/>
          <w:color w:val="000000"/>
          <w:shd w:val="clear" w:color="auto" w:fill="FFFFFF"/>
          <w:lang w:val="en-AU"/>
        </w:rPr>
        <w:t xml:space="preserve"> Kaupapa Here ā Rohe</w:t>
      </w:r>
      <w:r>
        <w:rPr>
          <w:rStyle w:val="normaltextrun"/>
          <w:rFonts w:cs="Arial"/>
          <w:color w:val="000000"/>
          <w:shd w:val="clear" w:color="auto" w:fill="FFFFFF"/>
        </w:rPr>
        <w:t xml:space="preserve"> -</w:t>
      </w:r>
      <w:r>
        <w:rPr>
          <w:rStyle w:val="eop"/>
          <w:rFonts w:cs="Arial"/>
          <w:color w:val="000000"/>
          <w:shd w:val="clear" w:color="auto" w:fill="FFFFFF"/>
        </w:rPr>
        <w:t> </w:t>
      </w:r>
      <w:r w:rsidR="00EF72A7" w:rsidRPr="00EF72A7">
        <w:rPr>
          <w:rFonts w:eastAsia="Times New Roman" w:cs="Arial"/>
          <w:szCs w:val="24"/>
          <w:lang w:eastAsia="en-NZ"/>
        </w:rPr>
        <w:t>Regional Policy Advisor (Local Government) </w:t>
      </w:r>
    </w:p>
    <w:p w14:paraId="77A06678" w14:textId="77777777" w:rsidR="00EF72A7" w:rsidRPr="00EF72A7" w:rsidRDefault="00D30B86"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38F2924D"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1C701C25"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5CF0B87E" w14:textId="4CE37561"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UN Convention on the Rights of Persons with Disabilities  </w:t>
      </w:r>
    </w:p>
    <w:p w14:paraId="19E2A4C6"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lastRenderedPageBreak/>
        <w:t>DPA was influential in creating the United Nations Convention on the Rights of Persons with Disabilities (UNCRPD),</w:t>
      </w:r>
      <w:r w:rsidRPr="00522D09">
        <w:rPr>
          <w:rFonts w:eastAsia="Times New Roman" w:cs="Arial"/>
          <w:sz w:val="19"/>
          <w:szCs w:val="19"/>
          <w:vertAlign w:val="superscript"/>
          <w:lang w:eastAsia="en-NZ"/>
        </w:rPr>
        <w:t>1</w:t>
      </w:r>
      <w:r w:rsidRPr="00522D09">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UNCRPD articles particularly relevant to this submission, including:  </w:t>
      </w:r>
    </w:p>
    <w:p w14:paraId="2F61B55C" w14:textId="77777777" w:rsidR="00522D09" w:rsidRPr="00522D09" w:rsidRDefault="00522D09" w:rsidP="00522D09">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9 – Accessibility  </w:t>
      </w:r>
    </w:p>
    <w:p w14:paraId="54978419" w14:textId="0DE43199"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 xml:space="preserve">Article </w:t>
      </w:r>
      <w:r w:rsidR="008B0581">
        <w:rPr>
          <w:rFonts w:eastAsia="Times New Roman" w:cs="Arial"/>
          <w:b/>
          <w:bCs/>
          <w:color w:val="002060"/>
          <w:sz w:val="28"/>
          <w:szCs w:val="28"/>
          <w:lang w:eastAsia="en-NZ"/>
        </w:rPr>
        <w:t>24 - Education</w:t>
      </w:r>
    </w:p>
    <w:p w14:paraId="53B3A45F" w14:textId="76D354D1" w:rsidR="00522D09" w:rsidRPr="003874B1" w:rsidRDefault="00522D09" w:rsidP="003874B1">
      <w:pPr>
        <w:spacing w:after="0" w:line="360" w:lineRule="auto"/>
        <w:ind w:left="360"/>
        <w:textAlignment w:val="baseline"/>
        <w:rPr>
          <w:rFonts w:ascii="Segoe UI" w:eastAsia="Times New Roman" w:hAnsi="Segoe UI" w:cs="Segoe UI"/>
          <w:b/>
          <w:bCs/>
          <w:color w:val="002060"/>
          <w:sz w:val="18"/>
          <w:szCs w:val="18"/>
          <w:lang w:eastAsia="en-NZ"/>
        </w:rPr>
      </w:pPr>
    </w:p>
    <w:p w14:paraId="496AEEB8"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2DB5C2EE"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New Zealand Disability Strategy 2016-2026  </w:t>
      </w:r>
    </w:p>
    <w:p w14:paraId="120B253D" w14:textId="77777777" w:rsidR="00522D09" w:rsidRDefault="00522D09" w:rsidP="00522D09">
      <w:pPr>
        <w:pStyle w:val="ListParagraph"/>
        <w:spacing w:after="0" w:line="240" w:lineRule="auto"/>
        <w:textAlignment w:val="baseline"/>
        <w:rPr>
          <w:rFonts w:eastAsia="Times New Roman" w:cs="Arial"/>
          <w:szCs w:val="24"/>
          <w:lang w:eastAsia="en-NZ"/>
        </w:rPr>
      </w:pPr>
    </w:p>
    <w:p w14:paraId="32EF45C8"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t>Since ratifying the UNCRPD, the New Zealand Government has established a Disability Strategy</w:t>
      </w:r>
      <w:r w:rsidRPr="00522D09">
        <w:rPr>
          <w:rFonts w:eastAsia="Times New Roman" w:cs="Arial"/>
          <w:sz w:val="19"/>
          <w:szCs w:val="19"/>
          <w:vertAlign w:val="superscript"/>
          <w:lang w:eastAsia="en-NZ"/>
        </w:rPr>
        <w:t>2</w:t>
      </w:r>
      <w:r w:rsidRPr="00522D0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522D09">
        <w:rPr>
          <w:rFonts w:eastAsia="Times New Roman" w:cs="Arial"/>
          <w:szCs w:val="24"/>
          <w:lang w:eastAsia="en-NZ"/>
        </w:rPr>
        <w:t>all of</w:t>
      </w:r>
      <w:proofErr w:type="gramEnd"/>
      <w:r w:rsidRPr="00522D09">
        <w:rPr>
          <w:rFonts w:eastAsia="Times New Roman" w:cs="Arial"/>
          <w:szCs w:val="24"/>
          <w:lang w:eastAsia="en-NZ"/>
        </w:rPr>
        <w:t xml:space="preserve"> New Zealand works together to make this happen. It identifies eight outcome areas contributing to achieving this vision. There are </w:t>
      </w:r>
      <w:proofErr w:type="gramStart"/>
      <w:r w:rsidRPr="00522D09">
        <w:rPr>
          <w:rFonts w:eastAsia="Times New Roman" w:cs="Arial"/>
          <w:szCs w:val="24"/>
          <w:lang w:eastAsia="en-NZ"/>
        </w:rPr>
        <w:t>a number of</w:t>
      </w:r>
      <w:proofErr w:type="gramEnd"/>
      <w:r w:rsidRPr="00522D09">
        <w:rPr>
          <w:rFonts w:eastAsia="Times New Roman" w:cs="Arial"/>
          <w:szCs w:val="24"/>
          <w:lang w:eastAsia="en-NZ"/>
        </w:rPr>
        <w:t xml:space="preserve"> Strategy outcomes particularly relevant to this submission, including: </w:t>
      </w:r>
    </w:p>
    <w:p w14:paraId="3103E5F3" w14:textId="50A05BD1" w:rsidR="00522D09" w:rsidRPr="00522D09" w:rsidRDefault="00522D09" w:rsidP="00522D09">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522D09">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Outcome 5 – Accessibility </w:t>
      </w:r>
    </w:p>
    <w:p w14:paraId="7B101D35" w14:textId="77777777" w:rsidR="00522D09" w:rsidRDefault="00522D09" w:rsidP="00EF72A7">
      <w:pPr>
        <w:pStyle w:val="Heading1"/>
        <w:spacing w:after="0" w:line="360" w:lineRule="auto"/>
        <w:rPr>
          <w:sz w:val="32"/>
        </w:rPr>
      </w:pPr>
    </w:p>
    <w:p w14:paraId="093EE94D" w14:textId="6C079C9D" w:rsidR="00EF72A7" w:rsidRDefault="006C30CF" w:rsidP="00EF72A7">
      <w:pPr>
        <w:pStyle w:val="Heading1"/>
        <w:spacing w:after="0" w:line="360" w:lineRule="auto"/>
        <w:rPr>
          <w:sz w:val="32"/>
        </w:rPr>
      </w:pPr>
      <w:r w:rsidRPr="00EF72A7">
        <w:rPr>
          <w:sz w:val="32"/>
        </w:rPr>
        <w:t>The Submission</w:t>
      </w:r>
    </w:p>
    <w:p w14:paraId="61DC298D" w14:textId="25283CD6" w:rsidR="00832012" w:rsidRDefault="008B0581" w:rsidP="00025E96">
      <w:pPr>
        <w:spacing w:line="360" w:lineRule="auto"/>
      </w:pPr>
      <w:r>
        <w:t xml:space="preserve">DPA welcomes the opportunity to </w:t>
      </w:r>
      <w:r w:rsidR="008333AD">
        <w:t xml:space="preserve">feedback on the Transport Choices: South Dunedin Schools </w:t>
      </w:r>
      <w:r w:rsidR="00025E96">
        <w:t>proposals.</w:t>
      </w:r>
    </w:p>
    <w:p w14:paraId="30A6C4F2" w14:textId="60D0FFDB" w:rsidR="00025E96" w:rsidRDefault="00025E96" w:rsidP="00025E96">
      <w:pPr>
        <w:spacing w:line="360" w:lineRule="auto"/>
      </w:pPr>
      <w:r>
        <w:t>DPA supports the general principles behind the Transport Choices programme</w:t>
      </w:r>
      <w:r w:rsidR="00813977">
        <w:t xml:space="preserve"> </w:t>
      </w:r>
      <w:r>
        <w:t>as it pertains to the safety of school children in and around schools.</w:t>
      </w:r>
    </w:p>
    <w:p w14:paraId="1BAFFE9F" w14:textId="780E695F" w:rsidR="00025E96" w:rsidRDefault="00025E96" w:rsidP="00025E96">
      <w:pPr>
        <w:spacing w:line="360" w:lineRule="auto"/>
      </w:pPr>
      <w:r>
        <w:t xml:space="preserve">DPA </w:t>
      </w:r>
      <w:r w:rsidR="00A2110D">
        <w:t xml:space="preserve">believes that more children should be enabled to walk, cycle, </w:t>
      </w:r>
      <w:proofErr w:type="gramStart"/>
      <w:r w:rsidR="00A2110D">
        <w:t>scoot</w:t>
      </w:r>
      <w:proofErr w:type="gramEnd"/>
      <w:r w:rsidR="00A2110D">
        <w:t xml:space="preserve"> and bus more often than </w:t>
      </w:r>
      <w:r w:rsidR="006E6C4C">
        <w:t>is currently the case.</w:t>
      </w:r>
    </w:p>
    <w:p w14:paraId="3B632B78" w14:textId="0EC8DDA5" w:rsidR="006E6C4C" w:rsidRDefault="009026A8" w:rsidP="00025E96">
      <w:pPr>
        <w:spacing w:line="360" w:lineRule="auto"/>
      </w:pPr>
      <w:r>
        <w:lastRenderedPageBreak/>
        <w:t>However, DPA does have some concerns which need to be addressed.</w:t>
      </w:r>
    </w:p>
    <w:p w14:paraId="4F4C1DD8" w14:textId="75B8472A" w:rsidR="009026A8" w:rsidRDefault="009026A8" w:rsidP="00025E96">
      <w:pPr>
        <w:spacing w:line="360" w:lineRule="auto"/>
      </w:pPr>
      <w:r>
        <w:t xml:space="preserve">The first is that there is a heavy reliance on speed calming methods including the use of road humps and </w:t>
      </w:r>
      <w:r w:rsidR="00BA59C6">
        <w:t>raised pedestrian crossings. While these methods can slow down traffic and achieve t</w:t>
      </w:r>
      <w:r w:rsidR="00B76BE6">
        <w:t xml:space="preserve">he key objectives of significantly reducing accident rates around schools, particularly amongst children and adults, </w:t>
      </w:r>
      <w:r w:rsidR="00053271">
        <w:t>there is a need to look at other traffic calming alternatives.</w:t>
      </w:r>
    </w:p>
    <w:p w14:paraId="13484016" w14:textId="2DE827F9" w:rsidR="00053271" w:rsidRDefault="00053271" w:rsidP="00025E96">
      <w:pPr>
        <w:spacing w:line="360" w:lineRule="auto"/>
      </w:pPr>
      <w:r>
        <w:t>DPA believes this as we have had feedback from some of our members, both locally and nationally, tha</w:t>
      </w:r>
      <w:r w:rsidR="00921D91">
        <w:t xml:space="preserve">t when disabled people, mainly </w:t>
      </w:r>
      <w:r w:rsidR="00461FA3">
        <w:t>people living</w:t>
      </w:r>
      <w:r w:rsidR="00921D91">
        <w:t xml:space="preserve"> with physical impairments, pain conditions or </w:t>
      </w:r>
      <w:r w:rsidR="00461FA3">
        <w:t>weake</w:t>
      </w:r>
      <w:r w:rsidR="009E293B">
        <w:t>ned/damaged muscles are being driven</w:t>
      </w:r>
      <w:r w:rsidR="00947E15">
        <w:t xml:space="preserve"> in motor vehicles</w:t>
      </w:r>
      <w:r w:rsidR="009E293B">
        <w:t xml:space="preserve"> over speed humps or</w:t>
      </w:r>
      <w:r w:rsidR="00EC7CE9">
        <w:t xml:space="preserve"> raised</w:t>
      </w:r>
      <w:r w:rsidR="009E293B">
        <w:t xml:space="preserve"> pedestrian crossings, th</w:t>
      </w:r>
      <w:r w:rsidR="00EC7CE9">
        <w:t>at it</w:t>
      </w:r>
      <w:r w:rsidR="009E293B">
        <w:t xml:space="preserve"> can cause great discomfort and </w:t>
      </w:r>
      <w:r w:rsidR="00AF30BC">
        <w:t>an increased</w:t>
      </w:r>
      <w:r w:rsidR="009E293B">
        <w:t xml:space="preserve"> the risk of injury, even if being driven at relatively slow speeds.</w:t>
      </w:r>
    </w:p>
    <w:p w14:paraId="7447CB79" w14:textId="242100FA" w:rsidR="00A82092" w:rsidRDefault="00A82092" w:rsidP="00025E96">
      <w:pPr>
        <w:spacing w:line="360" w:lineRule="auto"/>
      </w:pPr>
      <w:r>
        <w:t xml:space="preserve">At the same time, we acknowledge </w:t>
      </w:r>
      <w:r w:rsidR="00001FC3">
        <w:t>some of the benefits that traffic calming measures like raised pedestria</w:t>
      </w:r>
      <w:r w:rsidR="006E3F93">
        <w:t>n crossings</w:t>
      </w:r>
      <w:r w:rsidR="00EE252D">
        <w:t xml:space="preserve"> have for disabled people in that, for example, disabled pedestrians can be more readily and easily seen </w:t>
      </w:r>
      <w:r w:rsidR="006E3F93">
        <w:t>by oncoming traffic.</w:t>
      </w:r>
    </w:p>
    <w:p w14:paraId="7B6D1F36" w14:textId="5D1DB538" w:rsidR="009E293B" w:rsidRDefault="00A82092" w:rsidP="00025E96">
      <w:pPr>
        <w:spacing w:line="360" w:lineRule="auto"/>
      </w:pPr>
      <w:r>
        <w:t>DPA has been discussing with transport consultants MR</w:t>
      </w:r>
      <w:r w:rsidR="006E3F93">
        <w:t xml:space="preserve"> Cagney how to address th</w:t>
      </w:r>
      <w:r w:rsidR="00500C0A">
        <w:t>e conflict between promoting traffic calming</w:t>
      </w:r>
      <w:r w:rsidR="00414658">
        <w:t xml:space="preserve"> </w:t>
      </w:r>
      <w:r w:rsidR="408ECD5F">
        <w:t xml:space="preserve">as a safety tool </w:t>
      </w:r>
      <w:r w:rsidR="00500C0A">
        <w:t>and using methods which may have the potential to do more harm than good for disabled people.</w:t>
      </w:r>
      <w:r w:rsidR="006E3F93">
        <w:t xml:space="preserve"> </w:t>
      </w:r>
    </w:p>
    <w:p w14:paraId="1DFBB8FE" w14:textId="370C40D7" w:rsidR="00F57EEC" w:rsidRDefault="000C4BFD" w:rsidP="003D087E">
      <w:pPr>
        <w:spacing w:line="360" w:lineRule="auto"/>
      </w:pPr>
      <w:r>
        <w:t xml:space="preserve">MR Cagney have proposed </w:t>
      </w:r>
      <w:r w:rsidR="00414658">
        <w:t>two alternative solutions that the DCC should consider</w:t>
      </w:r>
      <w:r w:rsidR="7CB11738">
        <w:t xml:space="preserve"> as traffic calming alternatives.</w:t>
      </w:r>
    </w:p>
    <w:p w14:paraId="56A8DB26" w14:textId="1DACF8EA" w:rsidR="000E0985" w:rsidRDefault="00E73313" w:rsidP="3CA731A9">
      <w:pPr>
        <w:spacing w:line="360" w:lineRule="auto"/>
        <w:rPr>
          <w:rFonts w:ascii="Calibri" w:hAnsi="Calibri"/>
          <w:sz w:val="22"/>
        </w:rPr>
      </w:pPr>
      <w:r>
        <w:t>The first</w:t>
      </w:r>
      <w:r w:rsidR="000E0985">
        <w:t xml:space="preserve"> is road narrowing. </w:t>
      </w:r>
      <w:r w:rsidR="004A7733">
        <w:t>It has been found that</w:t>
      </w:r>
      <w:r w:rsidR="2B0F6FB8">
        <w:t xml:space="preserve"> people</w:t>
      </w:r>
      <w:r w:rsidR="000E0985">
        <w:t xml:space="preserve"> drive slower when the available space is narrower. Even painted narrow lanes work better than unmarked, big wide streets. </w:t>
      </w:r>
    </w:p>
    <w:p w14:paraId="26EC12C7" w14:textId="539502F5" w:rsidR="000E0985" w:rsidRDefault="000E0985" w:rsidP="00F46973">
      <w:pPr>
        <w:spacing w:line="360" w:lineRule="auto"/>
      </w:pPr>
      <w:r>
        <w:t xml:space="preserve">The </w:t>
      </w:r>
      <w:r w:rsidR="00390747">
        <w:t xml:space="preserve">second is </w:t>
      </w:r>
      <w:r w:rsidR="003D087E">
        <w:t>the placement of</w:t>
      </w:r>
      <w:r>
        <w:t xml:space="preserve"> vertical posts placed on the centreline and </w:t>
      </w:r>
      <w:proofErr w:type="spellStart"/>
      <w:r>
        <w:t>edgeline</w:t>
      </w:r>
      <w:proofErr w:type="spellEnd"/>
      <w:r>
        <w:t xml:space="preserve">. They create a narrow gap that makes drivers slow down, even though the lane </w:t>
      </w:r>
      <w:r w:rsidR="00390747">
        <w:t>remains at the same width</w:t>
      </w:r>
      <w:r>
        <w:t xml:space="preserve">. </w:t>
      </w:r>
      <w:r w:rsidR="00A45C32">
        <w:t xml:space="preserve">This is a </w:t>
      </w:r>
      <w:r>
        <w:t>technique used on roadworks sites. Instead of a long line of cones in the direction of travel, workers</w:t>
      </w:r>
      <w:r w:rsidR="00A45C32">
        <w:t xml:space="preserve"> sometimes</w:t>
      </w:r>
      <w:r>
        <w:t xml:space="preserve"> set up cones as a series of ‘gates’ and it </w:t>
      </w:r>
      <w:r w:rsidR="6246B04A">
        <w:t>tends to slow traffic down in that situation</w:t>
      </w:r>
      <w:r>
        <w:t>.</w:t>
      </w:r>
    </w:p>
    <w:p w14:paraId="00C77F04" w14:textId="41BD0587" w:rsidR="00477BE0" w:rsidRDefault="00477BE0" w:rsidP="00F46973">
      <w:pPr>
        <w:spacing w:line="360" w:lineRule="auto"/>
      </w:pPr>
    </w:p>
    <w:tbl>
      <w:tblPr>
        <w:tblStyle w:val="TableGrid"/>
        <w:tblW w:w="0" w:type="auto"/>
        <w:tblLook w:val="04A0" w:firstRow="1" w:lastRow="0" w:firstColumn="1" w:lastColumn="0" w:noHBand="0" w:noVBand="1"/>
      </w:tblPr>
      <w:tblGrid>
        <w:gridCol w:w="9016"/>
      </w:tblGrid>
      <w:tr w:rsidR="0074081D" w14:paraId="4E546FD9" w14:textId="77777777" w:rsidTr="0074081D">
        <w:tc>
          <w:tcPr>
            <w:tcW w:w="9016" w:type="dxa"/>
          </w:tcPr>
          <w:p w14:paraId="6BC70D41" w14:textId="72CDAD34" w:rsidR="0074081D" w:rsidRDefault="0074081D" w:rsidP="00F46973">
            <w:pPr>
              <w:spacing w:line="360" w:lineRule="auto"/>
            </w:pPr>
            <w:r w:rsidRPr="00746357">
              <w:rPr>
                <w:b/>
                <w:bCs/>
              </w:rPr>
              <w:t>Recommendation 1:</w:t>
            </w:r>
            <w:r>
              <w:t xml:space="preserve"> that road narrowing is introduced as an option by the DCC in the South Dunedin area.</w:t>
            </w:r>
          </w:p>
        </w:tc>
      </w:tr>
    </w:tbl>
    <w:p w14:paraId="5B774D12" w14:textId="77777777" w:rsidR="00746357" w:rsidRDefault="00746357" w:rsidP="00F46973">
      <w:pPr>
        <w:spacing w:line="360" w:lineRule="auto"/>
      </w:pPr>
    </w:p>
    <w:tbl>
      <w:tblPr>
        <w:tblStyle w:val="TableGrid"/>
        <w:tblW w:w="0" w:type="auto"/>
        <w:tblLook w:val="04A0" w:firstRow="1" w:lastRow="0" w:firstColumn="1" w:lastColumn="0" w:noHBand="0" w:noVBand="1"/>
      </w:tblPr>
      <w:tblGrid>
        <w:gridCol w:w="9016"/>
      </w:tblGrid>
      <w:tr w:rsidR="00477BE0" w14:paraId="44F637A8" w14:textId="77777777" w:rsidTr="00477BE0">
        <w:tc>
          <w:tcPr>
            <w:tcW w:w="9016" w:type="dxa"/>
          </w:tcPr>
          <w:p w14:paraId="6498620B" w14:textId="0B89E835" w:rsidR="00477BE0" w:rsidRDefault="00477BE0" w:rsidP="00F46973">
            <w:pPr>
              <w:spacing w:line="360" w:lineRule="auto"/>
            </w:pPr>
            <w:r w:rsidRPr="00746357">
              <w:rPr>
                <w:b/>
                <w:bCs/>
              </w:rPr>
              <w:t>Recommendation 2:</w:t>
            </w:r>
            <w:r>
              <w:t xml:space="preserve"> that vertical posts are introduced as an option by the DCC in the South Dunedin area.</w:t>
            </w:r>
          </w:p>
        </w:tc>
      </w:tr>
    </w:tbl>
    <w:p w14:paraId="7419A98A" w14:textId="77777777" w:rsidR="00477BE0" w:rsidRDefault="00477BE0" w:rsidP="00F46973">
      <w:pPr>
        <w:spacing w:line="360" w:lineRule="auto"/>
      </w:pPr>
    </w:p>
    <w:p w14:paraId="7D180755" w14:textId="0E3718E5" w:rsidR="00CB4A14" w:rsidRDefault="007C44AE" w:rsidP="00F46973">
      <w:pPr>
        <w:spacing w:line="360" w:lineRule="auto"/>
      </w:pPr>
      <w:r>
        <w:t>DPA encourages the DCC to think about using these proven road safety/traffic calming measures instead of just relying on humps</w:t>
      </w:r>
      <w:r w:rsidR="68AD46AE">
        <w:t xml:space="preserve"> and raised platforms</w:t>
      </w:r>
      <w:r>
        <w:t xml:space="preserve">. They can also complement </w:t>
      </w:r>
      <w:r w:rsidR="00AA052A">
        <w:t>the existing network of pedestrian crossings in the area.</w:t>
      </w:r>
    </w:p>
    <w:p w14:paraId="487B9C6E" w14:textId="73923F63" w:rsidR="00AA052A" w:rsidRDefault="00AA052A" w:rsidP="00F46973">
      <w:pPr>
        <w:spacing w:line="360" w:lineRule="auto"/>
      </w:pPr>
      <w:r>
        <w:t>DPA would also like to encourage the DCC to involve disability organisations and the Council’s Disability Issues Advisory Group in further discussion on these ideas.</w:t>
      </w:r>
    </w:p>
    <w:p w14:paraId="42527027" w14:textId="77777777" w:rsidR="00AA052A" w:rsidRDefault="00AA052A" w:rsidP="00F46973">
      <w:pPr>
        <w:spacing w:line="360" w:lineRule="auto"/>
      </w:pPr>
    </w:p>
    <w:p w14:paraId="4132D8B7" w14:textId="49992B31" w:rsidR="000C4BFD" w:rsidRPr="006C5B0C" w:rsidRDefault="000C4BFD" w:rsidP="00025E96">
      <w:pPr>
        <w:spacing w:line="360" w:lineRule="auto"/>
      </w:pPr>
    </w:p>
    <w:sectPr w:rsidR="000C4BFD"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BF37" w14:textId="77777777" w:rsidR="00B84478" w:rsidRDefault="00B84478" w:rsidP="005602D3">
      <w:pPr>
        <w:spacing w:after="0" w:line="240" w:lineRule="auto"/>
      </w:pPr>
      <w:r>
        <w:separator/>
      </w:r>
    </w:p>
  </w:endnote>
  <w:endnote w:type="continuationSeparator" w:id="0">
    <w:p w14:paraId="4E7CA42E" w14:textId="77777777" w:rsidR="00B84478" w:rsidRDefault="00B84478" w:rsidP="005602D3">
      <w:pPr>
        <w:spacing w:after="0" w:line="240" w:lineRule="auto"/>
      </w:pPr>
      <w:r>
        <w:continuationSeparator/>
      </w:r>
    </w:p>
  </w:endnote>
  <w:endnote w:type="continuationNotice" w:id="1">
    <w:p w14:paraId="62BA42A4" w14:textId="77777777" w:rsidR="00B84478" w:rsidRDefault="00B84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AB22" w14:textId="77777777" w:rsidR="00B84478" w:rsidRDefault="00B84478" w:rsidP="005602D3">
      <w:pPr>
        <w:spacing w:after="0" w:line="240" w:lineRule="auto"/>
      </w:pPr>
    </w:p>
  </w:footnote>
  <w:footnote w:type="continuationSeparator" w:id="0">
    <w:p w14:paraId="782F8B59" w14:textId="77777777" w:rsidR="00B84478" w:rsidRDefault="00B84478" w:rsidP="005602D3">
      <w:pPr>
        <w:spacing w:after="0" w:line="240" w:lineRule="auto"/>
      </w:pPr>
      <w:r>
        <w:continuationSeparator/>
      </w:r>
    </w:p>
  </w:footnote>
  <w:footnote w:type="continuationNotice" w:id="1">
    <w:p w14:paraId="06F9CB13" w14:textId="77777777" w:rsidR="00B84478" w:rsidRPr="003D21B1" w:rsidRDefault="00B84478"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FC3"/>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E96"/>
    <w:rsid w:val="000269D0"/>
    <w:rsid w:val="00030886"/>
    <w:rsid w:val="00031508"/>
    <w:rsid w:val="00032A54"/>
    <w:rsid w:val="00032AC8"/>
    <w:rsid w:val="00035CDA"/>
    <w:rsid w:val="00043C03"/>
    <w:rsid w:val="00043EEA"/>
    <w:rsid w:val="0004616F"/>
    <w:rsid w:val="00053271"/>
    <w:rsid w:val="00055EA7"/>
    <w:rsid w:val="000565CF"/>
    <w:rsid w:val="00060960"/>
    <w:rsid w:val="0006150E"/>
    <w:rsid w:val="00061633"/>
    <w:rsid w:val="000619B4"/>
    <w:rsid w:val="000629C2"/>
    <w:rsid w:val="0006372D"/>
    <w:rsid w:val="00064483"/>
    <w:rsid w:val="000726BA"/>
    <w:rsid w:val="000744CE"/>
    <w:rsid w:val="00075DA4"/>
    <w:rsid w:val="00075E30"/>
    <w:rsid w:val="00076949"/>
    <w:rsid w:val="0007776C"/>
    <w:rsid w:val="00081D4F"/>
    <w:rsid w:val="00081FD2"/>
    <w:rsid w:val="00082179"/>
    <w:rsid w:val="00083E8E"/>
    <w:rsid w:val="00085659"/>
    <w:rsid w:val="0008685F"/>
    <w:rsid w:val="00087AFD"/>
    <w:rsid w:val="00090C35"/>
    <w:rsid w:val="00090E59"/>
    <w:rsid w:val="00091AAE"/>
    <w:rsid w:val="00092A7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4BFD"/>
    <w:rsid w:val="000C753C"/>
    <w:rsid w:val="000D1EF3"/>
    <w:rsid w:val="000D2D8D"/>
    <w:rsid w:val="000D406C"/>
    <w:rsid w:val="000D4365"/>
    <w:rsid w:val="000D51F9"/>
    <w:rsid w:val="000D532E"/>
    <w:rsid w:val="000D6500"/>
    <w:rsid w:val="000E0985"/>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1847"/>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BD0"/>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97846"/>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3E5"/>
    <w:rsid w:val="003739A8"/>
    <w:rsid w:val="0037416B"/>
    <w:rsid w:val="00376776"/>
    <w:rsid w:val="00380D45"/>
    <w:rsid w:val="00382DF3"/>
    <w:rsid w:val="00383278"/>
    <w:rsid w:val="00383D85"/>
    <w:rsid w:val="003874B1"/>
    <w:rsid w:val="0039067B"/>
    <w:rsid w:val="00390747"/>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087E"/>
    <w:rsid w:val="003D21B1"/>
    <w:rsid w:val="003D524A"/>
    <w:rsid w:val="003D5299"/>
    <w:rsid w:val="003D5BB8"/>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4658"/>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1FA3"/>
    <w:rsid w:val="00462C33"/>
    <w:rsid w:val="004644FA"/>
    <w:rsid w:val="00466D3B"/>
    <w:rsid w:val="004677E9"/>
    <w:rsid w:val="00467FEF"/>
    <w:rsid w:val="004704EF"/>
    <w:rsid w:val="00470A10"/>
    <w:rsid w:val="004739FA"/>
    <w:rsid w:val="00473C39"/>
    <w:rsid w:val="004757BD"/>
    <w:rsid w:val="00477BE0"/>
    <w:rsid w:val="00477F8C"/>
    <w:rsid w:val="00480677"/>
    <w:rsid w:val="00480F69"/>
    <w:rsid w:val="0048732F"/>
    <w:rsid w:val="00493AE0"/>
    <w:rsid w:val="004941FC"/>
    <w:rsid w:val="00494B90"/>
    <w:rsid w:val="004A0B69"/>
    <w:rsid w:val="004A0DF2"/>
    <w:rsid w:val="004A138A"/>
    <w:rsid w:val="004A15F5"/>
    <w:rsid w:val="004A3887"/>
    <w:rsid w:val="004A42AE"/>
    <w:rsid w:val="004A491A"/>
    <w:rsid w:val="004A53BC"/>
    <w:rsid w:val="004A7733"/>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0C0A"/>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6247"/>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3F93"/>
    <w:rsid w:val="006E4379"/>
    <w:rsid w:val="006E5CF3"/>
    <w:rsid w:val="006E64A6"/>
    <w:rsid w:val="006E6C4C"/>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081D"/>
    <w:rsid w:val="00741847"/>
    <w:rsid w:val="00744154"/>
    <w:rsid w:val="0074529C"/>
    <w:rsid w:val="00745429"/>
    <w:rsid w:val="00746357"/>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4AE"/>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3977"/>
    <w:rsid w:val="0082039C"/>
    <w:rsid w:val="008211F1"/>
    <w:rsid w:val="0082155D"/>
    <w:rsid w:val="00822128"/>
    <w:rsid w:val="00824B8D"/>
    <w:rsid w:val="008254E8"/>
    <w:rsid w:val="00826916"/>
    <w:rsid w:val="0082745E"/>
    <w:rsid w:val="00832012"/>
    <w:rsid w:val="008333AD"/>
    <w:rsid w:val="008358AC"/>
    <w:rsid w:val="00835A45"/>
    <w:rsid w:val="0083604C"/>
    <w:rsid w:val="00836966"/>
    <w:rsid w:val="00837278"/>
    <w:rsid w:val="008376F9"/>
    <w:rsid w:val="00837EB0"/>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581"/>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26A8"/>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1D91"/>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47E15"/>
    <w:rsid w:val="00951528"/>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293B"/>
    <w:rsid w:val="009E37E8"/>
    <w:rsid w:val="009E4DA0"/>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110D"/>
    <w:rsid w:val="00A22335"/>
    <w:rsid w:val="00A22BFD"/>
    <w:rsid w:val="00A25607"/>
    <w:rsid w:val="00A273D6"/>
    <w:rsid w:val="00A27B38"/>
    <w:rsid w:val="00A32D82"/>
    <w:rsid w:val="00A356A2"/>
    <w:rsid w:val="00A36EA5"/>
    <w:rsid w:val="00A3755A"/>
    <w:rsid w:val="00A37807"/>
    <w:rsid w:val="00A4170F"/>
    <w:rsid w:val="00A45C32"/>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2092"/>
    <w:rsid w:val="00A849ED"/>
    <w:rsid w:val="00A85B0A"/>
    <w:rsid w:val="00A866F4"/>
    <w:rsid w:val="00A8719A"/>
    <w:rsid w:val="00A87BD7"/>
    <w:rsid w:val="00A9002E"/>
    <w:rsid w:val="00A90378"/>
    <w:rsid w:val="00A915F3"/>
    <w:rsid w:val="00A92874"/>
    <w:rsid w:val="00A9532C"/>
    <w:rsid w:val="00A962EE"/>
    <w:rsid w:val="00A9754A"/>
    <w:rsid w:val="00AA052A"/>
    <w:rsid w:val="00AA1C94"/>
    <w:rsid w:val="00AA300F"/>
    <w:rsid w:val="00AA3097"/>
    <w:rsid w:val="00AA6458"/>
    <w:rsid w:val="00AB0302"/>
    <w:rsid w:val="00AB0B6F"/>
    <w:rsid w:val="00AB0C87"/>
    <w:rsid w:val="00AB1EB6"/>
    <w:rsid w:val="00AB4A06"/>
    <w:rsid w:val="00AB5A1A"/>
    <w:rsid w:val="00AB6143"/>
    <w:rsid w:val="00AB7652"/>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0BC"/>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1406"/>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6BE6"/>
    <w:rsid w:val="00B77AA4"/>
    <w:rsid w:val="00B80D0A"/>
    <w:rsid w:val="00B84478"/>
    <w:rsid w:val="00B84CBA"/>
    <w:rsid w:val="00B85A11"/>
    <w:rsid w:val="00B86799"/>
    <w:rsid w:val="00B86987"/>
    <w:rsid w:val="00B87888"/>
    <w:rsid w:val="00B87C03"/>
    <w:rsid w:val="00B9129D"/>
    <w:rsid w:val="00B92D52"/>
    <w:rsid w:val="00B932BE"/>
    <w:rsid w:val="00B96ED0"/>
    <w:rsid w:val="00BA0496"/>
    <w:rsid w:val="00BA3C1B"/>
    <w:rsid w:val="00BA59C6"/>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48A"/>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4A1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0B86"/>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1696"/>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3313"/>
    <w:rsid w:val="00E81BA1"/>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096B"/>
    <w:rsid w:val="00EC1F2C"/>
    <w:rsid w:val="00EC2B5B"/>
    <w:rsid w:val="00EC34AB"/>
    <w:rsid w:val="00EC4579"/>
    <w:rsid w:val="00EC5069"/>
    <w:rsid w:val="00EC5961"/>
    <w:rsid w:val="00EC5D2F"/>
    <w:rsid w:val="00EC715D"/>
    <w:rsid w:val="00EC7CE9"/>
    <w:rsid w:val="00ED051E"/>
    <w:rsid w:val="00ED0BC8"/>
    <w:rsid w:val="00ED1A88"/>
    <w:rsid w:val="00ED2B57"/>
    <w:rsid w:val="00ED3DAC"/>
    <w:rsid w:val="00ED6250"/>
    <w:rsid w:val="00EE1424"/>
    <w:rsid w:val="00EE194E"/>
    <w:rsid w:val="00EE197B"/>
    <w:rsid w:val="00EE2446"/>
    <w:rsid w:val="00EE252D"/>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6973"/>
    <w:rsid w:val="00F47CAD"/>
    <w:rsid w:val="00F504B5"/>
    <w:rsid w:val="00F51D61"/>
    <w:rsid w:val="00F52A28"/>
    <w:rsid w:val="00F53C55"/>
    <w:rsid w:val="00F54B89"/>
    <w:rsid w:val="00F558F7"/>
    <w:rsid w:val="00F57B9F"/>
    <w:rsid w:val="00F57EEC"/>
    <w:rsid w:val="00F6168A"/>
    <w:rsid w:val="00F61929"/>
    <w:rsid w:val="00F6415F"/>
    <w:rsid w:val="00F66953"/>
    <w:rsid w:val="00F66C85"/>
    <w:rsid w:val="00F66D94"/>
    <w:rsid w:val="00F66E2B"/>
    <w:rsid w:val="00F675A4"/>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23E"/>
    <w:rsid w:val="00FF698D"/>
    <w:rsid w:val="00FF7BDF"/>
    <w:rsid w:val="0251F4DC"/>
    <w:rsid w:val="025DE97D"/>
    <w:rsid w:val="0A6FCEE9"/>
    <w:rsid w:val="0C5D005F"/>
    <w:rsid w:val="1357158B"/>
    <w:rsid w:val="1527B478"/>
    <w:rsid w:val="1CC79082"/>
    <w:rsid w:val="2B0F6FB8"/>
    <w:rsid w:val="2C419556"/>
    <w:rsid w:val="35A8198D"/>
    <w:rsid w:val="38BCFB06"/>
    <w:rsid w:val="3CA731A9"/>
    <w:rsid w:val="408ECD5F"/>
    <w:rsid w:val="417185E9"/>
    <w:rsid w:val="43C4D4E6"/>
    <w:rsid w:val="4C7A2CC1"/>
    <w:rsid w:val="52475C71"/>
    <w:rsid w:val="5708E0EC"/>
    <w:rsid w:val="594D09B5"/>
    <w:rsid w:val="6246B04A"/>
    <w:rsid w:val="68AD46AE"/>
    <w:rsid w:val="68F8B400"/>
    <w:rsid w:val="706795DA"/>
    <w:rsid w:val="737CCECD"/>
    <w:rsid w:val="76983963"/>
    <w:rsid w:val="7ABDDB9C"/>
    <w:rsid w:val="7CB1173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932">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F8D46F61-5F4B-4647-B791-EA270668F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d2301f34-5cde-48a5-92d5-a0089b6a6a0e"/>
    <ds:schemaRef ds:uri="c67b1871-600f-4b9e-a4b1-ab314be2ee20"/>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5787</Characters>
  <Application>Microsoft Office Word</Application>
  <DocSecurity>0</DocSecurity>
  <Lines>48</Lines>
  <Paragraphs>13</Paragraphs>
  <ScaleCrop>false</ScaleCrop>
  <Company>healthAlliance</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2023-08-02T22:26:00Z</dcterms:created>
  <dcterms:modified xsi:type="dcterms:W3CDTF">2023-08-02T22:26:00Z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