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59C2" w14:textId="1798FDEB" w:rsidR="02C7985D" w:rsidRDefault="02C7985D" w:rsidP="00040C38">
      <w:pPr>
        <w:jc w:val="center"/>
      </w:pPr>
      <w:r>
        <w:rPr>
          <w:noProof/>
        </w:rPr>
        <w:drawing>
          <wp:inline distT="0" distB="0" distL="0" distR="0" wp14:anchorId="67F3437D" wp14:editId="0A778DBF">
            <wp:extent cx="2447925" cy="1704975"/>
            <wp:effectExtent l="0" t="0" r="0" b="0"/>
            <wp:docPr id="1827498031" name="Picture 1827498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46594" w14:textId="7E0CDBAC" w:rsidR="76014B2F" w:rsidRDefault="76014B2F" w:rsidP="00040C38">
      <w:pPr>
        <w:rPr>
          <w:lang w:val="en-NZ"/>
        </w:rPr>
      </w:pPr>
    </w:p>
    <w:p w14:paraId="6244472D" w14:textId="77777777" w:rsidR="00040C38" w:rsidRDefault="00040C38" w:rsidP="00040C38">
      <w:pPr>
        <w:rPr>
          <w:lang w:val="en-NZ"/>
        </w:rPr>
      </w:pPr>
    </w:p>
    <w:p w14:paraId="62D199B8" w14:textId="77777777" w:rsidR="00040C38" w:rsidRDefault="00040C38" w:rsidP="00040C38">
      <w:pPr>
        <w:rPr>
          <w:lang w:val="en-NZ"/>
        </w:rPr>
      </w:pPr>
    </w:p>
    <w:p w14:paraId="783B7C03" w14:textId="77777777" w:rsidR="00040C38" w:rsidRDefault="00040C38" w:rsidP="00040C38">
      <w:pPr>
        <w:rPr>
          <w:lang w:val="en-NZ"/>
        </w:rPr>
      </w:pPr>
    </w:p>
    <w:p w14:paraId="4C2100FE" w14:textId="6CB00A42" w:rsidR="003C0A13" w:rsidRDefault="0A778DBF" w:rsidP="00040C38">
      <w:pPr>
        <w:rPr>
          <w:lang w:val="en-NZ"/>
        </w:rPr>
      </w:pPr>
      <w:r w:rsidRPr="76014B2F">
        <w:rPr>
          <w:lang w:val="en-NZ"/>
        </w:rPr>
        <w:t>February 2024</w:t>
      </w:r>
    </w:p>
    <w:p w14:paraId="47E32337" w14:textId="702ADFE1" w:rsidR="003C0A13" w:rsidRDefault="003C0A13" w:rsidP="00040C38"/>
    <w:p w14:paraId="6F9B8E1D" w14:textId="3DDC9A8F" w:rsidR="003C0A13" w:rsidRPr="00040C38" w:rsidRDefault="14CBD302" w:rsidP="00040C38">
      <w:pPr>
        <w:rPr>
          <w:b/>
          <w:bCs/>
          <w:lang w:val="en-NZ"/>
        </w:rPr>
      </w:pPr>
      <w:r w:rsidRPr="00040C38">
        <w:rPr>
          <w:b/>
          <w:bCs/>
          <w:lang w:val="en-NZ"/>
        </w:rPr>
        <w:t>To</w:t>
      </w:r>
      <w:r w:rsidR="00040C38" w:rsidRPr="00040C38">
        <w:rPr>
          <w:b/>
          <w:bCs/>
          <w:lang w:val="en-NZ"/>
        </w:rPr>
        <w:t>:</w:t>
      </w:r>
      <w:r w:rsidR="678A6FA7" w:rsidRPr="00040C38">
        <w:rPr>
          <w:b/>
          <w:bCs/>
          <w:lang w:val="en-NZ"/>
        </w:rPr>
        <w:t xml:space="preserve"> </w:t>
      </w:r>
      <w:r w:rsidR="701E36D2" w:rsidRPr="00040C38">
        <w:rPr>
          <w:b/>
          <w:bCs/>
          <w:lang w:val="en-NZ"/>
        </w:rPr>
        <w:t>Electricity Authority – Te Mana Hiko</w:t>
      </w:r>
    </w:p>
    <w:p w14:paraId="51031BA0" w14:textId="21AF5D29" w:rsidR="003C0A13" w:rsidRDefault="14CBD302" w:rsidP="00040C38">
      <w:pPr>
        <w:rPr>
          <w:lang w:val="en-NZ"/>
        </w:rPr>
      </w:pPr>
      <w:r w:rsidRPr="352F12C8">
        <w:rPr>
          <w:lang w:val="en-NZ"/>
        </w:rPr>
        <w:t>Please find attached our submission on the</w:t>
      </w:r>
      <w:r w:rsidR="4F280A39" w:rsidRPr="352F12C8">
        <w:rPr>
          <w:lang w:val="en-NZ"/>
        </w:rPr>
        <w:t xml:space="preserve"> </w:t>
      </w:r>
      <w:r w:rsidR="40EE7AEC" w:rsidRPr="352F12C8">
        <w:rPr>
          <w:lang w:val="en-NZ"/>
        </w:rPr>
        <w:t>Improving retail market monitoring: clause 2.16 information notice</w:t>
      </w:r>
    </w:p>
    <w:p w14:paraId="21EB5886" w14:textId="2ED7B67A" w:rsidR="76014B2F" w:rsidRDefault="76014B2F" w:rsidP="00040C38">
      <w:pPr>
        <w:rPr>
          <w:rStyle w:val="normaltextrun"/>
          <w:rFonts w:eastAsiaTheme="majorEastAsia"/>
        </w:rPr>
      </w:pPr>
    </w:p>
    <w:p w14:paraId="767AE281" w14:textId="77777777" w:rsidR="00040C38" w:rsidRDefault="00040C38" w:rsidP="00040C38">
      <w:pPr>
        <w:rPr>
          <w:rStyle w:val="normaltextrun"/>
          <w:rFonts w:eastAsiaTheme="majorEastAsia"/>
        </w:rPr>
      </w:pPr>
    </w:p>
    <w:p w14:paraId="44BD2170" w14:textId="77777777" w:rsidR="00040C38" w:rsidRDefault="00040C38" w:rsidP="00040C38">
      <w:pPr>
        <w:rPr>
          <w:rStyle w:val="normaltextrun"/>
          <w:rFonts w:eastAsiaTheme="majorEastAsia"/>
        </w:rPr>
      </w:pPr>
    </w:p>
    <w:p w14:paraId="34D1595E" w14:textId="77777777" w:rsidR="00040C38" w:rsidRDefault="00040C38" w:rsidP="00040C38">
      <w:pPr>
        <w:rPr>
          <w:rStyle w:val="normaltextrun"/>
          <w:rFonts w:eastAsiaTheme="majorEastAsia"/>
        </w:rPr>
      </w:pPr>
    </w:p>
    <w:p w14:paraId="73F75DCD" w14:textId="77777777" w:rsidR="00040C38" w:rsidRDefault="00AF4140" w:rsidP="00040C38">
      <w:pPr>
        <w:rPr>
          <w:rStyle w:val="eop"/>
        </w:rPr>
      </w:pPr>
      <w:r w:rsidRPr="76014B2F">
        <w:rPr>
          <w:rStyle w:val="normaltextrun"/>
          <w:rFonts w:eastAsiaTheme="majorEastAsia"/>
        </w:rPr>
        <w:t>For any further inquiries, please contact:</w:t>
      </w:r>
    </w:p>
    <w:p w14:paraId="0C4E94DF" w14:textId="23752524" w:rsidR="005367E3" w:rsidRDefault="72BE116F" w:rsidP="00040C38">
      <w:pPr>
        <w:rPr>
          <w:rStyle w:val="eop"/>
        </w:rPr>
      </w:pPr>
      <w:r w:rsidRPr="76014B2F">
        <w:rPr>
          <w:rStyle w:val="eop"/>
        </w:rPr>
        <w:t>Chris Ford</w:t>
      </w:r>
      <w:r w:rsidR="00040C38">
        <w:rPr>
          <w:rStyle w:val="eop"/>
        </w:rPr>
        <w:br/>
      </w:r>
      <w:r w:rsidRPr="76014B2F">
        <w:rPr>
          <w:rStyle w:val="eop"/>
        </w:rPr>
        <w:t>Policy Advisor (</w:t>
      </w:r>
      <w:r w:rsidR="34192C3E" w:rsidRPr="76014B2F">
        <w:rPr>
          <w:rStyle w:val="eop"/>
        </w:rPr>
        <w:t>Central and Southern)</w:t>
      </w:r>
      <w:r w:rsidR="00040C38">
        <w:rPr>
          <w:rStyle w:val="eop"/>
        </w:rPr>
        <w:br/>
      </w:r>
      <w:r w:rsidR="005367E3">
        <w:rPr>
          <w:rStyle w:val="eop"/>
        </w:rPr>
        <w:t>Disabled Persons Assembly New Zealand</w:t>
      </w:r>
      <w:r w:rsidR="00040C38">
        <w:rPr>
          <w:rStyle w:val="eop"/>
        </w:rPr>
        <w:br/>
      </w:r>
      <w:r w:rsidR="34192C3E" w:rsidRPr="76014B2F">
        <w:rPr>
          <w:rStyle w:val="eop"/>
        </w:rPr>
        <w:t xml:space="preserve">Email: </w:t>
      </w:r>
      <w:hyperlink r:id="rId12">
        <w:r w:rsidR="34192C3E" w:rsidRPr="76014B2F">
          <w:rPr>
            <w:rStyle w:val="Hyperlink"/>
          </w:rPr>
          <w:t>policy@dpa.org.nz</w:t>
        </w:r>
      </w:hyperlink>
    </w:p>
    <w:p w14:paraId="3E6717B7" w14:textId="185D805D" w:rsidR="003C0A13" w:rsidRPr="005367E3" w:rsidRDefault="005367E3" w:rsidP="005367E3">
      <w:pPr>
        <w:pStyle w:val="Heading1"/>
        <w:rPr>
          <w:rFonts w:eastAsia="Times New Roman"/>
          <w:color w:val="auto"/>
          <w:sz w:val="24"/>
          <w:szCs w:val="24"/>
          <w:lang w:eastAsia="en-NZ"/>
        </w:rPr>
      </w:pPr>
      <w:r>
        <w:rPr>
          <w:rStyle w:val="eop"/>
        </w:rPr>
        <w:br w:type="page"/>
      </w:r>
      <w:r w:rsidR="14CBD302" w:rsidRPr="005367E3">
        <w:lastRenderedPageBreak/>
        <w:t>Introducing</w:t>
      </w:r>
      <w:r w:rsidR="14CBD302" w:rsidRPr="76014B2F">
        <w:t xml:space="preserve"> Disabled Persons Assembly</w:t>
      </w:r>
    </w:p>
    <w:p w14:paraId="2CD0A1ED" w14:textId="15F075F2" w:rsidR="003C0A13" w:rsidRPr="00040C38" w:rsidRDefault="14CBD302" w:rsidP="00040C38">
      <w:pPr>
        <w:rPr>
          <w:b/>
          <w:bCs/>
        </w:rPr>
      </w:pPr>
      <w:r w:rsidRPr="00040C38">
        <w:rPr>
          <w:b/>
          <w:bCs/>
          <w:lang w:val="en-NZ"/>
        </w:rPr>
        <w:t xml:space="preserve">We work on systemic change for the equity of disabled </w:t>
      </w:r>
      <w:proofErr w:type="gramStart"/>
      <w:r w:rsidRPr="00040C38">
        <w:rPr>
          <w:b/>
          <w:bCs/>
          <w:lang w:val="en-NZ"/>
        </w:rPr>
        <w:t>people</w:t>
      </w:r>
      <w:proofErr w:type="gramEnd"/>
      <w:r w:rsidRPr="00040C38">
        <w:rPr>
          <w:b/>
          <w:bCs/>
          <w:lang w:val="en-NZ"/>
        </w:rPr>
        <w:t xml:space="preserve"> </w:t>
      </w:r>
    </w:p>
    <w:p w14:paraId="10341B9A" w14:textId="1013FC14" w:rsidR="003C0A13" w:rsidRDefault="14CBD302" w:rsidP="00040C38">
      <w:r>
        <w:t xml:space="preserve">Disabled Persons Assembly NZ (DPA) is a not-for-profit pan-impairment Disabled People’s Organisation run by and for disabled people.  </w:t>
      </w:r>
    </w:p>
    <w:p w14:paraId="63E7F359" w14:textId="20178880" w:rsidR="003C0A13" w:rsidRDefault="14CBD302" w:rsidP="00040C38">
      <w:r>
        <w:t>We recognise:</w:t>
      </w:r>
    </w:p>
    <w:p w14:paraId="4A560956" w14:textId="2E03E37B" w:rsidR="003C0A13" w:rsidRDefault="14CBD302" w:rsidP="00040C38">
      <w:pPr>
        <w:pStyle w:val="ListParagraph"/>
        <w:numPr>
          <w:ilvl w:val="0"/>
          <w:numId w:val="19"/>
        </w:numPr>
      </w:pPr>
      <w:r>
        <w:t xml:space="preserve">Māori as Tangata Whenua and </w:t>
      </w:r>
      <w:hyperlink r:id="rId13">
        <w:r w:rsidRPr="4B0D8272">
          <w:rPr>
            <w:rStyle w:val="Hyperlink"/>
          </w:rPr>
          <w:t>Te Tiriti o Waitangi</w:t>
        </w:r>
      </w:hyperlink>
      <w:r>
        <w:t xml:space="preserve"> as the founding document of Aotearoa New Zealand;</w:t>
      </w:r>
    </w:p>
    <w:p w14:paraId="340BC670" w14:textId="5E7892A7" w:rsidR="003C0A13" w:rsidRDefault="14CBD302" w:rsidP="00040C38">
      <w:pPr>
        <w:pStyle w:val="ListParagraph"/>
        <w:numPr>
          <w:ilvl w:val="0"/>
          <w:numId w:val="19"/>
        </w:numPr>
      </w:pPr>
      <w:r w:rsidRPr="3DE9AD76">
        <w:t xml:space="preserve">disabled people as experts on their own </w:t>
      </w:r>
      <w:proofErr w:type="gramStart"/>
      <w:r w:rsidRPr="3DE9AD76">
        <w:t>lives;</w:t>
      </w:r>
      <w:proofErr w:type="gramEnd"/>
    </w:p>
    <w:p w14:paraId="239BAB74" w14:textId="4C2BA838" w:rsidR="003C0A13" w:rsidRDefault="14CBD302" w:rsidP="00040C38">
      <w:pPr>
        <w:pStyle w:val="ListParagraph"/>
        <w:numPr>
          <w:ilvl w:val="0"/>
          <w:numId w:val="19"/>
        </w:numPr>
      </w:pPr>
      <w:r w:rsidRPr="3DE9AD76">
        <w:t xml:space="preserve">the </w:t>
      </w:r>
      <w:hyperlink r:id="rId14">
        <w:r w:rsidRPr="3DE9AD76">
          <w:rPr>
            <w:rStyle w:val="Hyperlink"/>
          </w:rPr>
          <w:t>Social Model of Disability</w:t>
        </w:r>
      </w:hyperlink>
      <w:r w:rsidRPr="3DE9AD76">
        <w:t xml:space="preserve"> as the guiding principle for interpreting disability and </w:t>
      </w:r>
      <w:proofErr w:type="gramStart"/>
      <w:r w:rsidRPr="3DE9AD76">
        <w:t>impairment;</w:t>
      </w:r>
      <w:proofErr w:type="gramEnd"/>
      <w:r w:rsidRPr="3DE9AD76">
        <w:t xml:space="preserve"> </w:t>
      </w:r>
    </w:p>
    <w:p w14:paraId="59F4FEED" w14:textId="2146735A" w:rsidR="003C0A13" w:rsidRDefault="14CBD302" w:rsidP="00040C38">
      <w:pPr>
        <w:pStyle w:val="ListParagraph"/>
        <w:numPr>
          <w:ilvl w:val="0"/>
          <w:numId w:val="19"/>
        </w:numPr>
      </w:pPr>
      <w:r w:rsidRPr="3DE9AD76">
        <w:t xml:space="preserve">the </w:t>
      </w:r>
      <w:hyperlink r:id="rId15">
        <w:r w:rsidRPr="3DE9AD76">
          <w:rPr>
            <w:rStyle w:val="Hyperlink"/>
          </w:rPr>
          <w:t>United Nations Convention on the Rights of Persons with Disabilities</w:t>
        </w:r>
      </w:hyperlink>
      <w:r w:rsidRPr="3DE9AD76">
        <w:t xml:space="preserve"> as the basis for disabled people’s relationship with the State;</w:t>
      </w:r>
    </w:p>
    <w:p w14:paraId="32F66A61" w14:textId="54FA1ED8" w:rsidR="003C0A13" w:rsidRDefault="14CBD302" w:rsidP="00040C38">
      <w:pPr>
        <w:pStyle w:val="ListParagraph"/>
        <w:numPr>
          <w:ilvl w:val="0"/>
          <w:numId w:val="19"/>
        </w:numPr>
      </w:pPr>
      <w:r w:rsidRPr="3DE9AD76">
        <w:t xml:space="preserve">the </w:t>
      </w:r>
      <w:hyperlink r:id="rId16">
        <w:r w:rsidRPr="3DE9AD76">
          <w:rPr>
            <w:rStyle w:val="Hyperlink"/>
          </w:rPr>
          <w:t>New Zealand Disability Strategy</w:t>
        </w:r>
      </w:hyperlink>
      <w:r w:rsidRPr="3DE9AD76">
        <w:t xml:space="preserve"> as Government agencies’ guide on disability issues; and </w:t>
      </w:r>
    </w:p>
    <w:p w14:paraId="0D4CD9D5" w14:textId="0191EF19" w:rsidR="003C0A13" w:rsidRDefault="14CBD302" w:rsidP="00040C38">
      <w:pPr>
        <w:pStyle w:val="ListParagraph"/>
        <w:numPr>
          <w:ilvl w:val="0"/>
          <w:numId w:val="19"/>
        </w:numPr>
      </w:pPr>
      <w:r>
        <w:t xml:space="preserve">the </w:t>
      </w:r>
      <w:hyperlink r:id="rId17">
        <w:r w:rsidRPr="4B0D8272">
          <w:rPr>
            <w:rStyle w:val="Hyperlink"/>
          </w:rPr>
          <w:t>Enabling Good Lives Principles</w:t>
        </w:r>
      </w:hyperlink>
      <w:r>
        <w:t xml:space="preserve">, </w:t>
      </w:r>
      <w:hyperlink r:id="rId18">
        <w:r w:rsidRPr="4B0D8272">
          <w:rPr>
            <w:rStyle w:val="Hyperlink"/>
            <w:lang w:val="en-NZ"/>
          </w:rPr>
          <w:t>Whāia Te Ao Mārama: Māori Disability Action Plan</w:t>
        </w:r>
      </w:hyperlink>
      <w:r w:rsidRPr="4B0D8272">
        <w:rPr>
          <w:lang w:val="en-NZ"/>
        </w:rPr>
        <w:t xml:space="preserve">, and </w:t>
      </w:r>
      <w:hyperlink r:id="rId19">
        <w:proofErr w:type="spellStart"/>
        <w:r w:rsidRPr="4B0D8272">
          <w:rPr>
            <w:rStyle w:val="Hyperlink"/>
            <w:lang w:val="en-NZ"/>
          </w:rPr>
          <w:t>Faiva</w:t>
        </w:r>
        <w:proofErr w:type="spellEnd"/>
        <w:r w:rsidRPr="4B0D8272">
          <w:rPr>
            <w:rStyle w:val="Hyperlink"/>
            <w:lang w:val="en-NZ"/>
          </w:rPr>
          <w:t xml:space="preserve"> Ora: National Pasifika Disability </w:t>
        </w:r>
        <w:proofErr w:type="spellStart"/>
        <w:r w:rsidRPr="4B0D8272">
          <w:rPr>
            <w:rStyle w:val="Hyperlink"/>
            <w:lang w:val="en-NZ"/>
          </w:rPr>
          <w:t>Disability</w:t>
        </w:r>
        <w:proofErr w:type="spellEnd"/>
        <w:r w:rsidRPr="4B0D8272">
          <w:rPr>
            <w:rStyle w:val="Hyperlink"/>
            <w:lang w:val="en-NZ"/>
          </w:rPr>
          <w:t xml:space="preserve"> Plan</w:t>
        </w:r>
      </w:hyperlink>
      <w:r w:rsidRPr="4B0D8272">
        <w:rPr>
          <w:lang w:val="en-NZ"/>
        </w:rPr>
        <w:t xml:space="preserve"> </w:t>
      </w:r>
      <w:r>
        <w:t xml:space="preserve">as avenues to disabled people gaining greater choice and control over their lives and supports. </w:t>
      </w:r>
    </w:p>
    <w:p w14:paraId="587ACBD6" w14:textId="6B2728AD" w:rsidR="003C0A13" w:rsidRPr="00B619E8" w:rsidRDefault="14CBD302" w:rsidP="00040C38">
      <w:pPr>
        <w:rPr>
          <w:b/>
          <w:bCs/>
        </w:rPr>
      </w:pPr>
      <w:r w:rsidRPr="00B619E8">
        <w:rPr>
          <w:b/>
          <w:bCs/>
        </w:rPr>
        <w:t xml:space="preserve">We drive systemic change through: </w:t>
      </w:r>
    </w:p>
    <w:p w14:paraId="7820E5DB" w14:textId="2A3D75AD" w:rsidR="003C0A13" w:rsidRDefault="14CBD302" w:rsidP="00040C38">
      <w:r w:rsidRPr="3DE9AD76">
        <w:rPr>
          <w:b/>
          <w:bCs/>
          <w:lang w:val="en-NZ"/>
        </w:rPr>
        <w:t xml:space="preserve">Leadership: </w:t>
      </w:r>
      <w:r w:rsidRPr="3DE9AD76">
        <w:rPr>
          <w:lang w:val="en-NZ"/>
        </w:rPr>
        <w:t xml:space="preserve">reflecting the collective voice of disabled people, locally, </w:t>
      </w:r>
      <w:proofErr w:type="gramStart"/>
      <w:r w:rsidRPr="3DE9AD76">
        <w:rPr>
          <w:lang w:val="en-NZ"/>
        </w:rPr>
        <w:t>nationally</w:t>
      </w:r>
      <w:proofErr w:type="gramEnd"/>
      <w:r w:rsidRPr="3DE9AD76">
        <w:rPr>
          <w:lang w:val="en-NZ"/>
        </w:rPr>
        <w:t xml:space="preserve"> and internationally. </w:t>
      </w:r>
    </w:p>
    <w:p w14:paraId="20699B7B" w14:textId="739F8FB2" w:rsidR="003C0A13" w:rsidRDefault="14CBD302" w:rsidP="00040C38">
      <w:r w:rsidRPr="4B0D8272">
        <w:rPr>
          <w:b/>
          <w:bCs/>
          <w:lang w:val="en-NZ"/>
        </w:rPr>
        <w:t xml:space="preserve">Information and advice: </w:t>
      </w:r>
      <w:r w:rsidRPr="4B0D8272">
        <w:rPr>
          <w:lang w:val="en-NZ"/>
        </w:rPr>
        <w:t>informing and advising on policies impacting on the lives of disabled people.</w:t>
      </w:r>
    </w:p>
    <w:p w14:paraId="335DBCFA" w14:textId="6E9D2864" w:rsidR="003C0A13" w:rsidRDefault="14CBD302" w:rsidP="00040C38">
      <w:r w:rsidRPr="3DE9AD76">
        <w:rPr>
          <w:b/>
          <w:bCs/>
          <w:lang w:val="en-NZ"/>
        </w:rPr>
        <w:t xml:space="preserve">Advocacy: </w:t>
      </w:r>
      <w:r w:rsidRPr="3DE9AD76">
        <w:rPr>
          <w:lang w:val="en-NZ"/>
        </w:rPr>
        <w:t>supporting disabled people to have a voice, including a collective voice, in society.</w:t>
      </w:r>
    </w:p>
    <w:p w14:paraId="76FACDF6" w14:textId="30B468CC" w:rsidR="005367E3" w:rsidRPr="00B619E8" w:rsidRDefault="14CBD302" w:rsidP="00040C38">
      <w:pPr>
        <w:rPr>
          <w:lang w:val="en-NZ"/>
        </w:rPr>
      </w:pPr>
      <w:r w:rsidRPr="76014B2F">
        <w:rPr>
          <w:b/>
          <w:bCs/>
          <w:lang w:val="en-NZ"/>
        </w:rPr>
        <w:t xml:space="preserve">Monitoring: </w:t>
      </w:r>
      <w:r w:rsidRPr="76014B2F">
        <w:rPr>
          <w:lang w:val="en-NZ"/>
        </w:rPr>
        <w:t xml:space="preserve">monitoring and giving feedback on existing laws, </w:t>
      </w:r>
      <w:proofErr w:type="gramStart"/>
      <w:r w:rsidRPr="76014B2F">
        <w:rPr>
          <w:lang w:val="en-NZ"/>
        </w:rPr>
        <w:t>policies</w:t>
      </w:r>
      <w:proofErr w:type="gramEnd"/>
      <w:r w:rsidRPr="76014B2F">
        <w:rPr>
          <w:lang w:val="en-NZ"/>
        </w:rPr>
        <w:t xml:space="preserve"> and practices about and relevant to disabled people.</w:t>
      </w:r>
      <w:r w:rsidR="005367E3">
        <w:br w:type="page"/>
      </w:r>
    </w:p>
    <w:p w14:paraId="07CAEA0F" w14:textId="4457CA5B" w:rsidR="003C0A13" w:rsidRPr="00701213" w:rsidRDefault="14CBD302" w:rsidP="00040C38">
      <w:pPr>
        <w:pStyle w:val="Heading1"/>
        <w:spacing w:after="240"/>
      </w:pPr>
      <w:r w:rsidRPr="76014B2F">
        <w:lastRenderedPageBreak/>
        <w:t>The submission</w:t>
      </w:r>
    </w:p>
    <w:p w14:paraId="4C4680CF" w14:textId="260684A4" w:rsidR="7A9BE7A5" w:rsidRDefault="00362650" w:rsidP="00040C38">
      <w:pPr>
        <w:rPr>
          <w:rStyle w:val="normaltextrun"/>
          <w:rFonts w:eastAsiaTheme="majorEastAsia"/>
        </w:rPr>
      </w:pPr>
      <w:r w:rsidRPr="7A9BE7A5">
        <w:rPr>
          <w:rStyle w:val="normaltextrun"/>
          <w:rFonts w:eastAsiaTheme="majorEastAsia"/>
        </w:rPr>
        <w:t>DPA welcomes th</w:t>
      </w:r>
      <w:r w:rsidR="00DB63CE">
        <w:rPr>
          <w:rStyle w:val="normaltextrun"/>
          <w:rFonts w:eastAsiaTheme="majorEastAsia"/>
        </w:rPr>
        <w:t>is</w:t>
      </w:r>
      <w:r w:rsidRPr="7A9BE7A5">
        <w:rPr>
          <w:rStyle w:val="normaltextrun"/>
          <w:rFonts w:eastAsiaTheme="majorEastAsia"/>
        </w:rPr>
        <w:t xml:space="preserve"> opportunity to </w:t>
      </w:r>
      <w:r w:rsidR="00B619E8">
        <w:rPr>
          <w:rStyle w:val="normaltextrun"/>
          <w:rFonts w:eastAsiaTheme="majorEastAsia"/>
        </w:rPr>
        <w:t xml:space="preserve">give </w:t>
      </w:r>
      <w:r w:rsidRPr="7A9BE7A5">
        <w:rPr>
          <w:rStyle w:val="normaltextrun"/>
          <w:rFonts w:eastAsiaTheme="majorEastAsia"/>
        </w:rPr>
        <w:t>feedback on the Electricity Authority’s</w:t>
      </w:r>
      <w:r w:rsidR="002E789C" w:rsidRPr="7A9BE7A5">
        <w:rPr>
          <w:rStyle w:val="normaltextrun"/>
          <w:rFonts w:eastAsiaTheme="majorEastAsia"/>
        </w:rPr>
        <w:t xml:space="preserve"> (EA’s</w:t>
      </w:r>
      <w:r w:rsidR="00416E40" w:rsidRPr="7A9BE7A5">
        <w:rPr>
          <w:rStyle w:val="normaltextrun"/>
          <w:rFonts w:eastAsiaTheme="majorEastAsia"/>
        </w:rPr>
        <w:t>)</w:t>
      </w:r>
      <w:r w:rsidRPr="7A9BE7A5">
        <w:rPr>
          <w:rStyle w:val="normaltextrun"/>
          <w:rFonts w:eastAsiaTheme="majorEastAsia"/>
        </w:rPr>
        <w:t xml:space="preserve"> proposed </w:t>
      </w:r>
      <w:r w:rsidR="00576AC6" w:rsidRPr="7A9BE7A5">
        <w:rPr>
          <w:rStyle w:val="normaltextrun"/>
          <w:rFonts w:eastAsiaTheme="majorEastAsia"/>
        </w:rPr>
        <w:t>improvements to the retail market monitoring regime</w:t>
      </w:r>
      <w:r w:rsidRPr="7A9BE7A5">
        <w:rPr>
          <w:rStyle w:val="normaltextrun"/>
          <w:rFonts w:eastAsiaTheme="majorEastAsia"/>
        </w:rPr>
        <w:t>.</w:t>
      </w:r>
    </w:p>
    <w:p w14:paraId="68CC4B27" w14:textId="35637A2B" w:rsidR="7A2E7D11" w:rsidRDefault="7A2E7D11" w:rsidP="00040C38">
      <w:pPr>
        <w:rPr>
          <w:rStyle w:val="normaltextrun"/>
          <w:rFonts w:eastAsiaTheme="majorEastAsia"/>
        </w:rPr>
      </w:pPr>
      <w:r w:rsidRPr="142246DE">
        <w:rPr>
          <w:rStyle w:val="normaltextrun"/>
          <w:rFonts w:eastAsiaTheme="majorEastAsia"/>
        </w:rPr>
        <w:t xml:space="preserve">DPA supports the creation of a more robust retail market monitoring system as proposed by the </w:t>
      </w:r>
      <w:r w:rsidR="00DB63CE" w:rsidRPr="142246DE">
        <w:rPr>
          <w:rStyle w:val="normaltextrun"/>
          <w:rFonts w:eastAsiaTheme="majorEastAsia"/>
        </w:rPr>
        <w:t>EA</w:t>
      </w:r>
      <w:r w:rsidR="23EA9D60" w:rsidRPr="142246DE">
        <w:rPr>
          <w:rStyle w:val="normaltextrun"/>
          <w:rFonts w:eastAsiaTheme="majorEastAsia"/>
        </w:rPr>
        <w:t xml:space="preserve"> </w:t>
      </w:r>
      <w:r w:rsidR="6A7A7C56" w:rsidRPr="142246DE">
        <w:rPr>
          <w:rStyle w:val="normaltextrun"/>
          <w:rFonts w:eastAsiaTheme="majorEastAsia"/>
        </w:rPr>
        <w:t xml:space="preserve">with </w:t>
      </w:r>
      <w:r w:rsidR="23EA9D60" w:rsidRPr="142246DE">
        <w:rPr>
          <w:rStyle w:val="normaltextrun"/>
          <w:rFonts w:eastAsiaTheme="majorEastAsia"/>
        </w:rPr>
        <w:t xml:space="preserve">the proviso that there is full recognition </w:t>
      </w:r>
      <w:commentRangeStart w:id="0"/>
      <w:r w:rsidR="23EA9D60" w:rsidRPr="142246DE">
        <w:rPr>
          <w:rStyle w:val="normaltextrun"/>
          <w:rFonts w:eastAsiaTheme="majorEastAsia"/>
        </w:rPr>
        <w:t xml:space="preserve">of the need for </w:t>
      </w:r>
      <w:r w:rsidR="39C65D0F" w:rsidRPr="142246DE">
        <w:rPr>
          <w:rStyle w:val="normaltextrun"/>
          <w:rFonts w:eastAsiaTheme="majorEastAsia"/>
        </w:rPr>
        <w:t xml:space="preserve">relevant </w:t>
      </w:r>
      <w:r w:rsidR="23EA9D60" w:rsidRPr="142246DE">
        <w:rPr>
          <w:rStyle w:val="normaltextrun"/>
          <w:rFonts w:eastAsiaTheme="majorEastAsia"/>
        </w:rPr>
        <w:t>disability and health condition related data to be coll</w:t>
      </w:r>
      <w:r w:rsidR="09A3A65D" w:rsidRPr="142246DE">
        <w:rPr>
          <w:rStyle w:val="normaltextrun"/>
          <w:rFonts w:eastAsiaTheme="majorEastAsia"/>
        </w:rPr>
        <w:t>ected from retailers.</w:t>
      </w:r>
      <w:commentRangeEnd w:id="0"/>
      <w:r w:rsidR="00DE31D2">
        <w:rPr>
          <w:rStyle w:val="CommentReference"/>
        </w:rPr>
        <w:commentReference w:id="0"/>
      </w:r>
    </w:p>
    <w:p w14:paraId="64D4ACD4" w14:textId="4C50B957" w:rsidR="7A9BE7A5" w:rsidRDefault="00362650" w:rsidP="00040C38">
      <w:pPr>
        <w:rPr>
          <w:rStyle w:val="eop"/>
          <w:b/>
          <w:bCs/>
        </w:rPr>
      </w:pPr>
      <w:r w:rsidRPr="142246DE">
        <w:rPr>
          <w:rStyle w:val="normaltextrun"/>
          <w:rFonts w:eastAsiaTheme="majorEastAsia"/>
        </w:rPr>
        <w:t>This</w:t>
      </w:r>
      <w:r w:rsidR="38C52929" w:rsidRPr="142246DE">
        <w:rPr>
          <w:rStyle w:val="normaltextrun"/>
          <w:rFonts w:eastAsiaTheme="majorEastAsia"/>
        </w:rPr>
        <w:t xml:space="preserve"> brief</w:t>
      </w:r>
      <w:r w:rsidRPr="142246DE">
        <w:rPr>
          <w:rStyle w:val="normaltextrun"/>
          <w:rFonts w:eastAsiaTheme="majorEastAsia"/>
        </w:rPr>
        <w:t xml:space="preserve"> submission </w:t>
      </w:r>
      <w:r w:rsidR="5C911DF1" w:rsidRPr="142246DE">
        <w:rPr>
          <w:rStyle w:val="normaltextrun"/>
          <w:rFonts w:eastAsiaTheme="majorEastAsia"/>
        </w:rPr>
        <w:t>make</w:t>
      </w:r>
      <w:r w:rsidR="104A16A1" w:rsidRPr="142246DE">
        <w:rPr>
          <w:rStyle w:val="normaltextrun"/>
          <w:rFonts w:eastAsiaTheme="majorEastAsia"/>
        </w:rPr>
        <w:t>s</w:t>
      </w:r>
      <w:r w:rsidRPr="142246DE">
        <w:rPr>
          <w:rStyle w:val="normaltextrun"/>
          <w:rFonts w:eastAsiaTheme="majorEastAsia"/>
        </w:rPr>
        <w:t xml:space="preserve"> recommendations around </w:t>
      </w:r>
      <w:r w:rsidR="4B07EE59" w:rsidRPr="142246DE">
        <w:rPr>
          <w:rStyle w:val="normaltextrun"/>
          <w:rFonts w:eastAsiaTheme="majorEastAsia"/>
        </w:rPr>
        <w:t xml:space="preserve">the need to collate Medically Dependent Consumer (MDC) data and ensure that it identifies disabled people and people with health conditions who </w:t>
      </w:r>
      <w:r w:rsidR="0008297B" w:rsidRPr="142246DE">
        <w:rPr>
          <w:rStyle w:val="normaltextrun"/>
          <w:rFonts w:eastAsiaTheme="majorEastAsia"/>
        </w:rPr>
        <w:t xml:space="preserve">may </w:t>
      </w:r>
      <w:r w:rsidR="4B07EE59" w:rsidRPr="142246DE">
        <w:rPr>
          <w:rStyle w:val="normaltextrun"/>
          <w:rFonts w:eastAsiaTheme="majorEastAsia"/>
        </w:rPr>
        <w:t>need more support</w:t>
      </w:r>
      <w:r w:rsidR="3AC79336" w:rsidRPr="142246DE">
        <w:rPr>
          <w:rStyle w:val="normaltextrun"/>
          <w:rFonts w:eastAsiaTheme="majorEastAsia"/>
        </w:rPr>
        <w:t xml:space="preserve"> and flexibility</w:t>
      </w:r>
      <w:r w:rsidR="4B07EE59" w:rsidRPr="142246DE">
        <w:rPr>
          <w:rStyle w:val="normaltextrun"/>
          <w:rFonts w:eastAsiaTheme="majorEastAsia"/>
        </w:rPr>
        <w:t xml:space="preserve"> from retailers</w:t>
      </w:r>
      <w:r w:rsidRPr="142246DE">
        <w:rPr>
          <w:rStyle w:val="normaltextrun"/>
          <w:rFonts w:eastAsiaTheme="majorEastAsia"/>
        </w:rPr>
        <w:t>.</w:t>
      </w:r>
    </w:p>
    <w:p w14:paraId="5BDA9354" w14:textId="6FC77B9B" w:rsidR="00056570" w:rsidRPr="00040C38" w:rsidRDefault="11EE6285" w:rsidP="00040C38">
      <w:pPr>
        <w:pStyle w:val="Heading2"/>
        <w:spacing w:after="180"/>
        <w:rPr>
          <w:rStyle w:val="eop"/>
        </w:rPr>
      </w:pPr>
      <w:r w:rsidRPr="005367E3">
        <w:rPr>
          <w:rStyle w:val="eop"/>
        </w:rPr>
        <w:t xml:space="preserve">Lack of available disability data is a </w:t>
      </w:r>
      <w:r w:rsidRPr="00040C38">
        <w:rPr>
          <w:rStyle w:val="eop"/>
        </w:rPr>
        <w:t>common</w:t>
      </w:r>
      <w:r w:rsidRPr="005367E3">
        <w:rPr>
          <w:rStyle w:val="eop"/>
        </w:rPr>
        <w:t xml:space="preserve"> </w:t>
      </w:r>
      <w:proofErr w:type="gramStart"/>
      <w:r w:rsidRPr="005367E3">
        <w:rPr>
          <w:rStyle w:val="eop"/>
        </w:rPr>
        <w:t>issue</w:t>
      </w:r>
      <w:proofErr w:type="gramEnd"/>
    </w:p>
    <w:p w14:paraId="1B177A5C" w14:textId="4FC91214" w:rsidR="008F24DB" w:rsidRDefault="008414BB" w:rsidP="00040C38">
      <w:pPr>
        <w:rPr>
          <w:rStyle w:val="eop"/>
        </w:rPr>
      </w:pPr>
      <w:r w:rsidRPr="7A9BE7A5">
        <w:rPr>
          <w:rStyle w:val="eop"/>
        </w:rPr>
        <w:t xml:space="preserve">DPA makes this submission within the context of the </w:t>
      </w:r>
      <w:r w:rsidR="003B3F84" w:rsidRPr="7A9BE7A5">
        <w:rPr>
          <w:rStyle w:val="eop"/>
        </w:rPr>
        <w:t>lack</w:t>
      </w:r>
      <w:r w:rsidRPr="7A9BE7A5">
        <w:rPr>
          <w:rStyle w:val="eop"/>
        </w:rPr>
        <w:t xml:space="preserve"> of available </w:t>
      </w:r>
      <w:r w:rsidR="008F24DB" w:rsidRPr="7A9BE7A5">
        <w:rPr>
          <w:rStyle w:val="eop"/>
        </w:rPr>
        <w:t xml:space="preserve">disability data across </w:t>
      </w:r>
      <w:commentRangeStart w:id="1"/>
      <w:r w:rsidR="008F24DB" w:rsidRPr="7A9BE7A5">
        <w:rPr>
          <w:rStyle w:val="eop"/>
        </w:rPr>
        <w:t>the board</w:t>
      </w:r>
      <w:commentRangeEnd w:id="1"/>
      <w:r w:rsidR="00DE31D2">
        <w:rPr>
          <w:rStyle w:val="CommentReference"/>
        </w:rPr>
        <w:commentReference w:id="1"/>
      </w:r>
      <w:r w:rsidR="008F24DB" w:rsidRPr="7A9BE7A5">
        <w:rPr>
          <w:rStyle w:val="eop"/>
        </w:rPr>
        <w:t>, including within the electricity sector.</w:t>
      </w:r>
    </w:p>
    <w:p w14:paraId="37BCF09F" w14:textId="743D954D" w:rsidR="008F24DB" w:rsidRDefault="7CF15A10" w:rsidP="00040C38">
      <w:pPr>
        <w:rPr>
          <w:rStyle w:val="eop"/>
        </w:rPr>
      </w:pPr>
      <w:r w:rsidRPr="7A9BE7A5">
        <w:rPr>
          <w:rStyle w:val="eop"/>
        </w:rPr>
        <w:t>The need to maintain uninterrupted, affordable power supplies to the homes of disabled people and people with health conditions is vital.</w:t>
      </w:r>
    </w:p>
    <w:p w14:paraId="4CB708AD" w14:textId="35F67D8D" w:rsidR="00A5771F" w:rsidRPr="00040C38" w:rsidRDefault="00AD7C96" w:rsidP="00040C38">
      <w:pPr>
        <w:rPr>
          <w:rStyle w:val="normaltextrun"/>
          <w:rFonts w:eastAsia="Times New Roman"/>
        </w:rPr>
      </w:pPr>
      <w:r w:rsidRPr="6839974C">
        <w:rPr>
          <w:rStyle w:val="normaltextrun"/>
          <w:rFonts w:eastAsiaTheme="majorEastAsia"/>
        </w:rPr>
        <w:t>These challenges are illustrated in</w:t>
      </w:r>
      <w:r w:rsidR="00A5771F" w:rsidRPr="6839974C">
        <w:rPr>
          <w:rStyle w:val="normaltextrun"/>
          <w:rFonts w:eastAsiaTheme="majorEastAsia"/>
        </w:rPr>
        <w:t xml:space="preserve"> data from</w:t>
      </w:r>
      <w:r w:rsidR="004C37B0" w:rsidRPr="6839974C">
        <w:rPr>
          <w:rStyle w:val="normaltextrun"/>
          <w:rFonts w:eastAsiaTheme="majorEastAsia"/>
        </w:rPr>
        <w:t xml:space="preserve"> both</w:t>
      </w:r>
      <w:r w:rsidR="00A5771F" w:rsidRPr="6839974C">
        <w:rPr>
          <w:rStyle w:val="normaltextrun"/>
          <w:rFonts w:eastAsiaTheme="majorEastAsia"/>
        </w:rPr>
        <w:t xml:space="preserve"> the UK</w:t>
      </w:r>
      <w:r w:rsidRPr="6839974C">
        <w:rPr>
          <w:rStyle w:val="FootnoteReference"/>
          <w:rFonts w:eastAsiaTheme="majorEastAsia"/>
        </w:rPr>
        <w:footnoteReference w:id="2"/>
      </w:r>
      <w:r w:rsidR="00A5771F" w:rsidRPr="6839974C">
        <w:rPr>
          <w:rStyle w:val="normaltextrun"/>
          <w:rFonts w:eastAsiaTheme="majorEastAsia"/>
        </w:rPr>
        <w:t xml:space="preserve"> </w:t>
      </w:r>
      <w:r w:rsidR="38C08115" w:rsidRPr="6839974C">
        <w:rPr>
          <w:rStyle w:val="normaltextrun"/>
          <w:rFonts w:eastAsiaTheme="majorEastAsia"/>
        </w:rPr>
        <w:t>and New Zealand</w:t>
      </w:r>
      <w:r w:rsidR="00DE31D2">
        <w:rPr>
          <w:rStyle w:val="normaltextrun"/>
          <w:rFonts w:eastAsiaTheme="majorEastAsia"/>
        </w:rPr>
        <w:t>,</w:t>
      </w:r>
      <w:r w:rsidR="00A5771F" w:rsidRPr="6839974C">
        <w:rPr>
          <w:rStyle w:val="superscript"/>
          <w:sz w:val="19"/>
          <w:szCs w:val="19"/>
          <w:vertAlign w:val="superscript"/>
        </w:rPr>
        <w:t xml:space="preserve"> </w:t>
      </w:r>
      <w:r w:rsidRPr="6839974C">
        <w:rPr>
          <w:rStyle w:val="FootnoteReference"/>
          <w:rFonts w:eastAsiaTheme="majorEastAsia"/>
        </w:rPr>
        <w:footnoteReference w:id="3"/>
      </w:r>
      <w:r w:rsidR="6652EC60" w:rsidRPr="6839974C">
        <w:rPr>
          <w:rStyle w:val="normaltextrun"/>
          <w:rFonts w:eastAsiaTheme="majorEastAsia"/>
        </w:rPr>
        <w:t xml:space="preserve"> </w:t>
      </w:r>
      <w:r w:rsidR="004C37B0" w:rsidRPr="6839974C">
        <w:rPr>
          <w:rStyle w:val="normaltextrun"/>
          <w:rFonts w:eastAsiaTheme="majorEastAsia"/>
        </w:rPr>
        <w:t xml:space="preserve">which </w:t>
      </w:r>
      <w:r w:rsidR="7227F3C5" w:rsidRPr="6839974C">
        <w:rPr>
          <w:rStyle w:val="normaltextrun"/>
          <w:rFonts w:eastAsiaTheme="majorEastAsia"/>
        </w:rPr>
        <w:t xml:space="preserve">highlight </w:t>
      </w:r>
      <w:r w:rsidR="00A5771F" w:rsidRPr="6839974C">
        <w:rPr>
          <w:rStyle w:val="normaltextrun"/>
          <w:rFonts w:eastAsiaTheme="majorEastAsia"/>
        </w:rPr>
        <w:t xml:space="preserve">that disabled people and people with health conditions need to </w:t>
      </w:r>
      <w:r w:rsidR="1FA2ADF5" w:rsidRPr="6839974C">
        <w:rPr>
          <w:rStyle w:val="normaltextrun"/>
          <w:rFonts w:eastAsiaTheme="majorEastAsia"/>
        </w:rPr>
        <w:t xml:space="preserve">use </w:t>
      </w:r>
      <w:r w:rsidR="00A5771F" w:rsidRPr="6839974C">
        <w:rPr>
          <w:rStyle w:val="normaltextrun"/>
          <w:rFonts w:eastAsiaTheme="majorEastAsia"/>
        </w:rPr>
        <w:t xml:space="preserve">more electricity to stay warm, cool down and or </w:t>
      </w:r>
      <w:r w:rsidR="738DFE4B" w:rsidRPr="6839974C">
        <w:rPr>
          <w:rStyle w:val="normaltextrun"/>
          <w:rFonts w:eastAsiaTheme="majorEastAsia"/>
        </w:rPr>
        <w:t xml:space="preserve">to power </w:t>
      </w:r>
      <w:r w:rsidR="00A5771F" w:rsidRPr="6839974C">
        <w:rPr>
          <w:rStyle w:val="normaltextrun"/>
          <w:rFonts w:eastAsiaTheme="majorEastAsia"/>
        </w:rPr>
        <w:t>disability-related equipment including power wheelchairs, hoist beds and breathing apparatus.</w:t>
      </w:r>
    </w:p>
    <w:p w14:paraId="7D579442" w14:textId="4FFAE60D" w:rsidR="00A5771F" w:rsidRPr="00750A81" w:rsidRDefault="60192544" w:rsidP="00040C38">
      <w:pPr>
        <w:rPr>
          <w:rStyle w:val="normaltextrun"/>
          <w:rFonts w:eastAsia="Times New Roman"/>
          <w:sz w:val="19"/>
          <w:szCs w:val="19"/>
        </w:rPr>
      </w:pPr>
      <w:r w:rsidRPr="6839974C">
        <w:rPr>
          <w:rStyle w:val="normaltextrun"/>
          <w:rFonts w:eastAsiaTheme="majorEastAsia"/>
        </w:rPr>
        <w:t>E</w:t>
      </w:r>
      <w:r w:rsidR="6DF229CD" w:rsidRPr="6839974C">
        <w:rPr>
          <w:rStyle w:val="normaltextrun"/>
          <w:rFonts w:eastAsiaTheme="majorEastAsia"/>
        </w:rPr>
        <w:t>nergy poverty also adds to the challenge of</w:t>
      </w:r>
      <w:r w:rsidR="53AB32CA" w:rsidRPr="6839974C">
        <w:rPr>
          <w:rStyle w:val="normaltextrun"/>
          <w:rFonts w:eastAsiaTheme="majorEastAsia"/>
        </w:rPr>
        <w:t xml:space="preserve"> </w:t>
      </w:r>
      <w:r w:rsidR="0B21A900" w:rsidRPr="6839974C">
        <w:rPr>
          <w:rStyle w:val="normaltextrun"/>
          <w:rFonts w:eastAsiaTheme="majorEastAsia"/>
        </w:rPr>
        <w:t>the many disabled people who live</w:t>
      </w:r>
      <w:r w:rsidR="53AB32CA" w:rsidRPr="6839974C">
        <w:rPr>
          <w:rStyle w:val="normaltextrun"/>
          <w:rFonts w:eastAsiaTheme="majorEastAsia"/>
        </w:rPr>
        <w:t xml:space="preserve"> on low incomes while facing higher disability related living costs, including the need for </w:t>
      </w:r>
      <w:r w:rsidR="005B543C" w:rsidRPr="6839974C">
        <w:rPr>
          <w:rStyle w:val="normaltextrun"/>
          <w:rFonts w:eastAsiaTheme="majorEastAsia"/>
        </w:rPr>
        <w:t>extra</w:t>
      </w:r>
      <w:r w:rsidR="53AB32CA" w:rsidRPr="6839974C">
        <w:rPr>
          <w:rStyle w:val="normaltextrun"/>
          <w:rFonts w:eastAsiaTheme="majorEastAsia"/>
        </w:rPr>
        <w:t xml:space="preserve"> power.</w:t>
      </w:r>
    </w:p>
    <w:p w14:paraId="6C9CE072" w14:textId="4B08F58F" w:rsidR="7A9BE7A5" w:rsidRPr="00040C38" w:rsidRDefault="6B3BF430" w:rsidP="00040C38">
      <w:pPr>
        <w:rPr>
          <w:rStyle w:val="eop"/>
          <w:sz w:val="19"/>
          <w:szCs w:val="19"/>
          <w:vertAlign w:val="superscript"/>
        </w:rPr>
      </w:pPr>
      <w:r w:rsidRPr="6839974C">
        <w:rPr>
          <w:rStyle w:val="normaltextrun"/>
          <w:rFonts w:eastAsiaTheme="majorEastAsia"/>
        </w:rPr>
        <w:t>This double dilemma is</w:t>
      </w:r>
      <w:r w:rsidR="14049F26" w:rsidRPr="6839974C">
        <w:rPr>
          <w:rStyle w:val="normaltextrun"/>
          <w:rFonts w:eastAsiaTheme="majorEastAsia"/>
        </w:rPr>
        <w:t xml:space="preserve"> illustrated by </w:t>
      </w:r>
      <w:r w:rsidR="00A5771F" w:rsidRPr="6839974C">
        <w:rPr>
          <w:rStyle w:val="normaltextrun"/>
          <w:rFonts w:eastAsiaTheme="majorEastAsia"/>
        </w:rPr>
        <w:t>2018</w:t>
      </w:r>
      <w:r w:rsidR="61D4AE45" w:rsidRPr="6839974C">
        <w:rPr>
          <w:rStyle w:val="normaltextrun"/>
          <w:rFonts w:eastAsiaTheme="majorEastAsia"/>
        </w:rPr>
        <w:t xml:space="preserve"> figures</w:t>
      </w:r>
      <w:r w:rsidR="00A5771F" w:rsidRPr="6839974C">
        <w:rPr>
          <w:rStyle w:val="normaltextrun"/>
          <w:rFonts w:eastAsiaTheme="majorEastAsia"/>
        </w:rPr>
        <w:t xml:space="preserve"> showing that 54% of all beneficiaries receiving a benefit from Work and Income</w:t>
      </w:r>
      <w:r w:rsidR="1AE1A91F" w:rsidRPr="6839974C">
        <w:rPr>
          <w:rStyle w:val="normaltextrun"/>
          <w:rFonts w:eastAsiaTheme="majorEastAsia"/>
        </w:rPr>
        <w:t xml:space="preserve"> New Zealand (WINZ)</w:t>
      </w:r>
      <w:r w:rsidR="00A5771F" w:rsidRPr="6839974C">
        <w:rPr>
          <w:rStyle w:val="normaltextrun"/>
          <w:rFonts w:eastAsiaTheme="majorEastAsia"/>
        </w:rPr>
        <w:t xml:space="preserve"> either had a disability or </w:t>
      </w:r>
      <w:r w:rsidR="00A5771F" w:rsidRPr="6839974C">
        <w:rPr>
          <w:rStyle w:val="normaltextrun"/>
          <w:rFonts w:eastAsiaTheme="majorEastAsia"/>
        </w:rPr>
        <w:lastRenderedPageBreak/>
        <w:t>health condition.</w:t>
      </w:r>
      <w:r w:rsidR="6DF229CD" w:rsidRPr="6839974C">
        <w:rPr>
          <w:rStyle w:val="FootnoteReference"/>
          <w:rFonts w:eastAsiaTheme="majorEastAsia"/>
        </w:rPr>
        <w:footnoteReference w:id="4"/>
      </w:r>
      <w:r w:rsidR="07329790" w:rsidRPr="6839974C">
        <w:rPr>
          <w:rStyle w:val="normaltextrun"/>
          <w:rFonts w:eastAsiaTheme="majorEastAsia"/>
        </w:rPr>
        <w:t xml:space="preserve"> </w:t>
      </w:r>
      <w:r w:rsidR="00B64123">
        <w:rPr>
          <w:rStyle w:val="normaltextrun"/>
          <w:rFonts w:eastAsiaTheme="majorEastAsia"/>
        </w:rPr>
        <w:t xml:space="preserve">Work and Income </w:t>
      </w:r>
      <w:r w:rsidR="00A5771F" w:rsidRPr="6839974C">
        <w:rPr>
          <w:rStyle w:val="normaltextrun"/>
          <w:rFonts w:eastAsiaTheme="majorEastAsia"/>
        </w:rPr>
        <w:t xml:space="preserve">provides some financial support for disabled people who face additional energy costs in the form of the Winter Energy Payment, Disability </w:t>
      </w:r>
      <w:proofErr w:type="gramStart"/>
      <w:r w:rsidR="00A5771F" w:rsidRPr="6839974C">
        <w:rPr>
          <w:rStyle w:val="normaltextrun"/>
          <w:rFonts w:eastAsiaTheme="majorEastAsia"/>
        </w:rPr>
        <w:t>Allowance</w:t>
      </w:r>
      <w:proofErr w:type="gramEnd"/>
      <w:r w:rsidR="00A5771F" w:rsidRPr="6839974C">
        <w:rPr>
          <w:rStyle w:val="normaltextrun"/>
          <w:rFonts w:eastAsiaTheme="majorEastAsia"/>
        </w:rPr>
        <w:t xml:space="preserve"> and hardship grants.</w:t>
      </w:r>
      <w:r w:rsidR="6DF229CD" w:rsidRPr="00B64123">
        <w:rPr>
          <w:rStyle w:val="FootnoteReference"/>
        </w:rPr>
        <w:footnoteReference w:id="5"/>
      </w:r>
    </w:p>
    <w:p w14:paraId="752D19EA" w14:textId="1A743662" w:rsidR="7A9BE7A5" w:rsidRPr="00040C38" w:rsidRDefault="638F24BF" w:rsidP="00040C38">
      <w:pPr>
        <w:rPr>
          <w:rFonts w:eastAsia="Times New Roman"/>
          <w:lang w:val="en-NZ"/>
        </w:rPr>
      </w:pPr>
      <w:r w:rsidRPr="4804A59A">
        <w:rPr>
          <w:rStyle w:val="eop"/>
        </w:rPr>
        <w:t>Despite the availability of additional assistance</w:t>
      </w:r>
      <w:r w:rsidR="244C2E23" w:rsidRPr="4804A59A">
        <w:rPr>
          <w:rStyle w:val="eop"/>
        </w:rPr>
        <w:t xml:space="preserve"> from </w:t>
      </w:r>
      <w:r w:rsidR="00B64123" w:rsidRPr="4804A59A">
        <w:rPr>
          <w:rStyle w:val="eop"/>
        </w:rPr>
        <w:t>Work and Income</w:t>
      </w:r>
      <w:r w:rsidRPr="4804A59A">
        <w:rPr>
          <w:rStyle w:val="eop"/>
        </w:rPr>
        <w:t xml:space="preserve">, this support does not reach </w:t>
      </w:r>
      <w:r w:rsidR="60FDC8C3" w:rsidRPr="4804A59A">
        <w:rPr>
          <w:rStyle w:val="eop"/>
        </w:rPr>
        <w:t xml:space="preserve">many </w:t>
      </w:r>
      <w:r w:rsidRPr="4804A59A">
        <w:rPr>
          <w:rStyle w:val="eop"/>
        </w:rPr>
        <w:t>disabled people due to a s</w:t>
      </w:r>
      <w:r w:rsidR="6E883C5C" w:rsidRPr="4804A59A">
        <w:rPr>
          <w:rStyle w:val="eop"/>
        </w:rPr>
        <w:t xml:space="preserve">izable group </w:t>
      </w:r>
      <w:r w:rsidRPr="4804A59A">
        <w:rPr>
          <w:rStyle w:val="eop"/>
        </w:rPr>
        <w:t>of disabled people being employed</w:t>
      </w:r>
      <w:r w:rsidR="00B64123" w:rsidRPr="4804A59A">
        <w:rPr>
          <w:rStyle w:val="eop"/>
        </w:rPr>
        <w:t>,</w:t>
      </w:r>
      <w:r w:rsidRPr="4804A59A">
        <w:rPr>
          <w:rStyle w:val="eop"/>
        </w:rPr>
        <w:t xml:space="preserve"> which means that</w:t>
      </w:r>
      <w:r w:rsidR="6885BE93" w:rsidRPr="4804A59A">
        <w:rPr>
          <w:rStyle w:val="eop"/>
        </w:rPr>
        <w:t xml:space="preserve"> many </w:t>
      </w:r>
      <w:r w:rsidR="00210AD6" w:rsidRPr="4804A59A">
        <w:rPr>
          <w:rStyle w:val="eop"/>
        </w:rPr>
        <w:t>within this sub-group</w:t>
      </w:r>
      <w:r w:rsidR="4C592E23" w:rsidRPr="4804A59A">
        <w:rPr>
          <w:rStyle w:val="eop"/>
        </w:rPr>
        <w:t xml:space="preserve"> </w:t>
      </w:r>
      <w:r w:rsidR="6885BE93" w:rsidRPr="4804A59A">
        <w:rPr>
          <w:rStyle w:val="eop"/>
        </w:rPr>
        <w:t>often miss out on</w:t>
      </w:r>
      <w:r w:rsidR="606454CB" w:rsidRPr="4804A59A">
        <w:rPr>
          <w:rStyle w:val="eop"/>
        </w:rPr>
        <w:t xml:space="preserve"> this</w:t>
      </w:r>
      <w:r w:rsidR="00EB2977" w:rsidRPr="4804A59A">
        <w:rPr>
          <w:rStyle w:val="eop"/>
        </w:rPr>
        <w:t xml:space="preserve"> financial</w:t>
      </w:r>
      <w:r w:rsidR="6885BE93" w:rsidRPr="4804A59A">
        <w:rPr>
          <w:rStyle w:val="eop"/>
        </w:rPr>
        <w:t xml:space="preserve"> </w:t>
      </w:r>
      <w:r w:rsidR="009729A6" w:rsidRPr="4804A59A">
        <w:rPr>
          <w:rStyle w:val="eop"/>
        </w:rPr>
        <w:t>support</w:t>
      </w:r>
      <w:r w:rsidR="6885BE93" w:rsidRPr="4804A59A">
        <w:rPr>
          <w:rStyle w:val="eop"/>
        </w:rPr>
        <w:t xml:space="preserve">, even if they </w:t>
      </w:r>
      <w:r w:rsidR="4EE731F0" w:rsidRPr="4804A59A">
        <w:rPr>
          <w:rStyle w:val="eop"/>
        </w:rPr>
        <w:t>face</w:t>
      </w:r>
      <w:r w:rsidR="6885BE93" w:rsidRPr="4804A59A">
        <w:rPr>
          <w:rStyle w:val="eop"/>
        </w:rPr>
        <w:t xml:space="preserve"> higher </w:t>
      </w:r>
      <w:commentRangeStart w:id="2"/>
      <w:r w:rsidR="00E41D4C" w:rsidRPr="4804A59A">
        <w:rPr>
          <w:rStyle w:val="eop"/>
        </w:rPr>
        <w:t xml:space="preserve">costs due to </w:t>
      </w:r>
      <w:r w:rsidR="006A7745" w:rsidRPr="4804A59A">
        <w:rPr>
          <w:rStyle w:val="eop"/>
        </w:rPr>
        <w:t xml:space="preserve">living with a disability </w:t>
      </w:r>
      <w:r w:rsidR="6885BE93" w:rsidRPr="4804A59A">
        <w:rPr>
          <w:rStyle w:val="eop"/>
        </w:rPr>
        <w:t xml:space="preserve"> </w:t>
      </w:r>
      <w:commentRangeEnd w:id="2"/>
      <w:r>
        <w:rPr>
          <w:rStyle w:val="CommentReference"/>
        </w:rPr>
        <w:commentReference w:id="2"/>
      </w:r>
      <w:r w:rsidR="6885BE93" w:rsidRPr="4804A59A">
        <w:rPr>
          <w:rStyle w:val="eop"/>
        </w:rPr>
        <w:t xml:space="preserve">and </w:t>
      </w:r>
      <w:r w:rsidR="33830E94" w:rsidRPr="4804A59A">
        <w:rPr>
          <w:rStyle w:val="eop"/>
        </w:rPr>
        <w:t xml:space="preserve">are likely to </w:t>
      </w:r>
      <w:r w:rsidR="6885BE93" w:rsidRPr="4804A59A">
        <w:rPr>
          <w:rStyle w:val="eop"/>
        </w:rPr>
        <w:t>still benefit from receiving it.</w:t>
      </w:r>
    </w:p>
    <w:p w14:paraId="7C83867E" w14:textId="778F06AE" w:rsidR="0008297B" w:rsidRDefault="316C59E5" w:rsidP="00040C38">
      <w:pPr>
        <w:rPr>
          <w:lang w:val="en-NZ"/>
        </w:rPr>
      </w:pPr>
      <w:r w:rsidRPr="142246DE">
        <w:rPr>
          <w:lang w:val="en-NZ"/>
        </w:rPr>
        <w:t xml:space="preserve">These challenges </w:t>
      </w:r>
      <w:r w:rsidR="06877503" w:rsidRPr="142246DE">
        <w:rPr>
          <w:lang w:val="en-NZ"/>
        </w:rPr>
        <w:t xml:space="preserve">result </w:t>
      </w:r>
      <w:r w:rsidRPr="142246DE">
        <w:rPr>
          <w:lang w:val="en-NZ"/>
        </w:rPr>
        <w:t>in some disabled people and people with health conditions facing the need to pay mounting bill debts or suffer disconnection – which for some can represent the difference between life and death.</w:t>
      </w:r>
    </w:p>
    <w:p w14:paraId="386052CF" w14:textId="4341786E" w:rsidR="7A9BE7A5" w:rsidRDefault="65CF88F6" w:rsidP="00040C38">
      <w:pPr>
        <w:rPr>
          <w:rStyle w:val="normaltextrun"/>
          <w:rFonts w:eastAsiaTheme="majorEastAsia"/>
        </w:rPr>
      </w:pPr>
      <w:r w:rsidRPr="7A9BE7A5">
        <w:rPr>
          <w:rStyle w:val="normaltextrun"/>
          <w:rFonts w:eastAsiaTheme="majorEastAsia"/>
        </w:rPr>
        <w:t>All the above factors provide good reasons as to why</w:t>
      </w:r>
      <w:r w:rsidR="00245B86" w:rsidRPr="7A9BE7A5">
        <w:rPr>
          <w:rStyle w:val="normaltextrun"/>
          <w:rFonts w:eastAsiaTheme="majorEastAsia"/>
        </w:rPr>
        <w:t xml:space="preserve"> </w:t>
      </w:r>
      <w:r w:rsidR="00144A68" w:rsidRPr="7A9BE7A5">
        <w:rPr>
          <w:rStyle w:val="normaltextrun"/>
          <w:rFonts w:eastAsiaTheme="majorEastAsia"/>
        </w:rPr>
        <w:t>timely</w:t>
      </w:r>
      <w:r w:rsidR="00245B86" w:rsidRPr="7A9BE7A5">
        <w:rPr>
          <w:rStyle w:val="normaltextrun"/>
          <w:rFonts w:eastAsiaTheme="majorEastAsia"/>
        </w:rPr>
        <w:t xml:space="preserve"> data needs to be collated </w:t>
      </w:r>
      <w:r w:rsidR="000223C1" w:rsidRPr="7A9BE7A5">
        <w:rPr>
          <w:rStyle w:val="normaltextrun"/>
          <w:rFonts w:eastAsiaTheme="majorEastAsia"/>
        </w:rPr>
        <w:t>to</w:t>
      </w:r>
      <w:r w:rsidR="00245B86" w:rsidRPr="7A9BE7A5">
        <w:rPr>
          <w:rStyle w:val="normaltextrun"/>
          <w:rFonts w:eastAsiaTheme="majorEastAsia"/>
        </w:rPr>
        <w:t xml:space="preserve"> ascertain the</w:t>
      </w:r>
      <w:r w:rsidR="00144A68" w:rsidRPr="7A9BE7A5">
        <w:rPr>
          <w:rStyle w:val="normaltextrun"/>
          <w:rFonts w:eastAsiaTheme="majorEastAsia"/>
        </w:rPr>
        <w:t xml:space="preserve"> real levels of energy </w:t>
      </w:r>
      <w:r w:rsidR="1C4210C5" w:rsidRPr="7A9BE7A5">
        <w:rPr>
          <w:rStyle w:val="normaltextrun"/>
          <w:rFonts w:eastAsiaTheme="majorEastAsia"/>
        </w:rPr>
        <w:t>demand</w:t>
      </w:r>
      <w:r w:rsidR="00144A68" w:rsidRPr="7A9BE7A5">
        <w:rPr>
          <w:rStyle w:val="normaltextrun"/>
          <w:rFonts w:eastAsiaTheme="majorEastAsia"/>
        </w:rPr>
        <w:t xml:space="preserve"> by households </w:t>
      </w:r>
      <w:r w:rsidR="00716EC4">
        <w:rPr>
          <w:rStyle w:val="normaltextrun"/>
          <w:rFonts w:eastAsiaTheme="majorEastAsia"/>
        </w:rPr>
        <w:t>containing</w:t>
      </w:r>
      <w:r w:rsidR="00144A68" w:rsidRPr="7A9BE7A5">
        <w:rPr>
          <w:rStyle w:val="normaltextrun"/>
          <w:rFonts w:eastAsiaTheme="majorEastAsia"/>
        </w:rPr>
        <w:t xml:space="preserve"> disabled people and people with health conditions.</w:t>
      </w:r>
    </w:p>
    <w:p w14:paraId="5337D391" w14:textId="16E42DC4" w:rsidR="453DDC0F" w:rsidRDefault="453DDC0F" w:rsidP="00040C38">
      <w:pPr>
        <w:pStyle w:val="Heading2"/>
        <w:rPr>
          <w:rStyle w:val="normaltextrun"/>
          <w:rFonts w:eastAsiaTheme="majorEastAsia"/>
          <w:b w:val="0"/>
          <w:bCs w:val="0"/>
        </w:rPr>
      </w:pPr>
      <w:r w:rsidRPr="7A9BE7A5">
        <w:rPr>
          <w:rStyle w:val="normaltextrun"/>
          <w:rFonts w:eastAsiaTheme="majorEastAsia"/>
        </w:rPr>
        <w:t>Need for disconnection data on Medically Dependent Consumer</w:t>
      </w:r>
      <w:r w:rsidR="7F0F8E61" w:rsidRPr="7A9BE7A5">
        <w:rPr>
          <w:rStyle w:val="normaltextrun"/>
          <w:rFonts w:eastAsiaTheme="majorEastAsia"/>
        </w:rPr>
        <w:t xml:space="preserve"> (MDCs) is important</w:t>
      </w:r>
      <w:r w:rsidR="007C5BC9">
        <w:rPr>
          <w:rStyle w:val="normaltextrun"/>
          <w:rFonts w:eastAsiaTheme="majorEastAsia"/>
        </w:rPr>
        <w:t xml:space="preserve"> in the notice for retail </w:t>
      </w:r>
      <w:proofErr w:type="gramStart"/>
      <w:r w:rsidR="00C02FAC">
        <w:rPr>
          <w:rStyle w:val="normaltextrun"/>
          <w:rFonts w:eastAsiaTheme="majorEastAsia"/>
        </w:rPr>
        <w:t>data</w:t>
      </w:r>
      <w:proofErr w:type="gramEnd"/>
    </w:p>
    <w:p w14:paraId="679B6D10" w14:textId="137D7084" w:rsidR="7A9BE7A5" w:rsidRDefault="374DDD2F" w:rsidP="00040C38">
      <w:pPr>
        <w:rPr>
          <w:rStyle w:val="normaltextrun"/>
          <w:rFonts w:eastAsiaTheme="majorEastAsia"/>
        </w:rPr>
      </w:pPr>
      <w:r w:rsidRPr="7A9BE7A5">
        <w:rPr>
          <w:rStyle w:val="normaltextrun"/>
          <w:rFonts w:eastAsiaTheme="majorEastAsia"/>
        </w:rPr>
        <w:t>DPA notes that</w:t>
      </w:r>
      <w:r w:rsidR="24EB9E3F" w:rsidRPr="7A9BE7A5">
        <w:rPr>
          <w:rStyle w:val="normaltextrun"/>
          <w:rFonts w:eastAsiaTheme="majorEastAsia"/>
        </w:rPr>
        <w:t xml:space="preserve"> many</w:t>
      </w:r>
      <w:r w:rsidRPr="7A9BE7A5">
        <w:rPr>
          <w:rStyle w:val="normaltextrun"/>
          <w:rFonts w:eastAsiaTheme="majorEastAsia"/>
        </w:rPr>
        <w:t xml:space="preserve"> disabled people and people with health conditions </w:t>
      </w:r>
      <w:r w:rsidR="0C88B228" w:rsidRPr="7A9BE7A5">
        <w:rPr>
          <w:rStyle w:val="normaltextrun"/>
          <w:rFonts w:eastAsiaTheme="majorEastAsia"/>
        </w:rPr>
        <w:t>will be</w:t>
      </w:r>
      <w:r w:rsidRPr="7A9BE7A5">
        <w:rPr>
          <w:rStyle w:val="normaltextrun"/>
          <w:rFonts w:eastAsiaTheme="majorEastAsia"/>
        </w:rPr>
        <w:t xml:space="preserve"> medically dependent consumers.</w:t>
      </w:r>
    </w:p>
    <w:p w14:paraId="06BBB8E3" w14:textId="1A7F33E8" w:rsidR="00AA5996" w:rsidRDefault="374DDD2F" w:rsidP="4804A59A">
      <w:pPr>
        <w:rPr>
          <w:rStyle w:val="normaltextrun"/>
          <w:rFonts w:eastAsiaTheme="majorEastAsia"/>
        </w:rPr>
      </w:pPr>
      <w:r w:rsidRPr="4804A59A">
        <w:rPr>
          <w:rStyle w:val="normaltextrun"/>
          <w:rFonts w:eastAsiaTheme="majorEastAsia"/>
        </w:rPr>
        <w:t>DPA believes that immediate notification of</w:t>
      </w:r>
      <w:r w:rsidR="009478F3" w:rsidRPr="4804A59A">
        <w:rPr>
          <w:rStyle w:val="normaltextrun"/>
          <w:rFonts w:eastAsiaTheme="majorEastAsia"/>
        </w:rPr>
        <w:t xml:space="preserve"> electricity</w:t>
      </w:r>
      <w:r w:rsidRPr="4804A59A">
        <w:rPr>
          <w:rStyle w:val="normaltextrun"/>
          <w:rFonts w:eastAsiaTheme="majorEastAsia"/>
        </w:rPr>
        <w:t xml:space="preserve"> terminations affecting medically dependent consumers should be undertaken, something that would enable the EA as the</w:t>
      </w:r>
      <w:r w:rsidR="1A50B08F" w:rsidRPr="4804A59A">
        <w:rPr>
          <w:rStyle w:val="normaltextrun"/>
          <w:rFonts w:eastAsiaTheme="majorEastAsia"/>
        </w:rPr>
        <w:t xml:space="preserve"> </w:t>
      </w:r>
      <w:r w:rsidR="5BABCB5D" w:rsidRPr="4804A59A">
        <w:rPr>
          <w:rStyle w:val="normaltextrun"/>
          <w:rFonts w:eastAsiaTheme="majorEastAsia"/>
        </w:rPr>
        <w:t>regulator to spot any systemic</w:t>
      </w:r>
      <w:r w:rsidR="00C154A8" w:rsidRPr="4804A59A">
        <w:rPr>
          <w:rStyle w:val="normaltextrun"/>
          <w:rFonts w:eastAsiaTheme="majorEastAsia"/>
        </w:rPr>
        <w:t xml:space="preserve"> issues</w:t>
      </w:r>
      <w:r w:rsidR="5BABCB5D" w:rsidRPr="4804A59A">
        <w:rPr>
          <w:rStyle w:val="normaltextrun"/>
          <w:rFonts w:eastAsiaTheme="majorEastAsia"/>
        </w:rPr>
        <w:t xml:space="preserve"> </w:t>
      </w:r>
      <w:r w:rsidR="001A786B" w:rsidRPr="4804A59A">
        <w:rPr>
          <w:rStyle w:val="normaltextrun"/>
          <w:rFonts w:eastAsiaTheme="majorEastAsia"/>
        </w:rPr>
        <w:t xml:space="preserve">that </w:t>
      </w:r>
      <w:r w:rsidR="5BABCB5D" w:rsidRPr="4804A59A">
        <w:rPr>
          <w:rStyle w:val="normaltextrun"/>
          <w:rFonts w:eastAsiaTheme="majorEastAsia"/>
        </w:rPr>
        <w:t xml:space="preserve">may require its intervention </w:t>
      </w:r>
      <w:r w:rsidR="4D2FA595" w:rsidRPr="4804A59A">
        <w:rPr>
          <w:rStyle w:val="normaltextrun"/>
          <w:rFonts w:eastAsiaTheme="majorEastAsia"/>
        </w:rPr>
        <w:t xml:space="preserve">to prevent any further harm </w:t>
      </w:r>
      <w:r w:rsidR="21BF6F9A" w:rsidRPr="4804A59A">
        <w:rPr>
          <w:rStyle w:val="normaltextrun"/>
          <w:rFonts w:eastAsiaTheme="majorEastAsia"/>
        </w:rPr>
        <w:t>being done to disabled consumers and consumers with health conditions</w:t>
      </w:r>
      <w:r w:rsidR="4D2FA595" w:rsidRPr="4804A59A">
        <w:rPr>
          <w:rStyle w:val="normaltextrun"/>
          <w:rFonts w:eastAsiaTheme="majorEastAsia"/>
        </w:rPr>
        <w:t>.</w:t>
      </w:r>
    </w:p>
    <w:p w14:paraId="7D196DF1" w14:textId="3FEB455F" w:rsidR="00701213" w:rsidRDefault="00AA5996" w:rsidP="00040C38">
      <w:pPr>
        <w:rPr>
          <w:rStyle w:val="normaltextrun"/>
          <w:rFonts w:eastAsiaTheme="majorEastAsia"/>
        </w:rPr>
      </w:pPr>
      <w:r w:rsidRPr="142246DE">
        <w:rPr>
          <w:rStyle w:val="normaltextrun"/>
          <w:rFonts w:eastAsiaTheme="majorEastAsia"/>
        </w:rPr>
        <w:t>DPA</w:t>
      </w:r>
      <w:r w:rsidR="00701213" w:rsidRPr="142246DE">
        <w:rPr>
          <w:rStyle w:val="normaltextrun"/>
          <w:rFonts w:eastAsiaTheme="majorEastAsia"/>
        </w:rPr>
        <w:t xml:space="preserve"> also</w:t>
      </w:r>
      <w:r w:rsidRPr="142246DE">
        <w:rPr>
          <w:rStyle w:val="normaltextrun"/>
          <w:rFonts w:eastAsiaTheme="majorEastAsia"/>
        </w:rPr>
        <w:t xml:space="preserve"> notes that the Authority is currently in discussions with Te </w:t>
      </w:r>
      <w:proofErr w:type="spellStart"/>
      <w:r w:rsidRPr="142246DE">
        <w:rPr>
          <w:rStyle w:val="normaltextrun"/>
          <w:rFonts w:eastAsiaTheme="majorEastAsia"/>
        </w:rPr>
        <w:t>Whatu</w:t>
      </w:r>
      <w:proofErr w:type="spellEnd"/>
      <w:r w:rsidRPr="142246DE">
        <w:rPr>
          <w:rStyle w:val="normaltextrun"/>
          <w:rFonts w:eastAsiaTheme="majorEastAsia"/>
        </w:rPr>
        <w:t xml:space="preserve"> Ora</w:t>
      </w:r>
      <w:r w:rsidR="0064357E" w:rsidRPr="142246DE">
        <w:rPr>
          <w:rStyle w:val="normaltextrun"/>
          <w:rFonts w:eastAsiaTheme="majorEastAsia"/>
        </w:rPr>
        <w:t xml:space="preserve"> about the </w:t>
      </w:r>
      <w:r w:rsidR="00F41EC7" w:rsidRPr="142246DE">
        <w:rPr>
          <w:rStyle w:val="normaltextrun"/>
          <w:rFonts w:eastAsiaTheme="majorEastAsia"/>
        </w:rPr>
        <w:t>design of a new MDC form</w:t>
      </w:r>
      <w:r w:rsidR="00007FA2" w:rsidRPr="142246DE">
        <w:rPr>
          <w:rStyle w:val="normaltextrun"/>
          <w:rFonts w:eastAsiaTheme="majorEastAsia"/>
        </w:rPr>
        <w:t xml:space="preserve"> and criteri</w:t>
      </w:r>
      <w:r w:rsidR="2735026A" w:rsidRPr="142246DE">
        <w:rPr>
          <w:rStyle w:val="normaltextrun"/>
          <w:rFonts w:eastAsiaTheme="majorEastAsia"/>
        </w:rPr>
        <w:t>a</w:t>
      </w:r>
      <w:r w:rsidR="00F41EC7" w:rsidRPr="142246DE">
        <w:rPr>
          <w:rStyle w:val="normaltextrun"/>
          <w:rFonts w:eastAsiaTheme="majorEastAsia"/>
        </w:rPr>
        <w:t xml:space="preserve"> which will be used by retailers when </w:t>
      </w:r>
      <w:r w:rsidR="00F41EC7" w:rsidRPr="142246DE">
        <w:rPr>
          <w:rStyle w:val="normaltextrun"/>
          <w:rFonts w:eastAsiaTheme="majorEastAsia"/>
        </w:rPr>
        <w:lastRenderedPageBreak/>
        <w:t>assessing consumers</w:t>
      </w:r>
      <w:r w:rsidR="0097281C" w:rsidRPr="142246DE">
        <w:rPr>
          <w:rStyle w:val="normaltextrun"/>
          <w:rFonts w:eastAsiaTheme="majorEastAsia"/>
        </w:rPr>
        <w:t xml:space="preserve">. </w:t>
      </w:r>
      <w:r w:rsidR="61F89030" w:rsidRPr="142246DE">
        <w:rPr>
          <w:rStyle w:val="normaltextrun"/>
          <w:rFonts w:eastAsiaTheme="majorEastAsia"/>
        </w:rPr>
        <w:t xml:space="preserve">DPA has </w:t>
      </w:r>
      <w:r w:rsidR="004C3A61" w:rsidRPr="142246DE">
        <w:rPr>
          <w:rStyle w:val="normaltextrun"/>
          <w:rFonts w:eastAsiaTheme="majorEastAsia"/>
        </w:rPr>
        <w:t>expressed an interest in</w:t>
      </w:r>
      <w:r w:rsidR="0097281C" w:rsidRPr="142246DE">
        <w:rPr>
          <w:rStyle w:val="normaltextrun"/>
          <w:rFonts w:eastAsiaTheme="majorEastAsia"/>
        </w:rPr>
        <w:t xml:space="preserve"> being part of the con</w:t>
      </w:r>
      <w:r w:rsidR="282A02DB" w:rsidRPr="142246DE">
        <w:rPr>
          <w:rStyle w:val="normaltextrun"/>
          <w:rFonts w:eastAsiaTheme="majorEastAsia"/>
        </w:rPr>
        <w:t>versation</w:t>
      </w:r>
      <w:r w:rsidR="0097281C" w:rsidRPr="142246DE">
        <w:rPr>
          <w:rStyle w:val="normaltextrun"/>
          <w:rFonts w:eastAsiaTheme="majorEastAsia"/>
        </w:rPr>
        <w:t xml:space="preserve"> around th</w:t>
      </w:r>
      <w:r w:rsidR="00B606B6" w:rsidRPr="142246DE">
        <w:rPr>
          <w:rStyle w:val="normaltextrun"/>
          <w:rFonts w:eastAsiaTheme="majorEastAsia"/>
        </w:rPr>
        <w:t>ese changes.</w:t>
      </w:r>
    </w:p>
    <w:p w14:paraId="7FE031C8" w14:textId="5968902D" w:rsidR="00862105" w:rsidRDefault="00D64BBF" w:rsidP="4804A59A">
      <w:pPr>
        <w:rPr>
          <w:rStyle w:val="normaltextrun"/>
          <w:rFonts w:eastAsiaTheme="majorEastAsia"/>
        </w:rPr>
      </w:pPr>
      <w:r w:rsidRPr="4804A59A">
        <w:rPr>
          <w:rStyle w:val="normaltextrun"/>
          <w:rFonts w:eastAsiaTheme="majorEastAsia"/>
        </w:rPr>
        <w:t>DPA also</w:t>
      </w:r>
      <w:r w:rsidR="00965171" w:rsidRPr="4804A59A">
        <w:rPr>
          <w:rStyle w:val="normaltextrun"/>
          <w:rFonts w:eastAsiaTheme="majorEastAsia"/>
        </w:rPr>
        <w:t xml:space="preserve"> recommends that the</w:t>
      </w:r>
      <w:r w:rsidR="00B6047F" w:rsidRPr="4804A59A">
        <w:rPr>
          <w:rStyle w:val="normaltextrun"/>
          <w:rFonts w:eastAsiaTheme="majorEastAsia"/>
        </w:rPr>
        <w:t xml:space="preserve"> Authority</w:t>
      </w:r>
      <w:r w:rsidR="005D56C2" w:rsidRPr="4804A59A">
        <w:rPr>
          <w:rStyle w:val="normaltextrun"/>
          <w:rFonts w:eastAsiaTheme="majorEastAsia"/>
        </w:rPr>
        <w:t xml:space="preserve"> </w:t>
      </w:r>
      <w:r w:rsidR="00141407" w:rsidRPr="4804A59A">
        <w:rPr>
          <w:rStyle w:val="normaltextrun"/>
          <w:rFonts w:eastAsiaTheme="majorEastAsia"/>
        </w:rPr>
        <w:t xml:space="preserve">– </w:t>
      </w:r>
      <w:r w:rsidR="001465BC" w:rsidRPr="4804A59A">
        <w:rPr>
          <w:rStyle w:val="normaltextrun"/>
          <w:rFonts w:eastAsiaTheme="majorEastAsia"/>
        </w:rPr>
        <w:t>when it makes</w:t>
      </w:r>
      <w:r w:rsidR="00965171" w:rsidRPr="4804A59A">
        <w:rPr>
          <w:rStyle w:val="normaltextrun"/>
          <w:rFonts w:eastAsiaTheme="majorEastAsia"/>
        </w:rPr>
        <w:t xml:space="preserve"> changes to both the MDC criteria and form</w:t>
      </w:r>
      <w:r w:rsidR="3C46E607" w:rsidRPr="4804A59A">
        <w:rPr>
          <w:rStyle w:val="normaltextrun"/>
          <w:rFonts w:eastAsiaTheme="majorEastAsia"/>
        </w:rPr>
        <w:t xml:space="preserve"> </w:t>
      </w:r>
      <w:r w:rsidR="00141407" w:rsidRPr="4804A59A">
        <w:rPr>
          <w:rStyle w:val="normaltextrun"/>
          <w:rFonts w:eastAsiaTheme="majorEastAsia"/>
        </w:rPr>
        <w:t xml:space="preserve">– </w:t>
      </w:r>
      <w:r w:rsidR="00965171" w:rsidRPr="4804A59A">
        <w:rPr>
          <w:rStyle w:val="normaltextrun"/>
          <w:rFonts w:eastAsiaTheme="majorEastAsia"/>
        </w:rPr>
        <w:t>ensures that it enables the easier collation of a wider range of disability and health condition related data</w:t>
      </w:r>
      <w:r w:rsidR="001465BC" w:rsidRPr="4804A59A">
        <w:rPr>
          <w:rStyle w:val="normaltextrun"/>
          <w:rFonts w:eastAsiaTheme="majorEastAsia"/>
        </w:rPr>
        <w:t xml:space="preserve"> by retailers.</w:t>
      </w:r>
    </w:p>
    <w:p w14:paraId="5495AC03" w14:textId="2D500666" w:rsidR="00D957BF" w:rsidRDefault="00862105" w:rsidP="00040C38">
      <w:p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Collecting a wider range of </w:t>
      </w:r>
      <w:proofErr w:type="spellStart"/>
      <w:r>
        <w:rPr>
          <w:rStyle w:val="normaltextrun"/>
          <w:rFonts w:eastAsiaTheme="majorEastAsia"/>
        </w:rPr>
        <w:t>anonymised</w:t>
      </w:r>
      <w:proofErr w:type="spellEnd"/>
      <w:r>
        <w:rPr>
          <w:rStyle w:val="normaltextrun"/>
          <w:rFonts w:eastAsiaTheme="majorEastAsia"/>
        </w:rPr>
        <w:t xml:space="preserve"> disability and health data will </w:t>
      </w:r>
      <w:r w:rsidR="00E34872">
        <w:rPr>
          <w:rStyle w:val="normaltextrun"/>
          <w:rFonts w:eastAsiaTheme="majorEastAsia"/>
        </w:rPr>
        <w:t>assist in creating</w:t>
      </w:r>
      <w:r w:rsidR="00887CC7">
        <w:rPr>
          <w:rStyle w:val="normaltextrun"/>
          <w:rFonts w:eastAsiaTheme="majorEastAsia"/>
        </w:rPr>
        <w:t xml:space="preserve"> a more accurate picture of the number of MDC customers who experience </w:t>
      </w:r>
      <w:r w:rsidR="00F029E1">
        <w:rPr>
          <w:rStyle w:val="normaltextrun"/>
          <w:rFonts w:eastAsiaTheme="majorEastAsia"/>
        </w:rPr>
        <w:t>energy poverty.</w:t>
      </w:r>
    </w:p>
    <w:p w14:paraId="6A92E572" w14:textId="208C6AB9" w:rsidR="4EE6207F" w:rsidRDefault="00965171" w:rsidP="00040C38">
      <w:pPr>
        <w:rPr>
          <w:rStyle w:val="normaltextrun"/>
          <w:rFonts w:eastAsiaTheme="majorEastAsia"/>
        </w:rPr>
      </w:pPr>
      <w:r w:rsidRPr="4EE6207F">
        <w:rPr>
          <w:rStyle w:val="normaltextrun"/>
          <w:rFonts w:eastAsiaTheme="majorEastAsia"/>
        </w:rPr>
        <w:t>Other unacceptable outcomes should be more readily and speedily reported upon to the EA as well. Th</w:t>
      </w:r>
      <w:r w:rsidR="00E34872" w:rsidRPr="4EE6207F">
        <w:rPr>
          <w:rStyle w:val="normaltextrun"/>
          <w:rFonts w:eastAsiaTheme="majorEastAsia"/>
        </w:rPr>
        <w:t>ese include</w:t>
      </w:r>
      <w:r w:rsidRPr="4EE6207F">
        <w:rPr>
          <w:rStyle w:val="normaltextrun"/>
          <w:rFonts w:eastAsiaTheme="majorEastAsia"/>
        </w:rPr>
        <w:t xml:space="preserve"> reports on consumers who get disconnected for non-payment as this would enable more effective and timely monitoring</w:t>
      </w:r>
      <w:r w:rsidR="003B5EB4" w:rsidRPr="4EE6207F">
        <w:rPr>
          <w:rStyle w:val="normaltextrun"/>
          <w:rFonts w:eastAsiaTheme="majorEastAsia"/>
        </w:rPr>
        <w:t xml:space="preserve"> by the Authority</w:t>
      </w:r>
      <w:r w:rsidRPr="4EE6207F">
        <w:rPr>
          <w:rStyle w:val="normaltextrun"/>
          <w:rFonts w:eastAsiaTheme="majorEastAsia"/>
        </w:rPr>
        <w:t xml:space="preserve"> of any consumer protection issues which may be involved.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75"/>
      </w:tblGrid>
      <w:tr w:rsidR="607007F9" w14:paraId="0616BAB8" w14:textId="77777777" w:rsidTr="607007F9">
        <w:trPr>
          <w:trHeight w:val="810"/>
        </w:trPr>
        <w:tc>
          <w:tcPr>
            <w:tcW w:w="9375" w:type="dxa"/>
          </w:tcPr>
          <w:p w14:paraId="34C2F189" w14:textId="644D7F55" w:rsidR="607007F9" w:rsidRDefault="34355284" w:rsidP="003969A6">
            <w:pPr>
              <w:rPr>
                <w:rStyle w:val="normaltextrun"/>
                <w:rFonts w:eastAsiaTheme="majorEastAsia"/>
              </w:rPr>
            </w:pPr>
            <w:r w:rsidRPr="607007F9">
              <w:rPr>
                <w:rStyle w:val="normaltextrun"/>
                <w:rFonts w:eastAsiaTheme="majorEastAsia"/>
                <w:b/>
                <w:bCs/>
              </w:rPr>
              <w:t>Recommendation 1:</w:t>
            </w:r>
            <w:r w:rsidRPr="607007F9">
              <w:rPr>
                <w:rStyle w:val="normaltextrun"/>
                <w:rFonts w:eastAsiaTheme="majorEastAsia"/>
              </w:rPr>
              <w:t xml:space="preserve"> that retailers be required to immediately report terminations involving medically dependent consumers to the Authority.</w:t>
            </w:r>
          </w:p>
        </w:tc>
      </w:tr>
    </w:tbl>
    <w:p w14:paraId="09A8D0ED" w14:textId="55FE6331" w:rsidR="004C3A61" w:rsidRDefault="004C3A61" w:rsidP="003969A6">
      <w:pPr>
        <w:rPr>
          <w:rStyle w:val="normaltextrun"/>
          <w:rFonts w:eastAsiaTheme="majorEastAsia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75"/>
      </w:tblGrid>
      <w:tr w:rsidR="607007F9" w14:paraId="2887274F" w14:textId="77777777" w:rsidTr="607007F9">
        <w:trPr>
          <w:trHeight w:val="990"/>
        </w:trPr>
        <w:tc>
          <w:tcPr>
            <w:tcW w:w="9375" w:type="dxa"/>
          </w:tcPr>
          <w:p w14:paraId="484A2CA6" w14:textId="41736F47" w:rsidR="607007F9" w:rsidRDefault="34355284" w:rsidP="003969A6">
            <w:pPr>
              <w:rPr>
                <w:rStyle w:val="normaltextrun"/>
                <w:rFonts w:eastAsiaTheme="majorEastAsia"/>
              </w:rPr>
            </w:pPr>
            <w:r w:rsidRPr="607007F9">
              <w:rPr>
                <w:rStyle w:val="normaltextrun"/>
                <w:rFonts w:eastAsiaTheme="majorEastAsia"/>
                <w:b/>
                <w:bCs/>
              </w:rPr>
              <w:t xml:space="preserve">Recommendation 2: </w:t>
            </w:r>
            <w:r w:rsidRPr="607007F9">
              <w:rPr>
                <w:rStyle w:val="normaltextrun"/>
                <w:rFonts w:eastAsiaTheme="majorEastAsia"/>
              </w:rPr>
              <w:t>that the EA when making changes to both the MDC criteria and form ensures that it enables the easier collation of a wider range of disability and health condition related data.</w:t>
            </w:r>
          </w:p>
        </w:tc>
      </w:tr>
    </w:tbl>
    <w:p w14:paraId="7E3FAFA1" w14:textId="1DB82AFA" w:rsidR="00701213" w:rsidRDefault="00701213" w:rsidP="003969A6">
      <w:pPr>
        <w:rPr>
          <w:rStyle w:val="normaltextrun"/>
          <w:rFonts w:eastAsiaTheme="majorEastAsia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75"/>
      </w:tblGrid>
      <w:tr w:rsidR="607007F9" w14:paraId="073F403A" w14:textId="77777777" w:rsidTr="607007F9">
        <w:trPr>
          <w:trHeight w:val="885"/>
        </w:trPr>
        <w:tc>
          <w:tcPr>
            <w:tcW w:w="9375" w:type="dxa"/>
          </w:tcPr>
          <w:p w14:paraId="3CF8C70F" w14:textId="04F79DA3" w:rsidR="607007F9" w:rsidRDefault="34355284" w:rsidP="003969A6">
            <w:pPr>
              <w:rPr>
                <w:rStyle w:val="normaltextrun"/>
                <w:rFonts w:eastAsiaTheme="majorEastAsia"/>
              </w:rPr>
            </w:pPr>
            <w:r w:rsidRPr="607007F9">
              <w:rPr>
                <w:rStyle w:val="normaltextrun"/>
                <w:rFonts w:eastAsiaTheme="majorEastAsia"/>
                <w:b/>
                <w:bCs/>
              </w:rPr>
              <w:t xml:space="preserve">Recommendation 3: </w:t>
            </w:r>
            <w:r w:rsidRPr="607007F9">
              <w:rPr>
                <w:rStyle w:val="normaltextrun"/>
                <w:rFonts w:eastAsiaTheme="majorEastAsia"/>
              </w:rPr>
              <w:t>that retailers regularly report on customers disconnected for non-payment to enable more effective and timely monitoring of consumer issues.</w:t>
            </w:r>
          </w:p>
        </w:tc>
      </w:tr>
    </w:tbl>
    <w:p w14:paraId="0E5F5CA4" w14:textId="0CA491B1" w:rsidR="00701213" w:rsidRDefault="00701213" w:rsidP="00040C38">
      <w:pPr>
        <w:pStyle w:val="paragraph"/>
        <w:rPr>
          <w:rStyle w:val="normaltextrun"/>
          <w:rFonts w:ascii="Arial" w:eastAsiaTheme="majorEastAsia" w:hAnsi="Arial" w:cs="Arial"/>
        </w:rPr>
      </w:pPr>
    </w:p>
    <w:p w14:paraId="43082664" w14:textId="4ABCF079" w:rsidR="000361D9" w:rsidRPr="00040C38" w:rsidRDefault="00866C42" w:rsidP="00040C38">
      <w:pPr>
        <w:pStyle w:val="Heading2"/>
        <w:rPr>
          <w:rStyle w:val="normaltextrun"/>
          <w:rFonts w:eastAsiaTheme="majorEastAsia"/>
          <w:b w:val="0"/>
          <w:bCs w:val="0"/>
        </w:rPr>
      </w:pPr>
      <w:r w:rsidRPr="00E62A85">
        <w:rPr>
          <w:rStyle w:val="normaltextrun"/>
          <w:rFonts w:eastAsiaTheme="majorEastAsia"/>
        </w:rPr>
        <w:t>Positives of</w:t>
      </w:r>
      <w:r w:rsidR="003D624C">
        <w:rPr>
          <w:rStyle w:val="normaltextrun"/>
          <w:rFonts w:eastAsiaTheme="majorEastAsia"/>
        </w:rPr>
        <w:t xml:space="preserve"> collating</w:t>
      </w:r>
      <w:r w:rsidRPr="00E62A85">
        <w:rPr>
          <w:rStyle w:val="normaltextrun"/>
          <w:rFonts w:eastAsiaTheme="majorEastAsia"/>
        </w:rPr>
        <w:t xml:space="preserve"> more robust data</w:t>
      </w:r>
    </w:p>
    <w:p w14:paraId="0D43C2C3" w14:textId="19A809AE" w:rsidR="00E62A85" w:rsidRDefault="23A28AC1" w:rsidP="00040C38">
      <w:pPr>
        <w:rPr>
          <w:rStyle w:val="normaltextrun"/>
          <w:rFonts w:eastAsiaTheme="majorEastAsia"/>
        </w:rPr>
      </w:pPr>
      <w:r w:rsidRPr="7A9BE7A5">
        <w:rPr>
          <w:rStyle w:val="normaltextrun"/>
          <w:rFonts w:eastAsiaTheme="majorEastAsia"/>
        </w:rPr>
        <w:t>Ultimately, having more readily available</w:t>
      </w:r>
      <w:r w:rsidR="001E5840" w:rsidRPr="7A9BE7A5">
        <w:rPr>
          <w:rStyle w:val="normaltextrun"/>
          <w:rFonts w:eastAsiaTheme="majorEastAsia"/>
        </w:rPr>
        <w:t xml:space="preserve"> </w:t>
      </w:r>
      <w:r w:rsidR="584C2328" w:rsidRPr="7A9BE7A5">
        <w:rPr>
          <w:rStyle w:val="normaltextrun"/>
          <w:rFonts w:eastAsiaTheme="majorEastAsia"/>
        </w:rPr>
        <w:t>retail data</w:t>
      </w:r>
      <w:r w:rsidR="001E5840" w:rsidRPr="7A9BE7A5">
        <w:rPr>
          <w:rStyle w:val="normaltextrun"/>
          <w:rFonts w:eastAsiaTheme="majorEastAsia"/>
        </w:rPr>
        <w:t xml:space="preserve"> would enable </w:t>
      </w:r>
      <w:r w:rsidR="00B76B4C" w:rsidRPr="7A9BE7A5">
        <w:rPr>
          <w:rStyle w:val="normaltextrun"/>
          <w:rFonts w:eastAsiaTheme="majorEastAsia"/>
        </w:rPr>
        <w:t>all</w:t>
      </w:r>
      <w:r w:rsidR="001E5840" w:rsidRPr="7A9BE7A5">
        <w:rPr>
          <w:rStyle w:val="normaltextrun"/>
          <w:rFonts w:eastAsiaTheme="majorEastAsia"/>
        </w:rPr>
        <w:t xml:space="preserve"> </w:t>
      </w:r>
      <w:r w:rsidR="367635C1" w:rsidRPr="7A9BE7A5">
        <w:rPr>
          <w:rStyle w:val="normaltextrun"/>
          <w:rFonts w:eastAsiaTheme="majorEastAsia"/>
        </w:rPr>
        <w:t>retailers</w:t>
      </w:r>
      <w:r w:rsidR="001E5840" w:rsidRPr="7A9BE7A5">
        <w:rPr>
          <w:rStyle w:val="normaltextrun"/>
          <w:rFonts w:eastAsiaTheme="majorEastAsia"/>
        </w:rPr>
        <w:t xml:space="preserve"> to develop better customer plans</w:t>
      </w:r>
      <w:r w:rsidR="003B24BD" w:rsidRPr="7A9BE7A5">
        <w:rPr>
          <w:rStyle w:val="normaltextrun"/>
          <w:rFonts w:eastAsiaTheme="majorEastAsia"/>
        </w:rPr>
        <w:t xml:space="preserve"> </w:t>
      </w:r>
      <w:r w:rsidR="001E5840" w:rsidRPr="7A9BE7A5">
        <w:rPr>
          <w:rStyle w:val="normaltextrun"/>
          <w:rFonts w:eastAsiaTheme="majorEastAsia"/>
        </w:rPr>
        <w:t xml:space="preserve">and policies </w:t>
      </w:r>
      <w:r w:rsidR="00F6281E" w:rsidRPr="7A9BE7A5">
        <w:rPr>
          <w:rStyle w:val="normaltextrun"/>
          <w:rFonts w:eastAsiaTheme="majorEastAsia"/>
        </w:rPr>
        <w:t xml:space="preserve">that would benefit all New Zealand </w:t>
      </w:r>
      <w:r w:rsidR="003A0EF1" w:rsidRPr="7A9BE7A5">
        <w:rPr>
          <w:rStyle w:val="normaltextrun"/>
          <w:rFonts w:eastAsiaTheme="majorEastAsia"/>
        </w:rPr>
        <w:t xml:space="preserve">electricity consumers, including </w:t>
      </w:r>
      <w:r w:rsidR="00B76B4C" w:rsidRPr="7A9BE7A5">
        <w:rPr>
          <w:rStyle w:val="normaltextrun"/>
          <w:rFonts w:eastAsiaTheme="majorEastAsia"/>
        </w:rPr>
        <w:t>disabled people and people with health conditions.</w:t>
      </w:r>
    </w:p>
    <w:p w14:paraId="2FE6F52F" w14:textId="2D2C3926" w:rsidR="00814DA9" w:rsidRDefault="53568F05" w:rsidP="00040C38">
      <w:pPr>
        <w:rPr>
          <w:rStyle w:val="normaltextrun"/>
          <w:rFonts w:eastAsiaTheme="majorEastAsia"/>
        </w:rPr>
      </w:pPr>
      <w:r w:rsidRPr="142246DE">
        <w:rPr>
          <w:rStyle w:val="normaltextrun"/>
          <w:rFonts w:eastAsiaTheme="majorEastAsia"/>
        </w:rPr>
        <w:lastRenderedPageBreak/>
        <w:t>The</w:t>
      </w:r>
      <w:r w:rsidR="00297AA8" w:rsidRPr="142246DE">
        <w:rPr>
          <w:rStyle w:val="normaltextrun"/>
          <w:rFonts w:eastAsiaTheme="majorEastAsia"/>
        </w:rPr>
        <w:t xml:space="preserve"> new retail market monitoring regime must include data</w:t>
      </w:r>
      <w:r w:rsidR="003D79DA" w:rsidRPr="142246DE">
        <w:rPr>
          <w:rStyle w:val="normaltextrun"/>
          <w:rFonts w:eastAsiaTheme="majorEastAsia"/>
        </w:rPr>
        <w:t xml:space="preserve"> collected during every reporting period</w:t>
      </w:r>
      <w:r w:rsidR="00297AA8" w:rsidRPr="142246DE">
        <w:rPr>
          <w:rStyle w:val="normaltextrun"/>
          <w:rFonts w:eastAsiaTheme="majorEastAsia"/>
        </w:rPr>
        <w:t xml:space="preserve"> </w:t>
      </w:r>
      <w:r w:rsidR="00B40F24" w:rsidRPr="142246DE">
        <w:rPr>
          <w:rStyle w:val="normaltextrun"/>
          <w:rFonts w:eastAsiaTheme="majorEastAsia"/>
        </w:rPr>
        <w:t>around whether</w:t>
      </w:r>
      <w:r w:rsidR="00EE2C27" w:rsidRPr="142246DE">
        <w:rPr>
          <w:rStyle w:val="normaltextrun"/>
          <w:rFonts w:eastAsiaTheme="majorEastAsia"/>
        </w:rPr>
        <w:t xml:space="preserve"> all</w:t>
      </w:r>
      <w:r w:rsidR="00B40F24" w:rsidRPr="142246DE">
        <w:rPr>
          <w:rStyle w:val="normaltextrun"/>
          <w:rFonts w:eastAsiaTheme="majorEastAsia"/>
        </w:rPr>
        <w:t xml:space="preserve"> customers have been informed as to </w:t>
      </w:r>
      <w:r w:rsidR="001E1CE7" w:rsidRPr="142246DE">
        <w:rPr>
          <w:rStyle w:val="normaltextrun"/>
          <w:rFonts w:eastAsiaTheme="majorEastAsia"/>
        </w:rPr>
        <w:t xml:space="preserve">if </w:t>
      </w:r>
      <w:r w:rsidR="00B40F24" w:rsidRPr="142246DE">
        <w:rPr>
          <w:rStyle w:val="normaltextrun"/>
          <w:rFonts w:eastAsiaTheme="majorEastAsia"/>
        </w:rPr>
        <w:t>they are on the most suitable plan for their household</w:t>
      </w:r>
      <w:r w:rsidR="006B12FB" w:rsidRPr="142246DE">
        <w:rPr>
          <w:rStyle w:val="normaltextrun"/>
          <w:rFonts w:eastAsiaTheme="majorEastAsia"/>
        </w:rPr>
        <w:t xml:space="preserve"> </w:t>
      </w:r>
      <w:r w:rsidR="00BB0D8F" w:rsidRPr="142246DE">
        <w:rPr>
          <w:rStyle w:val="normaltextrun"/>
          <w:rFonts w:eastAsiaTheme="majorEastAsia"/>
        </w:rPr>
        <w:t xml:space="preserve">and how much they could save </w:t>
      </w:r>
      <w:r w:rsidR="009001EE" w:rsidRPr="142246DE">
        <w:rPr>
          <w:rStyle w:val="normaltextrun"/>
          <w:rFonts w:eastAsiaTheme="majorEastAsia"/>
        </w:rPr>
        <w:t>through either switching plans or retaining their current one.</w:t>
      </w:r>
    </w:p>
    <w:p w14:paraId="3D85F173" w14:textId="589F3DC1" w:rsidR="7A9BE7A5" w:rsidRDefault="00814DA9" w:rsidP="00040C38">
      <w:pPr>
        <w:rPr>
          <w:rStyle w:val="normaltextrun"/>
          <w:rFonts w:eastAsiaTheme="majorEastAsia"/>
        </w:rPr>
      </w:pPr>
      <w:r w:rsidRPr="142246DE">
        <w:rPr>
          <w:rStyle w:val="normaltextrun"/>
          <w:rFonts w:eastAsiaTheme="majorEastAsia"/>
        </w:rPr>
        <w:t xml:space="preserve">This and other relevant data would enable a better picture to be built up around whether </w:t>
      </w:r>
      <w:r w:rsidR="00365061" w:rsidRPr="142246DE">
        <w:rPr>
          <w:rStyle w:val="normaltextrun"/>
          <w:rFonts w:eastAsiaTheme="majorEastAsia"/>
        </w:rPr>
        <w:t>retailers are being fair</w:t>
      </w:r>
      <w:r w:rsidR="001F0228" w:rsidRPr="142246DE">
        <w:rPr>
          <w:rStyle w:val="normaltextrun"/>
          <w:rFonts w:eastAsiaTheme="majorEastAsia"/>
        </w:rPr>
        <w:t>, compassionate</w:t>
      </w:r>
      <w:r w:rsidR="70AF8478" w:rsidRPr="142246DE">
        <w:rPr>
          <w:rStyle w:val="normaltextrun"/>
          <w:rFonts w:eastAsiaTheme="majorEastAsia"/>
        </w:rPr>
        <w:t>,</w:t>
      </w:r>
      <w:r w:rsidR="00365061" w:rsidRPr="142246DE">
        <w:rPr>
          <w:rStyle w:val="normaltextrun"/>
          <w:rFonts w:eastAsiaTheme="majorEastAsia"/>
        </w:rPr>
        <w:t xml:space="preserve"> and – most importantly – enabling true </w:t>
      </w:r>
      <w:r w:rsidR="00BB3CCC" w:rsidRPr="142246DE">
        <w:rPr>
          <w:rStyle w:val="normaltextrun"/>
          <w:rFonts w:eastAsiaTheme="majorEastAsia"/>
        </w:rPr>
        <w:t>choice and competition for all electricity customers.</w:t>
      </w:r>
    </w:p>
    <w:p w14:paraId="6AE35449" w14:textId="026DE937" w:rsidR="002A5677" w:rsidRDefault="274075DE" w:rsidP="00040C38">
      <w:pPr>
        <w:rPr>
          <w:rStyle w:val="normaltextrun"/>
          <w:rFonts w:eastAsiaTheme="majorEastAsia"/>
        </w:rPr>
      </w:pPr>
      <w:r w:rsidRPr="142246DE">
        <w:rPr>
          <w:rStyle w:val="normaltextrun"/>
          <w:rFonts w:eastAsiaTheme="majorEastAsia"/>
        </w:rPr>
        <w:t>R</w:t>
      </w:r>
      <w:r w:rsidR="00966AD5" w:rsidRPr="142246DE">
        <w:rPr>
          <w:rStyle w:val="normaltextrun"/>
          <w:rFonts w:eastAsiaTheme="majorEastAsia"/>
        </w:rPr>
        <w:t>etailers</w:t>
      </w:r>
      <w:r w:rsidR="00EC03CB" w:rsidRPr="142246DE">
        <w:rPr>
          <w:rStyle w:val="normaltextrun"/>
          <w:rFonts w:eastAsiaTheme="majorEastAsia"/>
        </w:rPr>
        <w:t xml:space="preserve"> should have the full resources required to undertake</w:t>
      </w:r>
      <w:r w:rsidR="003F204F" w:rsidRPr="142246DE">
        <w:rPr>
          <w:rStyle w:val="normaltextrun"/>
          <w:rFonts w:eastAsiaTheme="majorEastAsia"/>
        </w:rPr>
        <w:t xml:space="preserve"> market</w:t>
      </w:r>
      <w:r w:rsidR="00EC03CB" w:rsidRPr="142246DE">
        <w:rPr>
          <w:rStyle w:val="normaltextrun"/>
          <w:rFonts w:eastAsiaTheme="majorEastAsia"/>
        </w:rPr>
        <w:t xml:space="preserve"> monitoring without resorting to charging customers for </w:t>
      </w:r>
      <w:r w:rsidR="002A5677" w:rsidRPr="142246DE">
        <w:rPr>
          <w:rStyle w:val="normaltextrun"/>
          <w:rFonts w:eastAsiaTheme="majorEastAsia"/>
        </w:rPr>
        <w:t>data gathering</w:t>
      </w:r>
      <w:r w:rsidR="00EC03CB" w:rsidRPr="142246DE">
        <w:rPr>
          <w:rStyle w:val="normaltextrun"/>
          <w:rFonts w:eastAsiaTheme="majorEastAsia"/>
        </w:rPr>
        <w:t xml:space="preserve">. </w:t>
      </w:r>
      <w:r w:rsidR="006C782F" w:rsidRPr="142246DE">
        <w:rPr>
          <w:rStyle w:val="normaltextrun"/>
          <w:rFonts w:eastAsiaTheme="majorEastAsia"/>
        </w:rPr>
        <w:t>Th</w:t>
      </w:r>
      <w:r w:rsidR="00D6276F" w:rsidRPr="142246DE">
        <w:rPr>
          <w:rStyle w:val="normaltextrun"/>
          <w:rFonts w:eastAsiaTheme="majorEastAsia"/>
        </w:rPr>
        <w:t>is means that the</w:t>
      </w:r>
      <w:r w:rsidR="006C782F" w:rsidRPr="142246DE">
        <w:rPr>
          <w:rStyle w:val="normaltextrun"/>
          <w:rFonts w:eastAsiaTheme="majorEastAsia"/>
        </w:rPr>
        <w:t xml:space="preserve"> costs incurred by retailers while undertaking monitoring</w:t>
      </w:r>
      <w:r w:rsidR="00F65CB5" w:rsidRPr="142246DE">
        <w:rPr>
          <w:rStyle w:val="normaltextrun"/>
          <w:rFonts w:eastAsiaTheme="majorEastAsia"/>
        </w:rPr>
        <w:t xml:space="preserve"> </w:t>
      </w:r>
      <w:r w:rsidR="00A27495" w:rsidRPr="142246DE">
        <w:rPr>
          <w:rStyle w:val="normaltextrun"/>
          <w:rFonts w:eastAsiaTheme="majorEastAsia"/>
        </w:rPr>
        <w:t>on behalf of the EA should not be passed onto consumers through their</w:t>
      </w:r>
      <w:r w:rsidR="3C2D9EF3" w:rsidRPr="142246DE">
        <w:rPr>
          <w:rStyle w:val="normaltextrun"/>
          <w:rFonts w:eastAsiaTheme="majorEastAsia"/>
        </w:rPr>
        <w:t xml:space="preserve"> power accounts.</w:t>
      </w:r>
      <w:r w:rsidR="68A470EE" w:rsidRPr="142246DE">
        <w:rPr>
          <w:rStyle w:val="normaltextrun"/>
          <w:rFonts w:eastAsiaTheme="majorEastAsia"/>
        </w:rPr>
        <w:t xml:space="preserve"> </w:t>
      </w:r>
    </w:p>
    <w:p w14:paraId="35649B68" w14:textId="46AF2EE2" w:rsidR="00745662" w:rsidRDefault="002A5677" w:rsidP="00040C38">
      <w:p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I</w:t>
      </w:r>
      <w:r w:rsidR="005E4186">
        <w:rPr>
          <w:rStyle w:val="normaltextrun"/>
          <w:rFonts w:eastAsiaTheme="majorEastAsia"/>
        </w:rPr>
        <w:t>t is both</w:t>
      </w:r>
      <w:r w:rsidR="00661B50">
        <w:rPr>
          <w:rStyle w:val="normaltextrun"/>
          <w:rFonts w:eastAsiaTheme="majorEastAsia"/>
        </w:rPr>
        <w:t xml:space="preserve"> consumers and retailers</w:t>
      </w:r>
      <w:r w:rsidR="005E4186">
        <w:rPr>
          <w:rStyle w:val="normaltextrun"/>
          <w:rFonts w:eastAsiaTheme="majorEastAsia"/>
        </w:rPr>
        <w:t xml:space="preserve"> who</w:t>
      </w:r>
      <w:r w:rsidR="00661B50">
        <w:rPr>
          <w:rStyle w:val="normaltextrun"/>
          <w:rFonts w:eastAsiaTheme="majorEastAsia"/>
        </w:rPr>
        <w:t xml:space="preserve"> will benefit from having more readily available</w:t>
      </w:r>
      <w:r w:rsidR="005E4186">
        <w:rPr>
          <w:rStyle w:val="normaltextrun"/>
          <w:rFonts w:eastAsiaTheme="majorEastAsia"/>
        </w:rPr>
        <w:t xml:space="preserve">, </w:t>
      </w:r>
      <w:proofErr w:type="gramStart"/>
      <w:r w:rsidR="005E4186">
        <w:rPr>
          <w:rStyle w:val="normaltextrun"/>
          <w:rFonts w:eastAsiaTheme="majorEastAsia"/>
        </w:rPr>
        <w:t>reliable</w:t>
      </w:r>
      <w:proofErr w:type="gramEnd"/>
      <w:r w:rsidR="005E4186">
        <w:rPr>
          <w:rStyle w:val="normaltextrun"/>
          <w:rFonts w:eastAsiaTheme="majorEastAsia"/>
        </w:rPr>
        <w:t xml:space="preserve"> and accurate</w:t>
      </w:r>
      <w:r w:rsidR="00661B50">
        <w:rPr>
          <w:rStyle w:val="normaltextrun"/>
          <w:rFonts w:eastAsiaTheme="majorEastAsia"/>
        </w:rPr>
        <w:t xml:space="preserve"> electricity market data</w:t>
      </w:r>
      <w:r w:rsidR="003521FA">
        <w:rPr>
          <w:rStyle w:val="normaltextrun"/>
          <w:rFonts w:eastAsiaTheme="majorEastAsia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75"/>
      </w:tblGrid>
      <w:tr w:rsidR="607007F9" w14:paraId="51AB1787" w14:textId="77777777" w:rsidTr="607007F9">
        <w:trPr>
          <w:trHeight w:val="1305"/>
        </w:trPr>
        <w:tc>
          <w:tcPr>
            <w:tcW w:w="9375" w:type="dxa"/>
          </w:tcPr>
          <w:p w14:paraId="3F12C0C2" w14:textId="07F19701" w:rsidR="607007F9" w:rsidRDefault="589340B2" w:rsidP="003969A6">
            <w:pPr>
              <w:rPr>
                <w:rStyle w:val="normaltextrun"/>
                <w:rFonts w:eastAsiaTheme="majorEastAsia"/>
              </w:rPr>
            </w:pPr>
            <w:r w:rsidRPr="607007F9">
              <w:rPr>
                <w:rStyle w:val="normaltextrun"/>
                <w:rFonts w:eastAsiaTheme="majorEastAsia"/>
                <w:b/>
                <w:bCs/>
              </w:rPr>
              <w:t>Recommendation 4:</w:t>
            </w:r>
            <w:r w:rsidRPr="607007F9">
              <w:rPr>
                <w:rStyle w:val="normaltextrun"/>
                <w:rFonts w:eastAsiaTheme="majorEastAsia"/>
              </w:rPr>
              <w:t xml:space="preserve"> that retailers be required to collect data every reporting period around whether all customers have been informed about if they are on the most suitable plan for their household/individual/whānau circumstances.</w:t>
            </w:r>
          </w:p>
        </w:tc>
      </w:tr>
    </w:tbl>
    <w:p w14:paraId="561653F7" w14:textId="3E014D45" w:rsidR="7A9BE7A5" w:rsidRDefault="7A9BE7A5" w:rsidP="003969A6">
      <w:pPr>
        <w:rPr>
          <w:rStyle w:val="normaltextrun"/>
          <w:rFonts w:eastAsiaTheme="majorEastAsia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75"/>
      </w:tblGrid>
      <w:tr w:rsidR="607007F9" w14:paraId="4E211453" w14:textId="77777777" w:rsidTr="607007F9">
        <w:trPr>
          <w:trHeight w:val="1005"/>
        </w:trPr>
        <w:tc>
          <w:tcPr>
            <w:tcW w:w="9375" w:type="dxa"/>
          </w:tcPr>
          <w:p w14:paraId="12887BE3" w14:textId="45DC02EA" w:rsidR="607007F9" w:rsidRDefault="589340B2" w:rsidP="003969A6">
            <w:pPr>
              <w:rPr>
                <w:rStyle w:val="normaltextrun"/>
                <w:rFonts w:eastAsiaTheme="majorEastAsia"/>
              </w:rPr>
            </w:pPr>
            <w:r w:rsidRPr="607007F9">
              <w:rPr>
                <w:rStyle w:val="normaltextrun"/>
                <w:rFonts w:eastAsiaTheme="majorEastAsia"/>
                <w:b/>
                <w:bCs/>
              </w:rPr>
              <w:t xml:space="preserve">Recommendation 5: </w:t>
            </w:r>
            <w:r w:rsidRPr="607007F9">
              <w:rPr>
                <w:rStyle w:val="normaltextrun"/>
                <w:rFonts w:eastAsiaTheme="majorEastAsia"/>
              </w:rPr>
              <w:t>that the costs incurred by retailers while undertaking monitoring on behalf of the EA should not be passed onto consumers through their power bills.</w:t>
            </w:r>
          </w:p>
        </w:tc>
      </w:tr>
    </w:tbl>
    <w:p w14:paraId="5E5787A5" w14:textId="034CCFE9" w:rsidR="003C0A13" w:rsidRDefault="003C0A13" w:rsidP="00040C38"/>
    <w:sectPr w:rsidR="003C0A13">
      <w:pgSz w:w="11906" w:h="16838"/>
      <w:pgMar w:top="1440" w:right="144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ip Townsend" w:date="2024-02-28T14:23:00Z" w:initials="PT">
    <w:p w14:paraId="2EC408C1" w14:textId="77777777" w:rsidR="00DE31D2" w:rsidRDefault="00DE31D2" w:rsidP="00DE31D2">
      <w:pPr>
        <w:pStyle w:val="CommentText"/>
      </w:pPr>
      <w:r>
        <w:rPr>
          <w:rStyle w:val="CommentReference"/>
        </w:rPr>
        <w:annotationRef/>
      </w:r>
      <w:r>
        <w:rPr>
          <w:lang w:val="en-NZ"/>
        </w:rPr>
        <w:t>This is clumsy - how about “the need for relevant data to be collected from retailers about relevant disability and health conditions of consumers.”</w:t>
      </w:r>
    </w:p>
  </w:comment>
  <w:comment w:id="1" w:author="Pip Townsend" w:date="2024-02-28T14:24:00Z" w:initials="PT">
    <w:p w14:paraId="69A86C8C" w14:textId="77777777" w:rsidR="00DE31D2" w:rsidRDefault="00DE31D2" w:rsidP="00DE31D2">
      <w:pPr>
        <w:pStyle w:val="CommentText"/>
      </w:pPr>
      <w:r>
        <w:rPr>
          <w:rStyle w:val="CommentReference"/>
        </w:rPr>
        <w:annotationRef/>
      </w:r>
      <w:r>
        <w:rPr>
          <w:lang w:val="en-NZ"/>
        </w:rPr>
        <w:t>sectors</w:t>
      </w:r>
    </w:p>
  </w:comment>
  <w:comment w:id="2" w:author="Pip Townsend" w:date="2024-02-28T14:28:00Z" w:initials="PT">
    <w:p w14:paraId="4A0786EA" w14:textId="77777777" w:rsidR="006A7745" w:rsidRDefault="006A7745" w:rsidP="006A7745">
      <w:pPr>
        <w:pStyle w:val="CommentText"/>
      </w:pPr>
      <w:r>
        <w:rPr>
          <w:rStyle w:val="CommentReference"/>
        </w:rPr>
        <w:annotationRef/>
      </w:r>
      <w:r>
        <w:rPr>
          <w:lang w:val="en-NZ"/>
        </w:rPr>
        <w:t>Or something like that - this argument needs to be clearer that it is because they are disabled that they have higher costs compared with a non-disabled person.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C408C1" w15:done="0"/>
  <w15:commentEx w15:paraId="69A86C8C" w15:done="0"/>
  <w15:commentEx w15:paraId="4A0786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C80B294" w16cex:dateUtc="2024-02-28T01:23:00Z"/>
  <w16cex:commentExtensible w16cex:durableId="1042853C" w16cex:dateUtc="2024-02-28T01:24:00Z"/>
  <w16cex:commentExtensible w16cex:durableId="1FD9AFD8" w16cex:dateUtc="2024-02-28T0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C408C1" w16cid:durableId="1C80B294"/>
  <w16cid:commentId w16cid:paraId="69A86C8C" w16cid:durableId="1042853C"/>
  <w16cid:commentId w16cid:paraId="4A0786EA" w16cid:durableId="1FD9AF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39F4" w14:textId="77777777" w:rsidR="00737DFB" w:rsidRDefault="00737DFB" w:rsidP="00040C38">
      <w:r>
        <w:separator/>
      </w:r>
    </w:p>
  </w:endnote>
  <w:endnote w:type="continuationSeparator" w:id="0">
    <w:p w14:paraId="59C7877E" w14:textId="77777777" w:rsidR="00737DFB" w:rsidRDefault="00737DFB" w:rsidP="00040C38">
      <w:r>
        <w:continuationSeparator/>
      </w:r>
    </w:p>
  </w:endnote>
  <w:endnote w:type="continuationNotice" w:id="1">
    <w:p w14:paraId="570A1513" w14:textId="77777777" w:rsidR="00D5595D" w:rsidRDefault="00D559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1633" w14:textId="77777777" w:rsidR="00737DFB" w:rsidRDefault="00737DFB" w:rsidP="00040C38">
      <w:r>
        <w:separator/>
      </w:r>
    </w:p>
  </w:footnote>
  <w:footnote w:type="continuationSeparator" w:id="0">
    <w:p w14:paraId="37B33643" w14:textId="77777777" w:rsidR="00737DFB" w:rsidRDefault="00737DFB" w:rsidP="00040C38">
      <w:r>
        <w:continuationSeparator/>
      </w:r>
    </w:p>
  </w:footnote>
  <w:footnote w:type="continuationNotice" w:id="1">
    <w:p w14:paraId="06263940" w14:textId="77777777" w:rsidR="00D5595D" w:rsidRDefault="00D5595D">
      <w:pPr>
        <w:spacing w:after="0" w:line="240" w:lineRule="auto"/>
      </w:pPr>
    </w:p>
  </w:footnote>
  <w:footnote w:id="2">
    <w:p w14:paraId="0A64404D" w14:textId="5819D2F9" w:rsidR="6839974C" w:rsidRDefault="6839974C" w:rsidP="00040C38">
      <w:pPr>
        <w:pStyle w:val="FootnoteText"/>
      </w:pPr>
      <w:r w:rsidRPr="6839974C">
        <w:rPr>
          <w:rStyle w:val="FootnoteReference"/>
        </w:rPr>
        <w:footnoteRef/>
      </w:r>
      <w:r w:rsidRPr="6839974C">
        <w:t xml:space="preserve"> </w:t>
      </w:r>
      <w:r w:rsidRPr="6839974C">
        <w:rPr>
          <w:lang w:val="en-NZ"/>
        </w:rPr>
        <w:t xml:space="preserve">Sumaria, P. (2022, September 21). Why are disabled people more vulnerable to rising energy costs and what can be done about it? Retrieved from </w:t>
      </w:r>
      <w:hyperlink r:id="rId1">
        <w:r w:rsidRPr="6839974C">
          <w:rPr>
            <w:rStyle w:val="Hyperlink"/>
            <w:lang w:val="en-NZ"/>
          </w:rPr>
          <w:t>https://www.regen.co.uk/disability-and-energy/</w:t>
        </w:r>
      </w:hyperlink>
    </w:p>
    <w:p w14:paraId="43A0C1B2" w14:textId="24182B82" w:rsidR="6839974C" w:rsidRDefault="6839974C" w:rsidP="00040C38">
      <w:pPr>
        <w:pStyle w:val="FootnoteText"/>
      </w:pPr>
    </w:p>
  </w:footnote>
  <w:footnote w:id="3">
    <w:p w14:paraId="67178BB9" w14:textId="0882ADBD" w:rsidR="6839974C" w:rsidRDefault="6839974C" w:rsidP="00040C38">
      <w:pPr>
        <w:pStyle w:val="FootnoteText"/>
      </w:pPr>
      <w:r w:rsidRPr="6839974C">
        <w:rPr>
          <w:rStyle w:val="FootnoteReference"/>
        </w:rPr>
        <w:footnoteRef/>
      </w:r>
      <w:r>
        <w:t xml:space="preserve"> </w:t>
      </w:r>
      <w:r w:rsidRPr="6839974C">
        <w:rPr>
          <w:lang w:val="en-NZ"/>
        </w:rPr>
        <w:t xml:space="preserve">Statistics New Zealand. (2020, October 28). Measuring inequality for disabled New Zealanders: 2018. Retrieved from </w:t>
      </w:r>
      <w:hyperlink r:id="rId2">
        <w:r w:rsidRPr="6839974C">
          <w:rPr>
            <w:rStyle w:val="Hyperlink"/>
            <w:lang w:val="en-NZ"/>
          </w:rPr>
          <w:t>https://www.stats.govt.nz/reports/measuring-inequality-for-disabled-new-zealanders-2018</w:t>
        </w:r>
      </w:hyperlink>
    </w:p>
  </w:footnote>
  <w:footnote w:id="4">
    <w:p w14:paraId="3FE0C0B7" w14:textId="3ED6788E" w:rsidR="6839974C" w:rsidRDefault="6839974C" w:rsidP="00040C38">
      <w:pPr>
        <w:pStyle w:val="FootnoteText"/>
      </w:pPr>
      <w:r w:rsidRPr="6839974C">
        <w:rPr>
          <w:rStyle w:val="FootnoteReference"/>
        </w:rPr>
        <w:footnoteRef/>
      </w:r>
      <w:r w:rsidR="76014B2F">
        <w:t xml:space="preserve"> </w:t>
      </w:r>
      <w:r w:rsidR="76014B2F" w:rsidRPr="76014B2F">
        <w:rPr>
          <w:lang w:val="en-NZ"/>
        </w:rPr>
        <w:t xml:space="preserve">Kia Piki Ake Welfare Expert Advisory Group. (2019). Welfare system: statistics. Retrieved from </w:t>
      </w:r>
      <w:hyperlink r:id="rId3" w:anchor=":~:text=Recipients%20with%20a%20health%20condition,Working%20For%20Families%20tax%20credits">
        <w:r w:rsidR="76014B2F" w:rsidRPr="76014B2F">
          <w:rPr>
            <w:rStyle w:val="Hyperlink"/>
            <w:lang w:val="en-NZ"/>
          </w:rPr>
          <w:t>https://www.weag.govt.nz/background/welfare-system-statistics/</w:t>
        </w:r>
      </w:hyperlink>
      <w:r w:rsidR="76014B2F" w:rsidRPr="76014B2F">
        <w:rPr>
          <w:lang w:val="en-NZ"/>
        </w:rPr>
        <w:t>.</w:t>
      </w:r>
    </w:p>
  </w:footnote>
  <w:footnote w:id="5">
    <w:p w14:paraId="7E24ADEE" w14:textId="4EB848B9" w:rsidR="6839974C" w:rsidRDefault="6839974C" w:rsidP="00040C38">
      <w:pPr>
        <w:pStyle w:val="FootnoteText"/>
      </w:pPr>
      <w:r w:rsidRPr="6839974C">
        <w:rPr>
          <w:rStyle w:val="FootnoteReference"/>
        </w:rPr>
        <w:footnoteRef/>
      </w:r>
      <w:r>
        <w:t xml:space="preserve"> </w:t>
      </w:r>
      <w:r w:rsidRPr="6839974C">
        <w:rPr>
          <w:lang w:val="en-NZ"/>
        </w:rPr>
        <w:t xml:space="preserve">Work and Income Te Hiringa Tangata. (n.d.) Power, gas and heating if you have a disability. Retrieved from </w:t>
      </w:r>
      <w:hyperlink r:id="rId4">
        <w:r w:rsidRPr="6839974C">
          <w:rPr>
            <w:rStyle w:val="Hyperlink"/>
            <w:lang w:val="en-NZ"/>
          </w:rPr>
          <w:t>https://www.workandincome.govt.nz/eligibility/health-and-disability/power-and-heating-if-you-have-a-disability.html</w:t>
        </w:r>
      </w:hyperlink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G8X5oG1T12Vqg" int2:id="LRsazfN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C1EC"/>
    <w:multiLevelType w:val="multilevel"/>
    <w:tmpl w:val="2092E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D0475"/>
    <w:multiLevelType w:val="hybridMultilevel"/>
    <w:tmpl w:val="31A4E00E"/>
    <w:lvl w:ilvl="0" w:tplc="F3A6E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E3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C9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2A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E4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0B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82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CB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6B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4EAEB"/>
    <w:multiLevelType w:val="hybridMultilevel"/>
    <w:tmpl w:val="28803B1E"/>
    <w:lvl w:ilvl="0" w:tplc="6598F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A7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D20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C6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E5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A7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89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AB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45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832AE"/>
    <w:multiLevelType w:val="multilevel"/>
    <w:tmpl w:val="FE84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1706DB"/>
    <w:multiLevelType w:val="hybridMultilevel"/>
    <w:tmpl w:val="AF4216DA"/>
    <w:lvl w:ilvl="0" w:tplc="EEE2F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26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0E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88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67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C1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C8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EA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A4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6D24D"/>
    <w:multiLevelType w:val="multilevel"/>
    <w:tmpl w:val="FE4A0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8A493"/>
    <w:multiLevelType w:val="hybridMultilevel"/>
    <w:tmpl w:val="7E644D64"/>
    <w:lvl w:ilvl="0" w:tplc="6492C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2C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8C9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28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E5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2EB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03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C4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41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CFC45"/>
    <w:multiLevelType w:val="hybridMultilevel"/>
    <w:tmpl w:val="FD6228FA"/>
    <w:lvl w:ilvl="0" w:tplc="7DB05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4F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88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6E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AD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6C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C9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2F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EA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0C399"/>
    <w:multiLevelType w:val="hybridMultilevel"/>
    <w:tmpl w:val="DC703498"/>
    <w:lvl w:ilvl="0" w:tplc="21DC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00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E1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0E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80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22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60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42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08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D0B06"/>
    <w:multiLevelType w:val="hybridMultilevel"/>
    <w:tmpl w:val="5580A156"/>
    <w:lvl w:ilvl="0" w:tplc="079AE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08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8C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AC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AA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B28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C6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E9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F87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BC297"/>
    <w:multiLevelType w:val="hybridMultilevel"/>
    <w:tmpl w:val="2D6C1386"/>
    <w:lvl w:ilvl="0" w:tplc="45A4F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28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A9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C5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05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03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CD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E4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47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B3292"/>
    <w:multiLevelType w:val="multilevel"/>
    <w:tmpl w:val="8382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982AFF"/>
    <w:multiLevelType w:val="hybridMultilevel"/>
    <w:tmpl w:val="F74A655C"/>
    <w:lvl w:ilvl="0" w:tplc="CFCE9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69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5E0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22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44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AD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C9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20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CD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9E4DA"/>
    <w:multiLevelType w:val="hybridMultilevel"/>
    <w:tmpl w:val="8C90F170"/>
    <w:lvl w:ilvl="0" w:tplc="D64EF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C7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AC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48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6E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906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42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22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7E1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06F86"/>
    <w:multiLevelType w:val="hybridMultilevel"/>
    <w:tmpl w:val="77402DEC"/>
    <w:lvl w:ilvl="0" w:tplc="06322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EA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48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47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40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68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8E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A9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78E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3607E"/>
    <w:multiLevelType w:val="hybridMultilevel"/>
    <w:tmpl w:val="CCDE00FC"/>
    <w:lvl w:ilvl="0" w:tplc="247E7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60B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C4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22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81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E9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03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1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01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87C80"/>
    <w:multiLevelType w:val="hybridMultilevel"/>
    <w:tmpl w:val="87E60CD8"/>
    <w:lvl w:ilvl="0" w:tplc="0A78E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29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206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AE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47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C9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83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89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22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AC6B1"/>
    <w:multiLevelType w:val="hybridMultilevel"/>
    <w:tmpl w:val="2A00A456"/>
    <w:lvl w:ilvl="0" w:tplc="1EDEA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42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A87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CD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42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47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C7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4E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2B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EA0C7"/>
    <w:multiLevelType w:val="hybridMultilevel"/>
    <w:tmpl w:val="538220AE"/>
    <w:lvl w:ilvl="0" w:tplc="392A4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AF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DA6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A7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E2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21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85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1E7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E8A3E"/>
    <w:multiLevelType w:val="hybridMultilevel"/>
    <w:tmpl w:val="06A07B68"/>
    <w:lvl w:ilvl="0" w:tplc="C114D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0F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8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4E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47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09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28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C2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61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3340A"/>
    <w:multiLevelType w:val="hybridMultilevel"/>
    <w:tmpl w:val="33FCCCD2"/>
    <w:lvl w:ilvl="0" w:tplc="1D4E8F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360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2C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D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AD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2F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48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EF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49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23022">
    <w:abstractNumId w:val="13"/>
  </w:num>
  <w:num w:numId="2" w16cid:durableId="392002167">
    <w:abstractNumId w:val="17"/>
  </w:num>
  <w:num w:numId="3" w16cid:durableId="1948538553">
    <w:abstractNumId w:val="7"/>
  </w:num>
  <w:num w:numId="4" w16cid:durableId="1179079733">
    <w:abstractNumId w:val="16"/>
  </w:num>
  <w:num w:numId="5" w16cid:durableId="1782794272">
    <w:abstractNumId w:val="14"/>
  </w:num>
  <w:num w:numId="6" w16cid:durableId="1536776267">
    <w:abstractNumId w:val="12"/>
  </w:num>
  <w:num w:numId="7" w16cid:durableId="519659945">
    <w:abstractNumId w:val="9"/>
  </w:num>
  <w:num w:numId="8" w16cid:durableId="752094766">
    <w:abstractNumId w:val="4"/>
  </w:num>
  <w:num w:numId="9" w16cid:durableId="186450964">
    <w:abstractNumId w:val="19"/>
  </w:num>
  <w:num w:numId="10" w16cid:durableId="1853494663">
    <w:abstractNumId w:val="0"/>
  </w:num>
  <w:num w:numId="11" w16cid:durableId="321471226">
    <w:abstractNumId w:val="10"/>
  </w:num>
  <w:num w:numId="12" w16cid:durableId="815728285">
    <w:abstractNumId w:val="2"/>
  </w:num>
  <w:num w:numId="13" w16cid:durableId="537934813">
    <w:abstractNumId w:val="1"/>
  </w:num>
  <w:num w:numId="14" w16cid:durableId="583414949">
    <w:abstractNumId w:val="18"/>
  </w:num>
  <w:num w:numId="15" w16cid:durableId="2069527024">
    <w:abstractNumId w:val="6"/>
  </w:num>
  <w:num w:numId="16" w16cid:durableId="1446654697">
    <w:abstractNumId w:val="8"/>
  </w:num>
  <w:num w:numId="17" w16cid:durableId="551038009">
    <w:abstractNumId w:val="5"/>
  </w:num>
  <w:num w:numId="18" w16cid:durableId="864489958">
    <w:abstractNumId w:val="15"/>
  </w:num>
  <w:num w:numId="19" w16cid:durableId="1471245060">
    <w:abstractNumId w:val="20"/>
  </w:num>
  <w:num w:numId="20" w16cid:durableId="1942948754">
    <w:abstractNumId w:val="11"/>
  </w:num>
  <w:num w:numId="21" w16cid:durableId="75559223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p Townsend">
    <w15:presenceInfo w15:providerId="AD" w15:userId="S::pip.townsend@dpa.org.nz::28258c28-c6b7-4459-9a6e-2b05dcb172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DDFD5E"/>
    <w:rsid w:val="000021FB"/>
    <w:rsid w:val="00007FA2"/>
    <w:rsid w:val="000223C1"/>
    <w:rsid w:val="00025331"/>
    <w:rsid w:val="00031C67"/>
    <w:rsid w:val="00032887"/>
    <w:rsid w:val="000361D9"/>
    <w:rsid w:val="00040C38"/>
    <w:rsid w:val="000412C6"/>
    <w:rsid w:val="00047086"/>
    <w:rsid w:val="00056570"/>
    <w:rsid w:val="0008297B"/>
    <w:rsid w:val="000A2F60"/>
    <w:rsid w:val="000A5DA0"/>
    <w:rsid w:val="000C25D9"/>
    <w:rsid w:val="000C4EA7"/>
    <w:rsid w:val="000D7A6E"/>
    <w:rsid w:val="000E6065"/>
    <w:rsid w:val="00121DA5"/>
    <w:rsid w:val="00141407"/>
    <w:rsid w:val="00144A68"/>
    <w:rsid w:val="001465BC"/>
    <w:rsid w:val="001604B0"/>
    <w:rsid w:val="001825EB"/>
    <w:rsid w:val="001A786B"/>
    <w:rsid w:val="001E0BB3"/>
    <w:rsid w:val="001E1CE7"/>
    <w:rsid w:val="001E5840"/>
    <w:rsid w:val="001F0228"/>
    <w:rsid w:val="001F3BA9"/>
    <w:rsid w:val="002079E6"/>
    <w:rsid w:val="00210AD6"/>
    <w:rsid w:val="0024138D"/>
    <w:rsid w:val="00241784"/>
    <w:rsid w:val="00245B86"/>
    <w:rsid w:val="0024792B"/>
    <w:rsid w:val="00260C76"/>
    <w:rsid w:val="00267F60"/>
    <w:rsid w:val="00297AA8"/>
    <w:rsid w:val="002A5677"/>
    <w:rsid w:val="002B283B"/>
    <w:rsid w:val="002C353B"/>
    <w:rsid w:val="002C4F62"/>
    <w:rsid w:val="002D7081"/>
    <w:rsid w:val="002E789C"/>
    <w:rsid w:val="00300250"/>
    <w:rsid w:val="00310C09"/>
    <w:rsid w:val="003175D5"/>
    <w:rsid w:val="00342EDB"/>
    <w:rsid w:val="00343AFC"/>
    <w:rsid w:val="003521FA"/>
    <w:rsid w:val="003559E6"/>
    <w:rsid w:val="00362650"/>
    <w:rsid w:val="00365061"/>
    <w:rsid w:val="0036D619"/>
    <w:rsid w:val="003969A6"/>
    <w:rsid w:val="003A0EF1"/>
    <w:rsid w:val="003B24BD"/>
    <w:rsid w:val="003B3F84"/>
    <w:rsid w:val="003B5EB4"/>
    <w:rsid w:val="003C0A13"/>
    <w:rsid w:val="003D624C"/>
    <w:rsid w:val="003D79DA"/>
    <w:rsid w:val="003D7EE0"/>
    <w:rsid w:val="003F204F"/>
    <w:rsid w:val="003F52AD"/>
    <w:rsid w:val="00416A33"/>
    <w:rsid w:val="00416E40"/>
    <w:rsid w:val="00424F97"/>
    <w:rsid w:val="00442A13"/>
    <w:rsid w:val="004444B2"/>
    <w:rsid w:val="00450DAC"/>
    <w:rsid w:val="00453027"/>
    <w:rsid w:val="00473007"/>
    <w:rsid w:val="004873D8"/>
    <w:rsid w:val="00497750"/>
    <w:rsid w:val="004A7AE3"/>
    <w:rsid w:val="004C37B0"/>
    <w:rsid w:val="004C3A61"/>
    <w:rsid w:val="004C7880"/>
    <w:rsid w:val="004D13F9"/>
    <w:rsid w:val="004D325B"/>
    <w:rsid w:val="004D544B"/>
    <w:rsid w:val="004E42F2"/>
    <w:rsid w:val="004F0952"/>
    <w:rsid w:val="004F3FAF"/>
    <w:rsid w:val="00500C0C"/>
    <w:rsid w:val="00502400"/>
    <w:rsid w:val="005239CA"/>
    <w:rsid w:val="005367E3"/>
    <w:rsid w:val="00542E3C"/>
    <w:rsid w:val="00571683"/>
    <w:rsid w:val="00571CB9"/>
    <w:rsid w:val="00576AC6"/>
    <w:rsid w:val="005A0592"/>
    <w:rsid w:val="005A20A3"/>
    <w:rsid w:val="005A51BF"/>
    <w:rsid w:val="005A68A1"/>
    <w:rsid w:val="005B543C"/>
    <w:rsid w:val="005D5284"/>
    <w:rsid w:val="005D56C2"/>
    <w:rsid w:val="005E4186"/>
    <w:rsid w:val="00621173"/>
    <w:rsid w:val="00633233"/>
    <w:rsid w:val="0064357E"/>
    <w:rsid w:val="00643BF7"/>
    <w:rsid w:val="00655AFF"/>
    <w:rsid w:val="00661B50"/>
    <w:rsid w:val="00665548"/>
    <w:rsid w:val="006838FD"/>
    <w:rsid w:val="00684E1D"/>
    <w:rsid w:val="00684EF8"/>
    <w:rsid w:val="006A7745"/>
    <w:rsid w:val="006B12FB"/>
    <w:rsid w:val="006C782F"/>
    <w:rsid w:val="006F10BF"/>
    <w:rsid w:val="00701213"/>
    <w:rsid w:val="00716EC4"/>
    <w:rsid w:val="00737DFB"/>
    <w:rsid w:val="00745662"/>
    <w:rsid w:val="00750A81"/>
    <w:rsid w:val="0076001D"/>
    <w:rsid w:val="00760333"/>
    <w:rsid w:val="007660E5"/>
    <w:rsid w:val="007A078E"/>
    <w:rsid w:val="007B6056"/>
    <w:rsid w:val="007C424A"/>
    <w:rsid w:val="007C5BC9"/>
    <w:rsid w:val="00814DA9"/>
    <w:rsid w:val="0083316E"/>
    <w:rsid w:val="0083647C"/>
    <w:rsid w:val="008414BB"/>
    <w:rsid w:val="00862105"/>
    <w:rsid w:val="00866C42"/>
    <w:rsid w:val="00887CC7"/>
    <w:rsid w:val="008C1CA3"/>
    <w:rsid w:val="008D1EF6"/>
    <w:rsid w:val="008D71A2"/>
    <w:rsid w:val="008E1E2B"/>
    <w:rsid w:val="008F24DB"/>
    <w:rsid w:val="009001EE"/>
    <w:rsid w:val="00907E31"/>
    <w:rsid w:val="009229F3"/>
    <w:rsid w:val="00946E44"/>
    <w:rsid w:val="009478F3"/>
    <w:rsid w:val="00961D07"/>
    <w:rsid w:val="00965171"/>
    <w:rsid w:val="00966AD5"/>
    <w:rsid w:val="00970E3F"/>
    <w:rsid w:val="0097281C"/>
    <w:rsid w:val="009729A6"/>
    <w:rsid w:val="00981E7D"/>
    <w:rsid w:val="009B2F7D"/>
    <w:rsid w:val="009C4B55"/>
    <w:rsid w:val="009F433B"/>
    <w:rsid w:val="00A234B3"/>
    <w:rsid w:val="00A27495"/>
    <w:rsid w:val="00A27A1A"/>
    <w:rsid w:val="00A50DFE"/>
    <w:rsid w:val="00A5771F"/>
    <w:rsid w:val="00A66E97"/>
    <w:rsid w:val="00A82637"/>
    <w:rsid w:val="00AA5996"/>
    <w:rsid w:val="00AB4133"/>
    <w:rsid w:val="00AD7C96"/>
    <w:rsid w:val="00AE3561"/>
    <w:rsid w:val="00AE7150"/>
    <w:rsid w:val="00AF4140"/>
    <w:rsid w:val="00B12696"/>
    <w:rsid w:val="00B371C6"/>
    <w:rsid w:val="00B40F24"/>
    <w:rsid w:val="00B6047F"/>
    <w:rsid w:val="00B606B6"/>
    <w:rsid w:val="00B619E8"/>
    <w:rsid w:val="00B64123"/>
    <w:rsid w:val="00B76B4C"/>
    <w:rsid w:val="00B77917"/>
    <w:rsid w:val="00B82267"/>
    <w:rsid w:val="00B83E8A"/>
    <w:rsid w:val="00B92533"/>
    <w:rsid w:val="00B92990"/>
    <w:rsid w:val="00BA1EFC"/>
    <w:rsid w:val="00BB0D8F"/>
    <w:rsid w:val="00BB3CCC"/>
    <w:rsid w:val="00BD128F"/>
    <w:rsid w:val="00BE09B2"/>
    <w:rsid w:val="00BF03F4"/>
    <w:rsid w:val="00BF2572"/>
    <w:rsid w:val="00C02FAC"/>
    <w:rsid w:val="00C154A8"/>
    <w:rsid w:val="00C31825"/>
    <w:rsid w:val="00C531C3"/>
    <w:rsid w:val="00C55251"/>
    <w:rsid w:val="00C71F6F"/>
    <w:rsid w:val="00C762CD"/>
    <w:rsid w:val="00CA5B4F"/>
    <w:rsid w:val="00CD14EE"/>
    <w:rsid w:val="00CE48F1"/>
    <w:rsid w:val="00CE4993"/>
    <w:rsid w:val="00CF0A90"/>
    <w:rsid w:val="00CF0C8A"/>
    <w:rsid w:val="00D4674E"/>
    <w:rsid w:val="00D5595D"/>
    <w:rsid w:val="00D6276F"/>
    <w:rsid w:val="00D64BBF"/>
    <w:rsid w:val="00D820EF"/>
    <w:rsid w:val="00D928B8"/>
    <w:rsid w:val="00D957BF"/>
    <w:rsid w:val="00DA1077"/>
    <w:rsid w:val="00DA7A4F"/>
    <w:rsid w:val="00DB6039"/>
    <w:rsid w:val="00DB63CE"/>
    <w:rsid w:val="00DC2639"/>
    <w:rsid w:val="00DC7AA9"/>
    <w:rsid w:val="00DE31D2"/>
    <w:rsid w:val="00DF32C9"/>
    <w:rsid w:val="00E07C94"/>
    <w:rsid w:val="00E11E7E"/>
    <w:rsid w:val="00E34872"/>
    <w:rsid w:val="00E3710A"/>
    <w:rsid w:val="00E41D4C"/>
    <w:rsid w:val="00E42189"/>
    <w:rsid w:val="00E62A85"/>
    <w:rsid w:val="00E7556E"/>
    <w:rsid w:val="00E85512"/>
    <w:rsid w:val="00E92A70"/>
    <w:rsid w:val="00E94885"/>
    <w:rsid w:val="00EB2977"/>
    <w:rsid w:val="00EC03CB"/>
    <w:rsid w:val="00EC23EB"/>
    <w:rsid w:val="00EC4CA1"/>
    <w:rsid w:val="00ED718F"/>
    <w:rsid w:val="00EE2C27"/>
    <w:rsid w:val="00F029E1"/>
    <w:rsid w:val="00F41EC7"/>
    <w:rsid w:val="00F6281E"/>
    <w:rsid w:val="00F6397C"/>
    <w:rsid w:val="00F65CB5"/>
    <w:rsid w:val="00F85E1C"/>
    <w:rsid w:val="00F87BF2"/>
    <w:rsid w:val="00F90AD1"/>
    <w:rsid w:val="00F90EE0"/>
    <w:rsid w:val="00FA752B"/>
    <w:rsid w:val="00FB157B"/>
    <w:rsid w:val="00FC239A"/>
    <w:rsid w:val="00FD6928"/>
    <w:rsid w:val="0127834D"/>
    <w:rsid w:val="012A833D"/>
    <w:rsid w:val="013CAA9F"/>
    <w:rsid w:val="015A9001"/>
    <w:rsid w:val="0176EA24"/>
    <w:rsid w:val="020F9A14"/>
    <w:rsid w:val="028EEEAF"/>
    <w:rsid w:val="0296458C"/>
    <w:rsid w:val="02BE6618"/>
    <w:rsid w:val="02C7985D"/>
    <w:rsid w:val="02D3173D"/>
    <w:rsid w:val="054FC246"/>
    <w:rsid w:val="055E85DA"/>
    <w:rsid w:val="05A42B32"/>
    <w:rsid w:val="06877503"/>
    <w:rsid w:val="06EB92A7"/>
    <w:rsid w:val="06FB6ED3"/>
    <w:rsid w:val="07329790"/>
    <w:rsid w:val="078A54DF"/>
    <w:rsid w:val="08315D71"/>
    <w:rsid w:val="09232B5B"/>
    <w:rsid w:val="0965A1E6"/>
    <w:rsid w:val="09A3A65D"/>
    <w:rsid w:val="09E6EEF1"/>
    <w:rsid w:val="0A778DBF"/>
    <w:rsid w:val="0A7ABF5C"/>
    <w:rsid w:val="0B042A09"/>
    <w:rsid w:val="0B21A900"/>
    <w:rsid w:val="0C6D35E4"/>
    <w:rsid w:val="0C7F9FAB"/>
    <w:rsid w:val="0C88B228"/>
    <w:rsid w:val="0D77DD3E"/>
    <w:rsid w:val="0DF69C7E"/>
    <w:rsid w:val="0E090645"/>
    <w:rsid w:val="0FA4D6A6"/>
    <w:rsid w:val="0FD79B2C"/>
    <w:rsid w:val="104A16A1"/>
    <w:rsid w:val="106331FE"/>
    <w:rsid w:val="106910EE"/>
    <w:rsid w:val="10A71B9F"/>
    <w:rsid w:val="11EE6285"/>
    <w:rsid w:val="11FF025F"/>
    <w:rsid w:val="12045BE8"/>
    <w:rsid w:val="13C97BC5"/>
    <w:rsid w:val="14049F26"/>
    <w:rsid w:val="142246DE"/>
    <w:rsid w:val="14250A8D"/>
    <w:rsid w:val="14CBD302"/>
    <w:rsid w:val="15654C26"/>
    <w:rsid w:val="1614182A"/>
    <w:rsid w:val="16182262"/>
    <w:rsid w:val="16F99715"/>
    <w:rsid w:val="17845667"/>
    <w:rsid w:val="1853E87B"/>
    <w:rsid w:val="188A8321"/>
    <w:rsid w:val="18D6EA08"/>
    <w:rsid w:val="1A38BD49"/>
    <w:rsid w:val="1A50B08F"/>
    <w:rsid w:val="1A9BBBDC"/>
    <w:rsid w:val="1AB811E4"/>
    <w:rsid w:val="1AE1A91F"/>
    <w:rsid w:val="1B065B3A"/>
    <w:rsid w:val="1B50F414"/>
    <w:rsid w:val="1BB9352E"/>
    <w:rsid w:val="1BD48DAA"/>
    <w:rsid w:val="1C4210C5"/>
    <w:rsid w:val="1D4E8462"/>
    <w:rsid w:val="1D705E0B"/>
    <w:rsid w:val="1F4DF2B9"/>
    <w:rsid w:val="1F6F2CFF"/>
    <w:rsid w:val="1FA2ADF5"/>
    <w:rsid w:val="20959506"/>
    <w:rsid w:val="21BF6F9A"/>
    <w:rsid w:val="2243CF2E"/>
    <w:rsid w:val="22569756"/>
    <w:rsid w:val="238076C6"/>
    <w:rsid w:val="23A28AC1"/>
    <w:rsid w:val="23BDC5E6"/>
    <w:rsid w:val="23D2235E"/>
    <w:rsid w:val="23EA9D60"/>
    <w:rsid w:val="24053012"/>
    <w:rsid w:val="244C2E23"/>
    <w:rsid w:val="246E456C"/>
    <w:rsid w:val="2483A247"/>
    <w:rsid w:val="24DDA2D6"/>
    <w:rsid w:val="24EB9E3F"/>
    <w:rsid w:val="2735026A"/>
    <w:rsid w:val="273CD0D4"/>
    <w:rsid w:val="274075DE"/>
    <w:rsid w:val="275D3F52"/>
    <w:rsid w:val="277C5496"/>
    <w:rsid w:val="27E1080E"/>
    <w:rsid w:val="27F1DAE7"/>
    <w:rsid w:val="282A02DB"/>
    <w:rsid w:val="28B310B2"/>
    <w:rsid w:val="28F4FB58"/>
    <w:rsid w:val="292DF7B8"/>
    <w:rsid w:val="298DAB48"/>
    <w:rsid w:val="2A1C9154"/>
    <w:rsid w:val="2A47730C"/>
    <w:rsid w:val="2A63372F"/>
    <w:rsid w:val="2BB02721"/>
    <w:rsid w:val="2BB861B5"/>
    <w:rsid w:val="2BC0168D"/>
    <w:rsid w:val="2D913A29"/>
    <w:rsid w:val="2DDD9BE2"/>
    <w:rsid w:val="305F1965"/>
    <w:rsid w:val="30CA8ABD"/>
    <w:rsid w:val="30E3B31A"/>
    <w:rsid w:val="31290EB0"/>
    <w:rsid w:val="316C59E5"/>
    <w:rsid w:val="32139A48"/>
    <w:rsid w:val="321811C8"/>
    <w:rsid w:val="32560821"/>
    <w:rsid w:val="32B59C78"/>
    <w:rsid w:val="32F46867"/>
    <w:rsid w:val="33154F02"/>
    <w:rsid w:val="33830E94"/>
    <w:rsid w:val="34192C3E"/>
    <w:rsid w:val="34355284"/>
    <w:rsid w:val="34BDF428"/>
    <w:rsid w:val="352F12C8"/>
    <w:rsid w:val="354B3B0A"/>
    <w:rsid w:val="357D8BC4"/>
    <w:rsid w:val="359AE416"/>
    <w:rsid w:val="35B7243D"/>
    <w:rsid w:val="3674B5C0"/>
    <w:rsid w:val="367635C1"/>
    <w:rsid w:val="3693E0CF"/>
    <w:rsid w:val="3694AF04"/>
    <w:rsid w:val="3739CC41"/>
    <w:rsid w:val="374DDD2F"/>
    <w:rsid w:val="38218F22"/>
    <w:rsid w:val="38C08115"/>
    <w:rsid w:val="38C52929"/>
    <w:rsid w:val="39C65D0F"/>
    <w:rsid w:val="3A8D4D22"/>
    <w:rsid w:val="3AB20CB4"/>
    <w:rsid w:val="3AC79336"/>
    <w:rsid w:val="3B1CF051"/>
    <w:rsid w:val="3C2D9EF3"/>
    <w:rsid w:val="3C46E607"/>
    <w:rsid w:val="3CF87AA9"/>
    <w:rsid w:val="3DE9AD76"/>
    <w:rsid w:val="3EAE9EBD"/>
    <w:rsid w:val="40EE7AEC"/>
    <w:rsid w:val="41882578"/>
    <w:rsid w:val="42985F07"/>
    <w:rsid w:val="42E32B51"/>
    <w:rsid w:val="4316307F"/>
    <w:rsid w:val="43436289"/>
    <w:rsid w:val="4357197E"/>
    <w:rsid w:val="436B0C17"/>
    <w:rsid w:val="44DBB6A0"/>
    <w:rsid w:val="44F2E9DF"/>
    <w:rsid w:val="453DDC0F"/>
    <w:rsid w:val="463042B1"/>
    <w:rsid w:val="466865F7"/>
    <w:rsid w:val="46ED3E33"/>
    <w:rsid w:val="47944933"/>
    <w:rsid w:val="48043658"/>
    <w:rsid w:val="4804A59A"/>
    <w:rsid w:val="48A949E1"/>
    <w:rsid w:val="48F00BC5"/>
    <w:rsid w:val="495ECE43"/>
    <w:rsid w:val="49F6657D"/>
    <w:rsid w:val="4A8E66C9"/>
    <w:rsid w:val="4B07EE59"/>
    <w:rsid w:val="4B0D8272"/>
    <w:rsid w:val="4B2F1EAF"/>
    <w:rsid w:val="4BC0AF56"/>
    <w:rsid w:val="4C592E23"/>
    <w:rsid w:val="4CAC9B1A"/>
    <w:rsid w:val="4CE87638"/>
    <w:rsid w:val="4D267AFB"/>
    <w:rsid w:val="4D2FA595"/>
    <w:rsid w:val="4D7CBB04"/>
    <w:rsid w:val="4E07BEC6"/>
    <w:rsid w:val="4E707DF7"/>
    <w:rsid w:val="4EE6207F"/>
    <w:rsid w:val="4EE731F0"/>
    <w:rsid w:val="4F280A39"/>
    <w:rsid w:val="4F4CA619"/>
    <w:rsid w:val="5043A3E8"/>
    <w:rsid w:val="50624D26"/>
    <w:rsid w:val="513F5F88"/>
    <w:rsid w:val="531CD831"/>
    <w:rsid w:val="53568F05"/>
    <w:rsid w:val="536A9835"/>
    <w:rsid w:val="53AB32CA"/>
    <w:rsid w:val="53C54173"/>
    <w:rsid w:val="53EBFC88"/>
    <w:rsid w:val="5411297F"/>
    <w:rsid w:val="552567CC"/>
    <w:rsid w:val="5671D156"/>
    <w:rsid w:val="57D4C538"/>
    <w:rsid w:val="580DA1B7"/>
    <w:rsid w:val="5840AE6B"/>
    <w:rsid w:val="584C2328"/>
    <w:rsid w:val="589340B2"/>
    <w:rsid w:val="5899B74E"/>
    <w:rsid w:val="59A97218"/>
    <w:rsid w:val="59B6A65C"/>
    <w:rsid w:val="5B0C65FA"/>
    <w:rsid w:val="5BABCB5D"/>
    <w:rsid w:val="5BE0D98E"/>
    <w:rsid w:val="5C911DF1"/>
    <w:rsid w:val="5CDDFD5E"/>
    <w:rsid w:val="5CE412CA"/>
    <w:rsid w:val="5D141F8E"/>
    <w:rsid w:val="5D764CCA"/>
    <w:rsid w:val="5E301487"/>
    <w:rsid w:val="5F5C2C24"/>
    <w:rsid w:val="600FE5D7"/>
    <w:rsid w:val="60192544"/>
    <w:rsid w:val="604E7812"/>
    <w:rsid w:val="606454CB"/>
    <w:rsid w:val="607007F9"/>
    <w:rsid w:val="60FDC8C3"/>
    <w:rsid w:val="61BC7183"/>
    <w:rsid w:val="61D4AE45"/>
    <w:rsid w:val="61F89030"/>
    <w:rsid w:val="622460E8"/>
    <w:rsid w:val="62FEAF43"/>
    <w:rsid w:val="633D0542"/>
    <w:rsid w:val="6353544E"/>
    <w:rsid w:val="638F24BF"/>
    <w:rsid w:val="644058AB"/>
    <w:rsid w:val="64DCBAE8"/>
    <w:rsid w:val="64EF24AF"/>
    <w:rsid w:val="64F41245"/>
    <w:rsid w:val="65CF88F6"/>
    <w:rsid w:val="66366E7A"/>
    <w:rsid w:val="66490D63"/>
    <w:rsid w:val="6652EC60"/>
    <w:rsid w:val="6674A604"/>
    <w:rsid w:val="668AF510"/>
    <w:rsid w:val="669DC6EB"/>
    <w:rsid w:val="66B49AF7"/>
    <w:rsid w:val="6739AF5C"/>
    <w:rsid w:val="6739B3D9"/>
    <w:rsid w:val="678A6FA7"/>
    <w:rsid w:val="679121CA"/>
    <w:rsid w:val="680A2088"/>
    <w:rsid w:val="68145BAA"/>
    <w:rsid w:val="6839974C"/>
    <w:rsid w:val="6885BE93"/>
    <w:rsid w:val="68A470EE"/>
    <w:rsid w:val="6928ABE9"/>
    <w:rsid w:val="69C0F7A3"/>
    <w:rsid w:val="69C78368"/>
    <w:rsid w:val="6A177B2F"/>
    <w:rsid w:val="6A7A7C56"/>
    <w:rsid w:val="6A901E39"/>
    <w:rsid w:val="6AAF9A2F"/>
    <w:rsid w:val="6B3BF430"/>
    <w:rsid w:val="6B67B294"/>
    <w:rsid w:val="6B96607D"/>
    <w:rsid w:val="6C301214"/>
    <w:rsid w:val="6CF89865"/>
    <w:rsid w:val="6D1B315B"/>
    <w:rsid w:val="6DC56148"/>
    <w:rsid w:val="6DF229CD"/>
    <w:rsid w:val="6E6822D5"/>
    <w:rsid w:val="6E883C5C"/>
    <w:rsid w:val="6F70A18B"/>
    <w:rsid w:val="6FD9B35E"/>
    <w:rsid w:val="70105E1E"/>
    <w:rsid w:val="701E36D2"/>
    <w:rsid w:val="702BB17C"/>
    <w:rsid w:val="7036C4EC"/>
    <w:rsid w:val="70AF8478"/>
    <w:rsid w:val="70FD020A"/>
    <w:rsid w:val="710C71EC"/>
    <w:rsid w:val="7138370E"/>
    <w:rsid w:val="71C32B76"/>
    <w:rsid w:val="71D2954D"/>
    <w:rsid w:val="7227F3C5"/>
    <w:rsid w:val="72BE116F"/>
    <w:rsid w:val="736E65AE"/>
    <w:rsid w:val="738DFE4B"/>
    <w:rsid w:val="73B783EE"/>
    <w:rsid w:val="744412AE"/>
    <w:rsid w:val="74490044"/>
    <w:rsid w:val="74A230FF"/>
    <w:rsid w:val="75F24CD6"/>
    <w:rsid w:val="76014B2F"/>
    <w:rsid w:val="763E0160"/>
    <w:rsid w:val="76E342AA"/>
    <w:rsid w:val="7780A106"/>
    <w:rsid w:val="78326CFA"/>
    <w:rsid w:val="78CB7BB9"/>
    <w:rsid w:val="78CC33C7"/>
    <w:rsid w:val="79001744"/>
    <w:rsid w:val="7929ED98"/>
    <w:rsid w:val="798C02E8"/>
    <w:rsid w:val="79D7B01F"/>
    <w:rsid w:val="7A2E7D11"/>
    <w:rsid w:val="7A64A6E8"/>
    <w:rsid w:val="7A9BE7A5"/>
    <w:rsid w:val="7AA80125"/>
    <w:rsid w:val="7AD70034"/>
    <w:rsid w:val="7B81B156"/>
    <w:rsid w:val="7B9613AC"/>
    <w:rsid w:val="7C3AD2DB"/>
    <w:rsid w:val="7C541229"/>
    <w:rsid w:val="7C871EDD"/>
    <w:rsid w:val="7CA37900"/>
    <w:rsid w:val="7CF15A10"/>
    <w:rsid w:val="7D395BD1"/>
    <w:rsid w:val="7EA19073"/>
    <w:rsid w:val="7EA1AE7E"/>
    <w:rsid w:val="7F0F8E61"/>
    <w:rsid w:val="7F5EA4C9"/>
    <w:rsid w:val="7F66DF5D"/>
    <w:rsid w:val="7F8BB2EB"/>
    <w:rsid w:val="7F92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FD5E"/>
  <w15:chartTrackingRefBased/>
  <w15:docId w15:val="{837050A1-025C-47A0-975C-5359FAFA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9A6"/>
    <w:pPr>
      <w:spacing w:after="240" w:line="360" w:lineRule="auto"/>
    </w:pPr>
    <w:rPr>
      <w:rFonts w:ascii="Arial" w:eastAsia="Arial" w:hAnsi="Arial" w:cs="Arial"/>
      <w:color w:val="000000" w:themeColor="text1"/>
      <w:sz w:val="24"/>
      <w:szCs w:val="24"/>
      <w:lang w:val="en-US"/>
    </w:rPr>
  </w:style>
  <w:style w:type="paragraph" w:styleId="Heading1">
    <w:name w:val="heading 1"/>
    <w:next w:val="Normal"/>
    <w:link w:val="Heading1Char"/>
    <w:uiPriority w:val="9"/>
    <w:qFormat/>
    <w:rsid w:val="00DB6039"/>
    <w:pPr>
      <w:outlineLvl w:val="0"/>
    </w:pPr>
    <w:rPr>
      <w:rFonts w:ascii="Arial" w:eastAsia="Arial" w:hAnsi="Arial" w:cs="Arial"/>
      <w:b/>
      <w:bCs/>
      <w:color w:val="002060"/>
      <w:sz w:val="36"/>
      <w:szCs w:val="36"/>
      <w:lang w:val="en-NZ"/>
    </w:rPr>
  </w:style>
  <w:style w:type="paragraph" w:styleId="Heading2">
    <w:name w:val="heading 2"/>
    <w:next w:val="Normal"/>
    <w:link w:val="Heading2Char"/>
    <w:uiPriority w:val="9"/>
    <w:unhideWhenUsed/>
    <w:qFormat/>
    <w:rsid w:val="00040C38"/>
    <w:pPr>
      <w:spacing w:after="120" w:line="360" w:lineRule="auto"/>
      <w:outlineLvl w:val="1"/>
    </w:pPr>
    <w:rPr>
      <w:rFonts w:ascii="Arial" w:eastAsia="Times New Roman" w:hAnsi="Arial" w:cs="Arial"/>
      <w:b/>
      <w:bCs/>
      <w:sz w:val="24"/>
      <w:szCs w:val="24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3DE9AD76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6039"/>
    <w:rPr>
      <w:rFonts w:ascii="Arial" w:eastAsia="Arial" w:hAnsi="Arial" w:cs="Arial"/>
      <w:b/>
      <w:bCs/>
      <w:color w:val="002060"/>
      <w:sz w:val="36"/>
      <w:szCs w:val="36"/>
      <w:lang w:val="en-NZ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36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  <w:style w:type="character" w:customStyle="1" w:styleId="eop">
    <w:name w:val="eop"/>
    <w:basedOn w:val="DefaultParagraphFont"/>
    <w:rsid w:val="00362650"/>
  </w:style>
  <w:style w:type="character" w:customStyle="1" w:styleId="superscript">
    <w:name w:val="superscript"/>
    <w:basedOn w:val="DefaultParagraphFont"/>
    <w:rsid w:val="00A5771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40C38"/>
    <w:rPr>
      <w:rFonts w:ascii="Arial" w:eastAsia="Times New Roman" w:hAnsi="Arial" w:cs="Arial"/>
      <w:b/>
      <w:bCs/>
      <w:sz w:val="24"/>
      <w:szCs w:val="24"/>
      <w:lang w:val="en-NZ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DE3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1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1D2"/>
    <w:rPr>
      <w:rFonts w:ascii="Arial" w:eastAsia="Arial" w:hAnsi="Arial" w:cs="Arial"/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1D2"/>
    <w:rPr>
      <w:rFonts w:ascii="Arial" w:eastAsia="Arial" w:hAnsi="Arial" w:cs="Arial"/>
      <w:b/>
      <w:bCs/>
      <w:color w:val="000000" w:themeColor="text1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41D4C"/>
    <w:pPr>
      <w:spacing w:after="0" w:line="240" w:lineRule="auto"/>
    </w:pPr>
    <w:rPr>
      <w:rFonts w:ascii="Arial" w:eastAsia="Arial" w:hAnsi="Arial" w:cs="Arial"/>
      <w:color w:val="000000" w:themeColor="text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95D"/>
    <w:rPr>
      <w:rFonts w:ascii="Arial" w:eastAsia="Arial" w:hAnsi="Arial" w:cs="Arial"/>
      <w:color w:val="000000" w:themeColor="text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5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95D"/>
    <w:rPr>
      <w:rFonts w:ascii="Arial" w:eastAsia="Arial" w:hAnsi="Arial" w:cs="Arial"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chives.govt.nz/discover-our-stories/the-treaty-of-waitangi" TargetMode="External"/><Relationship Id="rId18" Type="http://schemas.openxmlformats.org/officeDocument/2006/relationships/hyperlink" Target="https://www.health.govt.nz/publication/whaia-te-ao-marama-2018-2022-maori-disability-action-pla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hyperlink" Target="mailto:policy@dpa.org.nz" TargetMode="External"/><Relationship Id="rId17" Type="http://schemas.openxmlformats.org/officeDocument/2006/relationships/hyperlink" Target="https://www.enablinggoodlives.co.nz/about-egl/egl-approach/principles/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di.govt.nz/nz-disability-strategy/" TargetMode="Externa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un.org/development/desa/disabilities/convention-on-the-rights-of-persons-with-disabilities.html" TargetMode="Externa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s://www.moh.govt.nz/notebook/nbbooks.nsf/0/5E544A3A23BEAECDCC2580FE007F7518/$file/faiva-ora-2016-2021-national-pasifika-disability-plan-feb17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di.govt.nz/guidance-and-resources/guidance-for-policy-makes/" TargetMode="External"/><Relationship Id="rId22" Type="http://schemas.microsoft.com/office/2016/09/relationships/commentsIds" Target="commentsIds.xml"/><Relationship Id="rId27" Type="http://schemas.microsoft.com/office/2020/10/relationships/intelligence" Target="intelligence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ag.govt.nz/background/welfare-system-statistics/" TargetMode="External"/><Relationship Id="rId2" Type="http://schemas.openxmlformats.org/officeDocument/2006/relationships/hyperlink" Target="https://www.stats.govt.nz/reports/measuring-inequality-for-disabled-new-zealanders-2018" TargetMode="External"/><Relationship Id="rId1" Type="http://schemas.openxmlformats.org/officeDocument/2006/relationships/hyperlink" Target="https://www.regen.co.uk/disability-and-energy/" TargetMode="External"/><Relationship Id="rId4" Type="http://schemas.openxmlformats.org/officeDocument/2006/relationships/hyperlink" Target="https://www.workandincome.govt.nz/eligibility/health-and-disability/power-and-heating-if-you-have-a-disabili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  <SharedWithUsers xmlns="d2301f34-5cde-48a5-92d5-a0089b6a6a0e">
      <UserInfo>
        <DisplayName>Pip Townsend</DisplayName>
        <AccountId>279</AccountId>
        <AccountType/>
      </UserInfo>
      <UserInfo>
        <DisplayName>Chris Ford</DisplayName>
        <AccountId>82</AccountId>
        <AccountType/>
      </UserInfo>
      <UserInfo>
        <DisplayName>Mojo Mathers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7" ma:contentTypeDescription="Create a new document." ma:contentTypeScope="" ma:versionID="1c1e0c0e41aa2266f788164a844df89a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6c5e2e814099223e017fcc176688bf36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C064-534D-46F0-9418-DC83ED025C72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d2301f34-5cde-48a5-92d5-a0089b6a6a0e"/>
    <ds:schemaRef ds:uri="c67b1871-600f-4b9e-a4b1-ab314be2ee2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C712E2D-54F4-49B5-B90B-BBD6A5C9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671BF-C72C-4A65-8427-28E7B1B3A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4AF96-47F3-4D9D-9652-67A8F577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Ford</dc:creator>
  <cp:keywords/>
  <dc:description/>
  <cp:lastModifiedBy>Pip Townsend</cp:lastModifiedBy>
  <cp:revision>2</cp:revision>
  <dcterms:created xsi:type="dcterms:W3CDTF">2024-03-01T19:09:00Z</dcterms:created>
  <dcterms:modified xsi:type="dcterms:W3CDTF">2024-03-01T19:09:00Z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