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2903D56E" w:rsidR="00587C7D" w:rsidRPr="005244AE" w:rsidRDefault="006E6A1D" w:rsidP="00E9298B">
      <w:r>
        <w:t>May</w:t>
      </w:r>
      <w:r w:rsidR="00257134">
        <w:t xml:space="preserve"> 2022</w:t>
      </w:r>
    </w:p>
    <w:p w14:paraId="713BEF40" w14:textId="77777777" w:rsidR="00587C7D" w:rsidRPr="005244AE" w:rsidRDefault="00587C7D" w:rsidP="00E9298B"/>
    <w:p w14:paraId="23566296" w14:textId="77777777" w:rsidR="00587C7D" w:rsidRPr="005244AE" w:rsidRDefault="00587C7D" w:rsidP="00E9298B"/>
    <w:p w14:paraId="4410E38B" w14:textId="16849D14" w:rsidR="000A33E1" w:rsidRPr="005244AE" w:rsidRDefault="00587C7D" w:rsidP="00E9298B">
      <w:r w:rsidRPr="005244AE">
        <w:t>To</w:t>
      </w:r>
      <w:r w:rsidR="00257134">
        <w:t xml:space="preserve"> </w:t>
      </w:r>
      <w:r w:rsidR="00532EFE">
        <w:t>Education and Workforce Committee</w:t>
      </w:r>
    </w:p>
    <w:p w14:paraId="56F6172C" w14:textId="64A5662A" w:rsidR="00587C7D" w:rsidRDefault="00587C7D" w:rsidP="00E9298B">
      <w:r w:rsidRPr="000A33E1">
        <w:t xml:space="preserve">Please find </w:t>
      </w:r>
      <w:r w:rsidR="00593CF3">
        <w:t>below</w:t>
      </w:r>
      <w:r w:rsidR="000A33E1" w:rsidRPr="000A33E1">
        <w:t xml:space="preserve"> DPA’s</w:t>
      </w:r>
      <w:r w:rsidRPr="000A33E1">
        <w:t xml:space="preserve"> submission</w:t>
      </w:r>
      <w:r w:rsidR="008443CB">
        <w:t xml:space="preserve"> </w:t>
      </w:r>
      <w:r w:rsidR="008E541D">
        <w:t>on</w:t>
      </w:r>
      <w:r w:rsidR="00593CF3">
        <w:t xml:space="preserve"> the </w:t>
      </w:r>
      <w:r w:rsidR="006E6A1D">
        <w:t>Fair Pay Agreements Bill and parliamentary paper G.46C</w:t>
      </w:r>
      <w:r w:rsidR="00532EFE">
        <w:t>.</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58589C"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28031C3C" w:rsidR="003E3C38" w:rsidRDefault="003E3C38" w:rsidP="00573EA0">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7A3D11">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w:t>
      </w:r>
      <w:r w:rsidR="00EF69A6">
        <w:rPr>
          <w:rFonts w:cs="Arial"/>
        </w:rPr>
        <w:t xml:space="preserve"> </w:t>
      </w:r>
      <w:r w:rsidRPr="00F90077">
        <w:rPr>
          <w:rFonts w:cs="Arial"/>
        </w:rPr>
        <w:t xml:space="preserve">DPA works to improve social indicators for disabled people and for disabled people be recognised as valued members of society. </w:t>
      </w:r>
      <w:r w:rsidR="00EF69A6">
        <w:rPr>
          <w:rFonts w:cs="Arial"/>
        </w:rPr>
        <w:t xml:space="preserve"> </w:t>
      </w:r>
      <w:r w:rsidRPr="00F90077">
        <w:rPr>
          <w:rFonts w:cs="Arial"/>
        </w:rPr>
        <w:t>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3D5B5AAC" w14:textId="79FEAE21" w:rsidR="003E3C38" w:rsidRDefault="00C0441C" w:rsidP="004D53A5">
      <w:pPr>
        <w:pStyle w:val="Heading1"/>
      </w:pPr>
      <w:r>
        <w:t>United Nations Convention on the Rights of Persons with Disabilities (UNCRPD)</w:t>
      </w:r>
    </w:p>
    <w:p w14:paraId="0B993624" w14:textId="71CADC87" w:rsidR="00573EA0" w:rsidRDefault="00573EA0" w:rsidP="00573EA0">
      <w:pPr>
        <w:pStyle w:val="Heading2"/>
        <w:spacing w:before="0" w:after="200"/>
        <w:ind w:left="0" w:right="0"/>
        <w:rPr>
          <w:b/>
          <w:bCs/>
          <w:sz w:val="28"/>
          <w:szCs w:val="28"/>
        </w:rPr>
      </w:pPr>
      <w:r>
        <w:rPr>
          <w:b/>
          <w:bCs/>
          <w:sz w:val="28"/>
          <w:szCs w:val="28"/>
        </w:rPr>
        <w:t>Government obligations:</w:t>
      </w:r>
    </w:p>
    <w:p w14:paraId="0E7B2C0B" w14:textId="4D61743E" w:rsidR="00573EA0" w:rsidRPr="00573EA0" w:rsidRDefault="00573EA0" w:rsidP="00573EA0">
      <w:pPr>
        <w:rPr>
          <w:lang w:eastAsia="en-NZ"/>
        </w:rPr>
      </w:pPr>
      <w:r>
        <w:rPr>
          <w:lang w:eastAsia="en-NZ"/>
        </w:rPr>
        <w:t>The UNCRPD</w:t>
      </w:r>
      <w:r w:rsidR="003747E8">
        <w:rPr>
          <w:rStyle w:val="EndnoteReference"/>
          <w:lang w:eastAsia="en-NZ"/>
        </w:rPr>
        <w:endnoteReference w:id="2"/>
      </w:r>
      <w:r>
        <w:rPr>
          <w:lang w:eastAsia="en-NZ"/>
        </w:rPr>
        <w:t xml:space="preserve"> places an obligation on Government to ensure and promote the full realisation of all human rights and fundamental freedoms for all disabled people without discrimination of any kind </w:t>
      </w:r>
      <w:proofErr w:type="gramStart"/>
      <w:r>
        <w:rPr>
          <w:lang w:eastAsia="en-NZ"/>
        </w:rPr>
        <w:t>on the basis of</w:t>
      </w:r>
      <w:proofErr w:type="gramEnd"/>
      <w:r>
        <w:rPr>
          <w:lang w:eastAsia="en-NZ"/>
        </w:rPr>
        <w:t xml:space="preserve"> disability</w:t>
      </w:r>
      <w:r w:rsidR="003747E8">
        <w:rPr>
          <w:lang w:eastAsia="en-NZ"/>
        </w:rPr>
        <w:t>.</w:t>
      </w:r>
    </w:p>
    <w:p w14:paraId="0FBEBF2D" w14:textId="36690F06" w:rsidR="00573EA0" w:rsidRDefault="00B227DA" w:rsidP="00573EA0">
      <w:pPr>
        <w:pStyle w:val="Heading2"/>
        <w:spacing w:before="0" w:after="200"/>
        <w:ind w:left="0" w:right="0"/>
        <w:rPr>
          <w:b/>
          <w:bCs/>
          <w:sz w:val="28"/>
          <w:szCs w:val="28"/>
        </w:rPr>
      </w:pPr>
      <w:r>
        <w:rPr>
          <w:b/>
          <w:bCs/>
          <w:sz w:val="28"/>
          <w:szCs w:val="28"/>
        </w:rPr>
        <w:t>UNCRPD is the minimum standard:</w:t>
      </w:r>
    </w:p>
    <w:p w14:paraId="77723A95" w14:textId="13EC85ED" w:rsidR="00B227DA" w:rsidRPr="00B227DA" w:rsidRDefault="00B227DA" w:rsidP="00B227DA">
      <w:pPr>
        <w:rPr>
          <w:lang w:eastAsia="en-NZ"/>
        </w:rPr>
      </w:pPr>
      <w:r>
        <w:rPr>
          <w:lang w:eastAsia="en-NZ"/>
        </w:rPr>
        <w:t>DPA upholds the UNCRPD as the minimum standard for our participation in society.</w:t>
      </w:r>
    </w:p>
    <w:p w14:paraId="23B8C863" w14:textId="79699EB9" w:rsidR="00573EA0" w:rsidRDefault="00B227DA" w:rsidP="00573EA0">
      <w:pPr>
        <w:pStyle w:val="Heading2"/>
        <w:spacing w:before="0" w:after="200"/>
        <w:ind w:left="0" w:right="0"/>
        <w:rPr>
          <w:b/>
          <w:bCs/>
          <w:sz w:val="28"/>
          <w:szCs w:val="28"/>
        </w:rPr>
      </w:pPr>
      <w:r>
        <w:rPr>
          <w:b/>
          <w:bCs/>
          <w:sz w:val="28"/>
          <w:szCs w:val="28"/>
        </w:rPr>
        <w:t>Partnership with DPOs (Article 4.3):</w:t>
      </w:r>
    </w:p>
    <w:p w14:paraId="63FB1897" w14:textId="3827D5C4" w:rsidR="00B227DA" w:rsidRDefault="00FA3E8E" w:rsidP="00B227DA">
      <w:pPr>
        <w:rPr>
          <w:lang w:eastAsia="en-NZ"/>
        </w:rPr>
      </w:pPr>
      <w:r>
        <w:rPr>
          <w:lang w:eastAsia="en-NZ"/>
        </w:rPr>
        <w:t>The implementation of the UNCRPD depends on a partnership between DPOs and the Government.  This is highlighted in Article 4.3 which says governments shall consult closely with and actively involve disabled people, including disabled children, through their representative organisations.  This partnership goes beyond just consulting with disabled people.  It mandates governments to actively involve disabled people and our organisations in everything that affects us.</w:t>
      </w:r>
    </w:p>
    <w:p w14:paraId="4EA0CCE1" w14:textId="1FFA8C27" w:rsidR="00573EA0" w:rsidRPr="00E94839" w:rsidRDefault="009A6FA7" w:rsidP="00E94839">
      <w:pPr>
        <w:rPr>
          <w:lang w:eastAsia="en-NZ"/>
        </w:rPr>
      </w:pPr>
      <w:r>
        <w:rPr>
          <w:lang w:eastAsia="en-NZ"/>
        </w:rPr>
        <w:lastRenderedPageBreak/>
        <w:t>Other key Articles of the UNCRPD relevant to this submission are:</w:t>
      </w:r>
      <w:r w:rsidR="00277B95" w:rsidRPr="00366994">
        <w:rPr>
          <w:b/>
          <w:bCs/>
          <w:sz w:val="28"/>
          <w:szCs w:val="28"/>
        </w:rPr>
        <w:t xml:space="preserve"> </w:t>
      </w:r>
    </w:p>
    <w:p w14:paraId="09E0A8C9" w14:textId="4A90E51B" w:rsidR="00573EA0" w:rsidRPr="00366994" w:rsidRDefault="00573EA0" w:rsidP="00366994">
      <w:pPr>
        <w:pStyle w:val="Heading2"/>
        <w:spacing w:before="0" w:after="200"/>
        <w:ind w:left="0" w:right="0"/>
        <w:rPr>
          <w:b/>
          <w:bCs/>
          <w:sz w:val="28"/>
          <w:szCs w:val="28"/>
        </w:rPr>
      </w:pPr>
      <w:r w:rsidRPr="00366994">
        <w:rPr>
          <w:b/>
          <w:bCs/>
          <w:sz w:val="28"/>
          <w:szCs w:val="28"/>
        </w:rPr>
        <w:t xml:space="preserve">Article </w:t>
      </w:r>
      <w:r w:rsidR="00D001C0" w:rsidRPr="00366994">
        <w:rPr>
          <w:b/>
          <w:bCs/>
          <w:sz w:val="28"/>
          <w:szCs w:val="28"/>
        </w:rPr>
        <w:t>5</w:t>
      </w:r>
      <w:r w:rsidRPr="00366994">
        <w:rPr>
          <w:b/>
          <w:bCs/>
          <w:sz w:val="28"/>
          <w:szCs w:val="28"/>
        </w:rPr>
        <w:t xml:space="preserve"> </w:t>
      </w:r>
      <w:r w:rsidR="00C32B8A" w:rsidRPr="00366994">
        <w:rPr>
          <w:b/>
          <w:bCs/>
          <w:sz w:val="28"/>
          <w:szCs w:val="28"/>
        </w:rPr>
        <w:t>-</w:t>
      </w:r>
      <w:r w:rsidRPr="00366994">
        <w:rPr>
          <w:b/>
          <w:bCs/>
          <w:sz w:val="28"/>
          <w:szCs w:val="28"/>
        </w:rPr>
        <w:t xml:space="preserve"> </w:t>
      </w:r>
      <w:r w:rsidR="00D001C0" w:rsidRPr="00366994">
        <w:rPr>
          <w:b/>
          <w:bCs/>
          <w:sz w:val="28"/>
          <w:szCs w:val="28"/>
        </w:rPr>
        <w:t>Equality and Non-Discrimination</w:t>
      </w:r>
    </w:p>
    <w:p w14:paraId="0AB7E0B8" w14:textId="2E48A2E7" w:rsidR="00573EA0" w:rsidRPr="00366994" w:rsidRDefault="00366994" w:rsidP="00573EA0">
      <w:pPr>
        <w:pStyle w:val="Heading2"/>
        <w:spacing w:before="0" w:after="200"/>
        <w:ind w:left="0" w:right="0"/>
        <w:rPr>
          <w:b/>
          <w:bCs/>
          <w:sz w:val="28"/>
          <w:szCs w:val="28"/>
        </w:rPr>
      </w:pPr>
      <w:r w:rsidRPr="00366994">
        <w:rPr>
          <w:b/>
          <w:bCs/>
          <w:sz w:val="28"/>
          <w:szCs w:val="28"/>
        </w:rPr>
        <w:t xml:space="preserve">Article 6 </w:t>
      </w:r>
      <w:r w:rsidR="004B1ACA" w:rsidRPr="00366994">
        <w:rPr>
          <w:b/>
          <w:bCs/>
          <w:sz w:val="28"/>
          <w:szCs w:val="28"/>
        </w:rPr>
        <w:t>-</w:t>
      </w:r>
      <w:r w:rsidRPr="00366994">
        <w:rPr>
          <w:b/>
          <w:bCs/>
          <w:sz w:val="28"/>
          <w:szCs w:val="28"/>
        </w:rPr>
        <w:t xml:space="preserve"> Women with Disabilities</w:t>
      </w:r>
    </w:p>
    <w:p w14:paraId="16D96972" w14:textId="34FAF863" w:rsidR="00A56FEE" w:rsidRPr="00366994" w:rsidRDefault="2BA77623" w:rsidP="00294329">
      <w:pPr>
        <w:pStyle w:val="Heading2"/>
        <w:spacing w:before="0" w:after="200"/>
        <w:ind w:left="0" w:right="0"/>
        <w:rPr>
          <w:b/>
          <w:bCs/>
          <w:sz w:val="28"/>
          <w:szCs w:val="28"/>
        </w:rPr>
      </w:pPr>
      <w:r w:rsidRPr="2BA77623">
        <w:rPr>
          <w:b/>
          <w:bCs/>
          <w:sz w:val="28"/>
          <w:szCs w:val="28"/>
        </w:rPr>
        <w:t>Article 24 – Work and Employment</w:t>
      </w:r>
    </w:p>
    <w:p w14:paraId="310F3138" w14:textId="2BDD3677" w:rsidR="2BA77623" w:rsidRDefault="2BA77623" w:rsidP="2BA77623">
      <w:pPr>
        <w:pStyle w:val="Heading1"/>
      </w:pPr>
    </w:p>
    <w:p w14:paraId="15FD3B6D" w14:textId="5AA35664" w:rsidR="00A56FEE" w:rsidRPr="006F2712" w:rsidRDefault="00CF72EE" w:rsidP="00A56FEE">
      <w:pPr>
        <w:pStyle w:val="Heading1"/>
      </w:pPr>
      <w:r>
        <w:t>The New Zealand Disability Strategy (2016-2026)</w:t>
      </w:r>
      <w:r w:rsidR="00A56FEE">
        <w:t xml:space="preserve"> </w:t>
      </w:r>
    </w:p>
    <w:p w14:paraId="6DE0B767" w14:textId="529C4155" w:rsidR="00CF72EE" w:rsidRDefault="00CF72EE" w:rsidP="00CF72EE">
      <w:r>
        <w:t>The New Zealand Disability Strategy</w:t>
      </w:r>
      <w:r w:rsidR="00824CEA">
        <w:rPr>
          <w:rStyle w:val="EndnoteReference"/>
        </w:rPr>
        <w:endnoteReference w:id="3"/>
      </w:r>
      <w:r w:rsidR="00824CEA">
        <w:t>, which is the Government’s primary vehicle for implementing the UNCRPD, has the following outcome relevant to this Bill:</w:t>
      </w:r>
    </w:p>
    <w:p w14:paraId="14943D38" w14:textId="45252B9A" w:rsidR="00A56FEE" w:rsidRPr="00824CEA" w:rsidRDefault="2BA77623" w:rsidP="00824CEA">
      <w:pPr>
        <w:pStyle w:val="Heading2"/>
        <w:spacing w:before="0" w:after="200"/>
        <w:ind w:left="0" w:right="0"/>
        <w:rPr>
          <w:b/>
          <w:bCs/>
          <w:sz w:val="28"/>
          <w:szCs w:val="28"/>
        </w:rPr>
      </w:pPr>
      <w:r w:rsidRPr="2BA77623">
        <w:rPr>
          <w:b/>
          <w:bCs/>
          <w:sz w:val="28"/>
          <w:szCs w:val="28"/>
        </w:rPr>
        <w:t>Outcome 2 – Employment and Economic Security</w:t>
      </w:r>
    </w:p>
    <w:p w14:paraId="67E0171F" w14:textId="0EC3C524" w:rsidR="2BA77623" w:rsidRDefault="2BA77623" w:rsidP="2BA77623">
      <w:pPr>
        <w:pStyle w:val="Heading1"/>
      </w:pPr>
    </w:p>
    <w:p w14:paraId="4F2E2593" w14:textId="5BD6B605" w:rsidR="00A56FEE" w:rsidRPr="006F2712" w:rsidRDefault="00A56FEE" w:rsidP="00A56FEE">
      <w:pPr>
        <w:pStyle w:val="Heading1"/>
      </w:pPr>
      <w:r>
        <w:t xml:space="preserve">The </w:t>
      </w:r>
      <w:r w:rsidR="00CB0E72">
        <w:t>S</w:t>
      </w:r>
      <w:r>
        <w:t xml:space="preserve">ubmission </w:t>
      </w:r>
    </w:p>
    <w:p w14:paraId="239BBA04" w14:textId="20C7362A" w:rsidR="00CF254F" w:rsidRDefault="00CF254F" w:rsidP="00CF254F">
      <w:pPr>
        <w:rPr>
          <w:lang w:eastAsia="en-NZ"/>
        </w:rPr>
      </w:pPr>
      <w:r>
        <w:rPr>
          <w:lang w:eastAsia="en-NZ"/>
        </w:rPr>
        <w:t>DPA supports this draft Bill as we believe that it will reduce the pay gap between disabled and non-disabled workers</w:t>
      </w:r>
      <w:r w:rsidR="00CA2C7A">
        <w:rPr>
          <w:lang w:eastAsia="en-NZ"/>
        </w:rPr>
        <w:t xml:space="preserve">; and </w:t>
      </w:r>
      <w:r w:rsidR="00BB226D">
        <w:rPr>
          <w:lang w:eastAsia="en-NZ"/>
        </w:rPr>
        <w:t xml:space="preserve">might </w:t>
      </w:r>
      <w:r w:rsidR="00CA2C7A">
        <w:rPr>
          <w:lang w:eastAsia="en-NZ"/>
        </w:rPr>
        <w:t xml:space="preserve">also </w:t>
      </w:r>
      <w:r w:rsidR="1DF7E40E" w:rsidRPr="1DF7E40E">
        <w:rPr>
          <w:lang w:eastAsia="en-NZ"/>
        </w:rPr>
        <w:t>improve</w:t>
      </w:r>
      <w:r w:rsidR="00645B9E">
        <w:rPr>
          <w:lang w:eastAsia="en-NZ"/>
        </w:rPr>
        <w:t xml:space="preserve"> </w:t>
      </w:r>
      <w:r w:rsidR="004E2AE2">
        <w:rPr>
          <w:lang w:eastAsia="en-NZ"/>
        </w:rPr>
        <w:t xml:space="preserve">pay and conditions of </w:t>
      </w:r>
      <w:r w:rsidR="00BB226D">
        <w:rPr>
          <w:lang w:eastAsia="en-NZ"/>
        </w:rPr>
        <w:t xml:space="preserve">staff in the </w:t>
      </w:r>
      <w:r w:rsidR="00ED443A">
        <w:rPr>
          <w:lang w:eastAsia="en-NZ"/>
        </w:rPr>
        <w:t xml:space="preserve">disability support sector. </w:t>
      </w:r>
    </w:p>
    <w:p w14:paraId="3B41C1AD" w14:textId="7F25792C" w:rsidR="00CF254F" w:rsidRDefault="00CF254F" w:rsidP="00CF254F">
      <w:pPr>
        <w:rPr>
          <w:lang w:eastAsia="en-NZ"/>
        </w:rPr>
      </w:pPr>
      <w:r>
        <w:rPr>
          <w:lang w:eastAsia="en-NZ"/>
        </w:rPr>
        <w:t xml:space="preserve">The Explanatory Note to the </w:t>
      </w:r>
      <w:r w:rsidR="004B5D58">
        <w:rPr>
          <w:lang w:eastAsia="en-NZ"/>
        </w:rPr>
        <w:t>D</w:t>
      </w:r>
      <w:r>
        <w:rPr>
          <w:lang w:eastAsia="en-NZ"/>
        </w:rPr>
        <w:t>raft Fair Pay Agreements Bill says:</w:t>
      </w:r>
    </w:p>
    <w:p w14:paraId="283BEDFE" w14:textId="4D50BD60" w:rsidR="00CF254F" w:rsidRDefault="00CF254F" w:rsidP="00CF254F">
      <w:pPr>
        <w:rPr>
          <w:sz w:val="25"/>
          <w:szCs w:val="25"/>
          <w:lang w:eastAsia="en-NZ"/>
        </w:rPr>
      </w:pPr>
      <w:r w:rsidRPr="00EF69A6">
        <w:rPr>
          <w:i/>
          <w:iCs/>
          <w:color w:val="000000"/>
          <w:sz w:val="25"/>
          <w:szCs w:val="25"/>
          <w:shd w:val="clear" w:color="auto" w:fill="FFFFFF"/>
        </w:rPr>
        <w:t xml:space="preserve">“While New Zealand’s labour market has some strengths, it also has systemic weaknesses. </w:t>
      </w:r>
      <w:r w:rsidR="00EF69A6" w:rsidRPr="00EF69A6">
        <w:rPr>
          <w:i/>
          <w:iCs/>
          <w:color w:val="000000"/>
          <w:sz w:val="25"/>
          <w:szCs w:val="25"/>
          <w:shd w:val="clear" w:color="auto" w:fill="FFFFFF"/>
        </w:rPr>
        <w:t xml:space="preserve"> </w:t>
      </w:r>
      <w:r w:rsidRPr="00EF69A6">
        <w:rPr>
          <w:i/>
          <w:iCs/>
          <w:color w:val="000000"/>
          <w:sz w:val="25"/>
          <w:szCs w:val="25"/>
          <w:shd w:val="clear" w:color="auto" w:fill="FFFFFF"/>
        </w:rPr>
        <w:t>These include a significant prevalence of jobs with inadequate working conditions, low wages, and low labour productivity. For example, Māori, Pacific peoples, young people, and people with disabilities are over-represented in jobs where low pay, job security, health and safety, and upskilling are significant issues. Barriers to good labour market outcomes are particularly prevalent for people who fall within more than 1 of those groups. The Bill will help address these issues</w:t>
      </w:r>
      <w:r w:rsidR="008A7F85">
        <w:rPr>
          <w:i/>
          <w:iCs/>
          <w:color w:val="000000"/>
          <w:sz w:val="25"/>
          <w:szCs w:val="25"/>
          <w:shd w:val="clear" w:color="auto" w:fill="FFFFFF"/>
        </w:rPr>
        <w:t xml:space="preserve">.” </w:t>
      </w:r>
      <w:r w:rsidR="00EF69A6" w:rsidRPr="008A7F85">
        <w:rPr>
          <w:rStyle w:val="EndnoteReference"/>
          <w:color w:val="000000"/>
          <w:sz w:val="25"/>
          <w:szCs w:val="25"/>
          <w:shd w:val="clear" w:color="auto" w:fill="FFFFFF"/>
        </w:rPr>
        <w:endnoteReference w:id="4"/>
      </w:r>
      <w:r w:rsidRPr="008A7F85">
        <w:rPr>
          <w:sz w:val="25"/>
          <w:szCs w:val="25"/>
          <w:lang w:eastAsia="en-NZ"/>
        </w:rPr>
        <w:t xml:space="preserve"> </w:t>
      </w:r>
    </w:p>
    <w:p w14:paraId="2D7DE9B0" w14:textId="34223D5E" w:rsidR="004B5D58" w:rsidRPr="004B5D58" w:rsidRDefault="2BA77623" w:rsidP="00CF254F">
      <w:pPr>
        <w:rPr>
          <w:szCs w:val="24"/>
          <w:lang w:eastAsia="en-NZ"/>
        </w:rPr>
      </w:pPr>
      <w:r w:rsidRPr="2BA77623">
        <w:rPr>
          <w:lang w:eastAsia="en-NZ"/>
        </w:rPr>
        <w:lastRenderedPageBreak/>
        <w:t>DPA believes that the framework for industry wide bargaining set out in the Draft Fair Pay Agreements Bill is a significant step to begin to remedy such issues.</w:t>
      </w:r>
    </w:p>
    <w:p w14:paraId="57B42445" w14:textId="109FF719" w:rsidR="008729D1" w:rsidRPr="006F2712" w:rsidRDefault="008729D1" w:rsidP="008729D1">
      <w:pPr>
        <w:pStyle w:val="Heading1"/>
      </w:pPr>
      <w:r>
        <w:t xml:space="preserve">The </w:t>
      </w:r>
      <w:r w:rsidR="0059069A">
        <w:t>Disability Pay Gap</w:t>
      </w:r>
      <w:r>
        <w:t xml:space="preserve"> </w:t>
      </w:r>
    </w:p>
    <w:p w14:paraId="1775C16F" w14:textId="672E2EA9" w:rsidR="0017365A" w:rsidRDefault="0017365A" w:rsidP="2BA77623">
      <w:pPr>
        <w:rPr>
          <w:rFonts w:cs="Arial"/>
          <w:i/>
          <w:iCs/>
          <w:sz w:val="25"/>
          <w:szCs w:val="25"/>
        </w:rPr>
      </w:pPr>
      <w:r w:rsidRPr="2BA77623">
        <w:rPr>
          <w:rFonts w:cs="Arial"/>
          <w:sz w:val="25"/>
          <w:szCs w:val="25"/>
        </w:rPr>
        <w:t xml:space="preserve">Disabled people have higher rates of unemployment and underemployment and are paid less on an hourly basis. All of which contributes to a significant pay equity gap for disabled people, particularly for disabled women. </w:t>
      </w:r>
    </w:p>
    <w:p w14:paraId="0E826298" w14:textId="6842E412" w:rsidR="0017365A" w:rsidRDefault="0017365A" w:rsidP="2BA77623">
      <w:pPr>
        <w:rPr>
          <w:rFonts w:cs="Arial"/>
          <w:i/>
          <w:iCs/>
          <w:sz w:val="25"/>
          <w:szCs w:val="25"/>
        </w:rPr>
      </w:pPr>
      <w:r w:rsidRPr="2BA77623">
        <w:rPr>
          <w:rFonts w:cs="Arial"/>
          <w:sz w:val="25"/>
          <w:szCs w:val="25"/>
        </w:rPr>
        <w:t xml:space="preserve"> </w:t>
      </w:r>
      <w:r w:rsidRPr="2BA77623">
        <w:rPr>
          <w:rFonts w:cs="Arial"/>
          <w:i/>
          <w:iCs/>
          <w:sz w:val="25"/>
          <w:szCs w:val="25"/>
        </w:rPr>
        <w:t>“</w:t>
      </w:r>
      <w:r w:rsidR="007E3179" w:rsidRPr="2BA77623">
        <w:rPr>
          <w:rFonts w:cs="Arial"/>
          <w:i/>
          <w:iCs/>
          <w:sz w:val="25"/>
          <w:szCs w:val="25"/>
        </w:rPr>
        <w:t>In the June 2021 quarter</w:t>
      </w:r>
      <w:r w:rsidR="001D3A35" w:rsidRPr="2BA77623">
        <w:rPr>
          <w:rFonts w:cs="Arial"/>
          <w:i/>
          <w:iCs/>
          <w:sz w:val="25"/>
          <w:szCs w:val="25"/>
        </w:rPr>
        <w:t xml:space="preserve"> the median</w:t>
      </w:r>
      <w:r w:rsidRPr="2BA77623">
        <w:rPr>
          <w:rFonts w:cs="Arial"/>
          <w:i/>
          <w:iCs/>
          <w:sz w:val="25"/>
          <w:szCs w:val="25"/>
        </w:rPr>
        <w:t xml:space="preserve"> weekly income from wages and salaries</w:t>
      </w:r>
      <w:r w:rsidR="00300A4D" w:rsidRPr="2BA77623">
        <w:rPr>
          <w:rFonts w:cs="Arial"/>
          <w:i/>
          <w:iCs/>
          <w:sz w:val="25"/>
          <w:szCs w:val="25"/>
        </w:rPr>
        <w:t xml:space="preserve"> for people </w:t>
      </w:r>
      <w:proofErr w:type="gramStart"/>
      <w:r w:rsidR="00300A4D" w:rsidRPr="2BA77623">
        <w:rPr>
          <w:rFonts w:cs="Arial"/>
          <w:i/>
          <w:iCs/>
          <w:sz w:val="25"/>
          <w:szCs w:val="25"/>
        </w:rPr>
        <w:t>age</w:t>
      </w:r>
      <w:proofErr w:type="gramEnd"/>
      <w:r w:rsidR="006A6AAF" w:rsidRPr="2BA77623">
        <w:rPr>
          <w:rFonts w:cs="Arial"/>
          <w:i/>
          <w:iCs/>
          <w:sz w:val="25"/>
          <w:szCs w:val="25"/>
        </w:rPr>
        <w:t xml:space="preserve"> 15 years and over: </w:t>
      </w:r>
      <w:r w:rsidR="00300A4D" w:rsidRPr="2BA77623">
        <w:rPr>
          <w:rFonts w:cs="Arial"/>
          <w:i/>
          <w:iCs/>
          <w:sz w:val="25"/>
          <w:szCs w:val="25"/>
        </w:rPr>
        <w:t xml:space="preserve">was </w:t>
      </w:r>
      <w:r w:rsidR="006A6AAF" w:rsidRPr="2BA77623">
        <w:rPr>
          <w:rFonts w:cs="Arial"/>
          <w:i/>
          <w:iCs/>
          <w:sz w:val="25"/>
          <w:szCs w:val="25"/>
        </w:rPr>
        <w:t xml:space="preserve">$957 </w:t>
      </w:r>
      <w:r w:rsidR="00300A4D" w:rsidRPr="2BA77623">
        <w:rPr>
          <w:rFonts w:cs="Arial"/>
          <w:i/>
          <w:iCs/>
          <w:sz w:val="25"/>
          <w:szCs w:val="25"/>
        </w:rPr>
        <w:t xml:space="preserve">for </w:t>
      </w:r>
      <w:r w:rsidR="006A6AAF" w:rsidRPr="2BA77623">
        <w:rPr>
          <w:rFonts w:cs="Arial"/>
          <w:i/>
          <w:iCs/>
          <w:sz w:val="25"/>
          <w:szCs w:val="25"/>
        </w:rPr>
        <w:t xml:space="preserve">disabled </w:t>
      </w:r>
      <w:r w:rsidR="00300A4D" w:rsidRPr="2BA77623">
        <w:rPr>
          <w:rFonts w:cs="Arial"/>
          <w:i/>
          <w:iCs/>
          <w:sz w:val="25"/>
          <w:szCs w:val="25"/>
        </w:rPr>
        <w:t xml:space="preserve">people </w:t>
      </w:r>
      <w:r w:rsidR="006A6AAF" w:rsidRPr="2BA77623">
        <w:rPr>
          <w:rFonts w:cs="Arial"/>
          <w:i/>
          <w:iCs/>
          <w:sz w:val="25"/>
          <w:szCs w:val="25"/>
        </w:rPr>
        <w:t xml:space="preserve">and $1,098 </w:t>
      </w:r>
      <w:r w:rsidR="00300A4D" w:rsidRPr="2BA77623">
        <w:rPr>
          <w:rFonts w:cs="Arial"/>
          <w:i/>
          <w:iCs/>
          <w:sz w:val="25"/>
          <w:szCs w:val="25"/>
        </w:rPr>
        <w:t xml:space="preserve">for </w:t>
      </w:r>
      <w:r w:rsidR="006A6AAF" w:rsidRPr="2BA77623">
        <w:rPr>
          <w:rFonts w:cs="Arial"/>
          <w:i/>
          <w:iCs/>
          <w:sz w:val="25"/>
          <w:szCs w:val="25"/>
        </w:rPr>
        <w:t xml:space="preserve">non-disabled </w:t>
      </w:r>
      <w:r w:rsidR="00300A4D" w:rsidRPr="2BA77623">
        <w:rPr>
          <w:rFonts w:cs="Arial"/>
          <w:i/>
          <w:iCs/>
          <w:sz w:val="25"/>
          <w:szCs w:val="25"/>
        </w:rPr>
        <w:t xml:space="preserve">people, </w:t>
      </w:r>
      <w:r w:rsidR="006A6AAF" w:rsidRPr="2BA77623">
        <w:rPr>
          <w:rFonts w:cs="Arial"/>
          <w:i/>
          <w:iCs/>
          <w:sz w:val="25"/>
          <w:szCs w:val="25"/>
        </w:rPr>
        <w:t xml:space="preserve">with a gap of $141.  </w:t>
      </w:r>
      <w:r w:rsidR="00C808F1" w:rsidRPr="2BA77623">
        <w:rPr>
          <w:rFonts w:cs="Arial"/>
          <w:i/>
          <w:iCs/>
          <w:sz w:val="25"/>
          <w:szCs w:val="25"/>
        </w:rPr>
        <w:t>For those a</w:t>
      </w:r>
      <w:r w:rsidR="006A6AAF" w:rsidRPr="2BA77623">
        <w:rPr>
          <w:rFonts w:cs="Arial"/>
          <w:i/>
          <w:iCs/>
          <w:sz w:val="25"/>
          <w:szCs w:val="25"/>
        </w:rPr>
        <w:t>ge</w:t>
      </w:r>
      <w:r w:rsidR="00265922" w:rsidRPr="2BA77623">
        <w:rPr>
          <w:rFonts w:cs="Arial"/>
          <w:i/>
          <w:iCs/>
          <w:sz w:val="25"/>
          <w:szCs w:val="25"/>
        </w:rPr>
        <w:t>d</w:t>
      </w:r>
      <w:r w:rsidR="006A6AAF" w:rsidRPr="2BA77623">
        <w:rPr>
          <w:rFonts w:cs="Arial"/>
          <w:i/>
          <w:iCs/>
          <w:sz w:val="25"/>
          <w:szCs w:val="25"/>
        </w:rPr>
        <w:t xml:space="preserve"> 15–64 years: </w:t>
      </w:r>
      <w:r w:rsidR="00265922" w:rsidRPr="2BA77623">
        <w:rPr>
          <w:rFonts w:cs="Arial"/>
          <w:i/>
          <w:iCs/>
          <w:sz w:val="25"/>
          <w:szCs w:val="25"/>
        </w:rPr>
        <w:t xml:space="preserve">it was </w:t>
      </w:r>
      <w:r w:rsidR="006A6AAF" w:rsidRPr="2BA77623">
        <w:rPr>
          <w:rFonts w:cs="Arial"/>
          <w:i/>
          <w:iCs/>
          <w:sz w:val="25"/>
          <w:szCs w:val="25"/>
        </w:rPr>
        <w:t xml:space="preserve">$962 </w:t>
      </w:r>
      <w:r w:rsidR="00265922" w:rsidRPr="2BA77623">
        <w:rPr>
          <w:rFonts w:cs="Arial"/>
          <w:i/>
          <w:iCs/>
          <w:sz w:val="25"/>
          <w:szCs w:val="25"/>
        </w:rPr>
        <w:t xml:space="preserve">for </w:t>
      </w:r>
      <w:r w:rsidR="006A6AAF" w:rsidRPr="2BA77623">
        <w:rPr>
          <w:rFonts w:cs="Arial"/>
          <w:i/>
          <w:iCs/>
          <w:sz w:val="25"/>
          <w:szCs w:val="25"/>
        </w:rPr>
        <w:t xml:space="preserve">disabled </w:t>
      </w:r>
      <w:r w:rsidR="00265922" w:rsidRPr="2BA77623">
        <w:rPr>
          <w:rFonts w:cs="Arial"/>
          <w:i/>
          <w:iCs/>
          <w:sz w:val="25"/>
          <w:szCs w:val="25"/>
        </w:rPr>
        <w:t xml:space="preserve">people </w:t>
      </w:r>
      <w:r w:rsidR="006A6AAF" w:rsidRPr="2BA77623">
        <w:rPr>
          <w:rFonts w:cs="Arial"/>
          <w:i/>
          <w:iCs/>
          <w:sz w:val="25"/>
          <w:szCs w:val="25"/>
        </w:rPr>
        <w:t>and $1,106 non-disabled</w:t>
      </w:r>
      <w:r w:rsidR="00265922" w:rsidRPr="2BA77623">
        <w:rPr>
          <w:rFonts w:cs="Arial"/>
          <w:i/>
          <w:iCs/>
          <w:sz w:val="25"/>
          <w:szCs w:val="25"/>
        </w:rPr>
        <w:t xml:space="preserve"> people</w:t>
      </w:r>
      <w:r w:rsidR="006A6AAF" w:rsidRPr="2BA77623">
        <w:rPr>
          <w:rFonts w:cs="Arial"/>
          <w:i/>
          <w:iCs/>
          <w:sz w:val="25"/>
          <w:szCs w:val="25"/>
        </w:rPr>
        <w:t xml:space="preserve">, with a gap of $144.” </w:t>
      </w:r>
      <w:r w:rsidR="00C24D42" w:rsidRPr="00510D72">
        <w:rPr>
          <w:rStyle w:val="EndnoteReference"/>
          <w:rFonts w:cs="Arial"/>
          <w:sz w:val="25"/>
          <w:szCs w:val="25"/>
        </w:rPr>
        <w:endnoteReference w:id="5"/>
      </w:r>
    </w:p>
    <w:p w14:paraId="3E2FC5F7" w14:textId="1330F6A8" w:rsidR="00F16413" w:rsidRDefault="00F16413" w:rsidP="003E3C38">
      <w:pPr>
        <w:rPr>
          <w:rFonts w:cs="Arial"/>
          <w:i/>
          <w:iCs/>
          <w:sz w:val="25"/>
          <w:szCs w:val="25"/>
        </w:rPr>
      </w:pPr>
      <w:r>
        <w:rPr>
          <w:rFonts w:cs="Arial"/>
          <w:i/>
          <w:iCs/>
          <w:sz w:val="25"/>
          <w:szCs w:val="25"/>
        </w:rPr>
        <w:t xml:space="preserve">“The median hourly earnings for disabled people </w:t>
      </w:r>
      <w:proofErr w:type="gramStart"/>
      <w:r>
        <w:rPr>
          <w:rFonts w:cs="Arial"/>
          <w:i/>
          <w:iCs/>
          <w:sz w:val="25"/>
          <w:szCs w:val="25"/>
        </w:rPr>
        <w:t>was</w:t>
      </w:r>
      <w:proofErr w:type="gramEnd"/>
      <w:r>
        <w:rPr>
          <w:rFonts w:cs="Arial"/>
          <w:i/>
          <w:iCs/>
          <w:sz w:val="25"/>
          <w:szCs w:val="25"/>
        </w:rPr>
        <w:t xml:space="preserve"> $25, which is $2.40 less than the hourly median for non-disabled people, reflecting a further 10 percent pay equity gap, affecting disabled workers.” </w:t>
      </w:r>
      <w:r w:rsidRPr="00510D72">
        <w:rPr>
          <w:rStyle w:val="EndnoteReference"/>
          <w:rFonts w:cs="Arial"/>
          <w:sz w:val="25"/>
          <w:szCs w:val="25"/>
        </w:rPr>
        <w:endnoteReference w:id="6"/>
      </w:r>
    </w:p>
    <w:p w14:paraId="587344CD" w14:textId="5C10C5E3" w:rsidR="00DA2B62" w:rsidRDefault="00DA2B62" w:rsidP="003E3C38">
      <w:pPr>
        <w:rPr>
          <w:rFonts w:cs="Arial"/>
          <w:szCs w:val="24"/>
        </w:rPr>
      </w:pPr>
      <w:r>
        <w:rPr>
          <w:rFonts w:cs="Arial"/>
          <w:szCs w:val="24"/>
        </w:rPr>
        <w:t>The pay equity figures for disabled women are even worse.  The Ministry for Women states:</w:t>
      </w:r>
    </w:p>
    <w:p w14:paraId="46B56913" w14:textId="72F2D14C" w:rsidR="0017365A" w:rsidRPr="00D8625A" w:rsidRDefault="00DA2B62" w:rsidP="003E3C38">
      <w:pPr>
        <w:rPr>
          <w:rFonts w:cs="Arial"/>
          <w:sz w:val="25"/>
          <w:szCs w:val="25"/>
        </w:rPr>
      </w:pPr>
      <w:r>
        <w:rPr>
          <w:rFonts w:cs="Arial"/>
          <w:i/>
          <w:iCs/>
          <w:sz w:val="25"/>
          <w:szCs w:val="25"/>
        </w:rPr>
        <w:t>“Disabled women have a pay gap of 16.1 percent when compared to disabled men, and a pay gap of 19.0 percent when compared to all men</w:t>
      </w:r>
      <w:r w:rsidR="00206FBB">
        <w:rPr>
          <w:rFonts w:cs="Arial"/>
          <w:i/>
          <w:iCs/>
          <w:sz w:val="25"/>
          <w:szCs w:val="25"/>
        </w:rPr>
        <w:t xml:space="preserve">.” </w:t>
      </w:r>
      <w:r w:rsidR="00206FBB" w:rsidRPr="00843552">
        <w:rPr>
          <w:rStyle w:val="EndnoteReference"/>
          <w:rFonts w:cs="Arial"/>
          <w:sz w:val="25"/>
          <w:szCs w:val="25"/>
        </w:rPr>
        <w:endnoteReference w:id="7"/>
      </w:r>
    </w:p>
    <w:p w14:paraId="5E010C23" w14:textId="136E1B5A" w:rsidR="008729D1" w:rsidRPr="006F2712" w:rsidRDefault="0059069A" w:rsidP="008729D1">
      <w:pPr>
        <w:pStyle w:val="Heading1"/>
      </w:pPr>
      <w:r>
        <w:t>Workers in the Disability Support Services Sector</w:t>
      </w:r>
      <w:r w:rsidR="008729D1">
        <w:t xml:space="preserve"> </w:t>
      </w:r>
    </w:p>
    <w:p w14:paraId="0C0009B7" w14:textId="4B1AA585" w:rsidR="008729D1" w:rsidRPr="000B415D" w:rsidRDefault="00D8625A" w:rsidP="003E3C38">
      <w:pPr>
        <w:rPr>
          <w:rFonts w:cs="Arial"/>
        </w:rPr>
      </w:pPr>
      <w:r>
        <w:rPr>
          <w:rFonts w:cs="Arial"/>
        </w:rPr>
        <w:t>While the 2017 pay equity settlement for care and support workers</w:t>
      </w:r>
      <w:r>
        <w:rPr>
          <w:rStyle w:val="EndnoteReference"/>
          <w:rFonts w:cs="Arial"/>
        </w:rPr>
        <w:endnoteReference w:id="8"/>
      </w:r>
      <w:r w:rsidR="00744603">
        <w:rPr>
          <w:rFonts w:cs="Arial"/>
        </w:rPr>
        <w:t xml:space="preserve"> went some way to raise the pay of disability support staff, the sector still has significant issues in retaining workers.  Years of underfunding of the sector and recent pay equity settlements for nurses and other District Health Board staff have resulted in staff leaving the disability support sector for jobs in the public health sector.</w:t>
      </w:r>
      <w:r w:rsidR="00744603">
        <w:rPr>
          <w:rStyle w:val="EndnoteReference"/>
          <w:rFonts w:cs="Arial"/>
        </w:rPr>
        <w:endnoteReference w:id="9"/>
      </w:r>
      <w:r w:rsidR="2B91E5FD" w:rsidRPr="2B91E5FD">
        <w:rPr>
          <w:rFonts w:cs="Arial"/>
        </w:rPr>
        <w:t xml:space="preserve"> </w:t>
      </w:r>
      <w:r w:rsidR="00042207">
        <w:rPr>
          <w:rFonts w:cs="Arial"/>
        </w:rPr>
        <w:t xml:space="preserve">DPA is hopeful </w:t>
      </w:r>
      <w:r w:rsidR="004F0EE3">
        <w:rPr>
          <w:rFonts w:cs="Arial"/>
        </w:rPr>
        <w:t xml:space="preserve">that </w:t>
      </w:r>
      <w:r w:rsidR="002E1F86">
        <w:rPr>
          <w:rFonts w:cs="Arial"/>
        </w:rPr>
        <w:t xml:space="preserve">the </w:t>
      </w:r>
      <w:r w:rsidR="004D472E">
        <w:rPr>
          <w:rFonts w:cs="Arial"/>
        </w:rPr>
        <w:t xml:space="preserve">ratification of a Fair Pay Agreement for </w:t>
      </w:r>
      <w:r w:rsidR="007A0763">
        <w:rPr>
          <w:rFonts w:cs="Arial"/>
        </w:rPr>
        <w:t xml:space="preserve">the disability support sector could </w:t>
      </w:r>
      <w:r w:rsidR="00E2246D">
        <w:rPr>
          <w:rFonts w:cs="Arial"/>
        </w:rPr>
        <w:t xml:space="preserve">significantly improve wages and conditions in the sector, thus </w:t>
      </w:r>
      <w:r w:rsidR="00F30443">
        <w:rPr>
          <w:rFonts w:cs="Arial"/>
        </w:rPr>
        <w:t xml:space="preserve">making it </w:t>
      </w:r>
      <w:r w:rsidR="009953CD">
        <w:rPr>
          <w:rFonts w:cs="Arial"/>
        </w:rPr>
        <w:t xml:space="preserve">easier to retain quality staff and </w:t>
      </w:r>
      <w:r w:rsidR="00273B4E">
        <w:rPr>
          <w:rFonts w:cs="Arial"/>
        </w:rPr>
        <w:t xml:space="preserve">pay them fairly for the valuable work they do. </w:t>
      </w:r>
    </w:p>
    <w:p w14:paraId="7CA55881" w14:textId="3AEC5266" w:rsidR="007C2FBC" w:rsidRPr="006F2712" w:rsidRDefault="0059069A" w:rsidP="00073A38">
      <w:pPr>
        <w:pStyle w:val="Heading1"/>
      </w:pPr>
      <w:r>
        <w:lastRenderedPageBreak/>
        <w:t>Monitoring</w:t>
      </w:r>
      <w:r w:rsidR="007C2FBC">
        <w:t xml:space="preserve"> </w:t>
      </w:r>
    </w:p>
    <w:p w14:paraId="3813F005" w14:textId="7BA0ADC5" w:rsidR="001923F2" w:rsidRPr="000C419F" w:rsidRDefault="2BA77623" w:rsidP="2BA77623">
      <w:pPr>
        <w:rPr>
          <w:rFonts w:cs="Arial"/>
        </w:rPr>
      </w:pPr>
      <w:r w:rsidRPr="2BA77623">
        <w:rPr>
          <w:rFonts w:cs="Arial"/>
        </w:rPr>
        <w:t xml:space="preserve">DPA would like to see Government monitor the effects of Fair Pay Agreements on the pay and conditions of disabled workers and other marginalised demographics.  It may be necessary to implement additional measures to close the pay equity gap between the earnings of disabled and non-disabled workers should Fair Pay Agreements </w:t>
      </w:r>
      <w:proofErr w:type="gramStart"/>
      <w:r w:rsidRPr="2BA77623">
        <w:rPr>
          <w:rFonts w:cs="Arial"/>
        </w:rPr>
        <w:t>not rectify</w:t>
      </w:r>
      <w:proofErr w:type="gramEnd"/>
      <w:r w:rsidRPr="2BA77623">
        <w:rPr>
          <w:rFonts w:cs="Arial"/>
        </w:rPr>
        <w:t xml:space="preserve"> this gap </w:t>
      </w:r>
    </w:p>
    <w:sectPr w:rsidR="001923F2" w:rsidRPr="000C419F"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552E" w14:textId="77777777" w:rsidR="0058589C" w:rsidRDefault="0058589C" w:rsidP="00634AEC">
      <w:pPr>
        <w:spacing w:after="0" w:line="240" w:lineRule="auto"/>
      </w:pPr>
      <w:r>
        <w:separator/>
      </w:r>
    </w:p>
  </w:endnote>
  <w:endnote w:type="continuationSeparator" w:id="0">
    <w:p w14:paraId="4AD799E7" w14:textId="77777777" w:rsidR="0058589C" w:rsidRDefault="0058589C" w:rsidP="00634AEC">
      <w:pPr>
        <w:spacing w:after="0" w:line="240" w:lineRule="auto"/>
      </w:pPr>
      <w:r>
        <w:continuationSeparator/>
      </w:r>
    </w:p>
  </w:endnote>
  <w:endnote w:type="continuationNotice" w:id="1">
    <w:p w14:paraId="1F22CB12" w14:textId="77777777" w:rsidR="0058589C" w:rsidRDefault="0058589C">
      <w:pPr>
        <w:spacing w:after="0" w:line="240" w:lineRule="auto"/>
      </w:pPr>
    </w:p>
  </w:endnote>
  <w:endnote w:id="2">
    <w:p w14:paraId="4D49A62B" w14:textId="44FD3DAF" w:rsidR="003747E8" w:rsidRPr="001923F2" w:rsidRDefault="003747E8">
      <w:pPr>
        <w:pStyle w:val="EndnoteText"/>
      </w:pPr>
      <w:r>
        <w:rPr>
          <w:rStyle w:val="EndnoteReference"/>
        </w:rPr>
        <w:endnoteRef/>
      </w:r>
      <w:r>
        <w:t xml:space="preserve"> </w:t>
      </w:r>
      <w:hyperlink r:id="rId1" w:history="1">
        <w:r w:rsidRPr="00303B40">
          <w:rPr>
            <w:rStyle w:val="Hyperlink"/>
          </w:rPr>
          <w:t>https://www.un.org/development/desa/disabilities/convention-on-the-rights-of-persons-with-disabilities.html</w:t>
        </w:r>
      </w:hyperlink>
    </w:p>
  </w:endnote>
  <w:endnote w:id="3">
    <w:p w14:paraId="3E526D84" w14:textId="6FEBD20B" w:rsidR="00EF69A6" w:rsidRDefault="00824CEA">
      <w:pPr>
        <w:pStyle w:val="EndnoteText"/>
      </w:pPr>
      <w:r>
        <w:rPr>
          <w:rStyle w:val="EndnoteReference"/>
        </w:rPr>
        <w:endnoteRef/>
      </w:r>
      <w:r>
        <w:t xml:space="preserve"> </w:t>
      </w:r>
      <w:hyperlink r:id="rId2" w:history="1">
        <w:r w:rsidRPr="000A4CBE">
          <w:rPr>
            <w:rStyle w:val="Hyperlink"/>
          </w:rPr>
          <w:t>https://www.odi.govt.nz/nz-disability-strategy/</w:t>
        </w:r>
      </w:hyperlink>
      <w:r>
        <w:t xml:space="preserve"> </w:t>
      </w:r>
    </w:p>
    <w:p w14:paraId="44E5F538" w14:textId="77777777" w:rsidR="001923F2" w:rsidRPr="002B4600" w:rsidRDefault="001923F2">
      <w:pPr>
        <w:pStyle w:val="EndnoteText"/>
      </w:pPr>
    </w:p>
  </w:endnote>
  <w:endnote w:id="4">
    <w:p w14:paraId="1385D99E" w14:textId="3878B143" w:rsidR="00EF69A6" w:rsidRDefault="00EF69A6">
      <w:pPr>
        <w:pStyle w:val="EndnoteText"/>
      </w:pPr>
      <w:r>
        <w:rPr>
          <w:rStyle w:val="EndnoteReference"/>
        </w:rPr>
        <w:endnoteRef/>
      </w:r>
      <w:r>
        <w:t xml:space="preserve"> </w:t>
      </w:r>
      <w:hyperlink r:id="rId3" w:history="1">
        <w:r w:rsidRPr="009223B0">
          <w:rPr>
            <w:rStyle w:val="Hyperlink"/>
          </w:rPr>
          <w:t>https://www.legislation.govt.nz/bill/government/2022/0115/46.0/d13078186e2.html</w:t>
        </w:r>
      </w:hyperlink>
      <w:r>
        <w:t xml:space="preserve"> </w:t>
      </w:r>
    </w:p>
    <w:p w14:paraId="09351C94" w14:textId="77777777" w:rsidR="00C24D42" w:rsidRPr="00EF69A6" w:rsidRDefault="00C24D42">
      <w:pPr>
        <w:pStyle w:val="EndnoteText"/>
        <w:rPr>
          <w:lang w:val="en-GB"/>
        </w:rPr>
      </w:pPr>
    </w:p>
  </w:endnote>
  <w:endnote w:id="5">
    <w:p w14:paraId="4B73CEEC" w14:textId="00811DE4" w:rsidR="00C24D42" w:rsidRDefault="00C24D42" w:rsidP="2B91E5FD">
      <w:r>
        <w:rPr>
          <w:rStyle w:val="EndnoteReference"/>
        </w:rPr>
        <w:endnoteRef/>
      </w:r>
      <w:r>
        <w:t xml:space="preserve"> </w:t>
      </w:r>
      <w:hyperlink r:id="rId4">
        <w:r w:rsidR="2B91E5FD" w:rsidRPr="2B91E5FD">
          <w:rPr>
            <w:rStyle w:val="Hyperlink"/>
            <w:rFonts w:ascii="Calibri" w:eastAsia="Calibri" w:hAnsi="Calibri" w:cs="Calibri"/>
            <w:sz w:val="22"/>
          </w:rPr>
          <w:t>https://www.stats.govt.nz/information-releases/labour-market-statistics-disability-june-2021-quarter</w:t>
        </w:r>
      </w:hyperlink>
    </w:p>
    <w:p w14:paraId="0C04BC5D" w14:textId="77777777" w:rsidR="00F16413" w:rsidRPr="00C24D42" w:rsidRDefault="00F16413">
      <w:pPr>
        <w:pStyle w:val="EndnoteText"/>
        <w:rPr>
          <w:lang w:val="en-GB"/>
        </w:rPr>
      </w:pPr>
    </w:p>
  </w:endnote>
  <w:endnote w:id="6">
    <w:p w14:paraId="086AB740" w14:textId="68E97AB4" w:rsidR="00F16413" w:rsidRDefault="00F16413">
      <w:pPr>
        <w:pStyle w:val="EndnoteText"/>
      </w:pPr>
      <w:r>
        <w:rPr>
          <w:rStyle w:val="EndnoteReference"/>
        </w:rPr>
        <w:endnoteRef/>
      </w:r>
      <w:r>
        <w:t xml:space="preserve"> </w:t>
      </w:r>
      <w:hyperlink r:id="rId5" w:history="1">
        <w:r w:rsidRPr="009223B0">
          <w:rPr>
            <w:rStyle w:val="Hyperlink"/>
          </w:rPr>
          <w:t>https://diversityworksnz.org.nz/news-resources/news/disabled-people-fare-worse-in-work-and-wellbeing/</w:t>
        </w:r>
      </w:hyperlink>
      <w:r>
        <w:t xml:space="preserve"> </w:t>
      </w:r>
    </w:p>
    <w:p w14:paraId="6015497E" w14:textId="77777777" w:rsidR="00206FBB" w:rsidRPr="00F16413" w:rsidRDefault="00206FBB">
      <w:pPr>
        <w:pStyle w:val="EndnoteText"/>
        <w:rPr>
          <w:lang w:val="en-GB"/>
        </w:rPr>
      </w:pPr>
    </w:p>
  </w:endnote>
  <w:endnote w:id="7">
    <w:p w14:paraId="44079868" w14:textId="2A2CF814" w:rsidR="00206FBB" w:rsidRDefault="00206FBB">
      <w:pPr>
        <w:pStyle w:val="EndnoteText"/>
      </w:pPr>
      <w:r>
        <w:rPr>
          <w:rStyle w:val="EndnoteReference"/>
        </w:rPr>
        <w:endnoteRef/>
      </w:r>
      <w:r>
        <w:t xml:space="preserve"> </w:t>
      </w:r>
      <w:hyperlink r:id="rId6" w:history="1">
        <w:r w:rsidRPr="009223B0">
          <w:rPr>
            <w:rStyle w:val="Hyperlink"/>
          </w:rPr>
          <w:t>https://women.govt.nz/gpg/disability</w:t>
        </w:r>
      </w:hyperlink>
      <w:r>
        <w:t xml:space="preserve"> </w:t>
      </w:r>
    </w:p>
    <w:p w14:paraId="1A35F12F" w14:textId="77777777" w:rsidR="00744603" w:rsidRPr="00206FBB" w:rsidRDefault="00744603">
      <w:pPr>
        <w:pStyle w:val="EndnoteText"/>
        <w:rPr>
          <w:lang w:val="en-GB"/>
        </w:rPr>
      </w:pPr>
    </w:p>
  </w:endnote>
  <w:endnote w:id="8">
    <w:p w14:paraId="3F590573" w14:textId="22724A5A" w:rsidR="00D8625A" w:rsidRDefault="00D8625A">
      <w:pPr>
        <w:pStyle w:val="EndnoteText"/>
      </w:pPr>
      <w:r>
        <w:rPr>
          <w:rStyle w:val="EndnoteReference"/>
        </w:rPr>
        <w:endnoteRef/>
      </w:r>
      <w:r>
        <w:t xml:space="preserve"> </w:t>
      </w:r>
      <w:hyperlink r:id="rId7" w:history="1">
        <w:r w:rsidRPr="009223B0">
          <w:rPr>
            <w:rStyle w:val="Hyperlink"/>
          </w:rPr>
          <w:t>https://www.health.govt.nz/new-zealand-health-system/pay-equity-settlements/care-and-support-workers-pay-equity-settlement/pay-equity-settlement-information-employees</w:t>
        </w:r>
      </w:hyperlink>
      <w:r>
        <w:t xml:space="preserve"> </w:t>
      </w:r>
    </w:p>
    <w:p w14:paraId="159B33F7" w14:textId="77777777" w:rsidR="00744603" w:rsidRPr="00D8625A" w:rsidRDefault="00744603">
      <w:pPr>
        <w:pStyle w:val="EndnoteText"/>
        <w:rPr>
          <w:lang w:val="en-GB"/>
        </w:rPr>
      </w:pPr>
    </w:p>
  </w:endnote>
  <w:endnote w:id="9">
    <w:p w14:paraId="73F59300" w14:textId="2A7A2011" w:rsidR="00744603" w:rsidRPr="00744603" w:rsidRDefault="00744603">
      <w:pPr>
        <w:pStyle w:val="EndnoteText"/>
        <w:rPr>
          <w:lang w:val="en-GB"/>
        </w:rPr>
      </w:pPr>
      <w:r>
        <w:rPr>
          <w:rStyle w:val="EndnoteReference"/>
        </w:rPr>
        <w:endnoteRef/>
      </w:r>
      <w:r>
        <w:t xml:space="preserve"> </w:t>
      </w:r>
      <w:hyperlink r:id="rId8" w:history="1">
        <w:r w:rsidRPr="009223B0">
          <w:rPr>
            <w:rStyle w:val="Hyperlink"/>
          </w:rPr>
          <w:t>https://business.scoop.co.nz/2022/04/09/disability-providers-need-funding-to-match-care-assistants-pay-boost/</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2575" w14:textId="77777777" w:rsidR="0058589C" w:rsidRDefault="0058589C" w:rsidP="00634AEC">
      <w:pPr>
        <w:spacing w:after="0" w:line="240" w:lineRule="auto"/>
      </w:pPr>
      <w:r>
        <w:separator/>
      </w:r>
    </w:p>
  </w:footnote>
  <w:footnote w:type="continuationSeparator" w:id="0">
    <w:p w14:paraId="5AEE3EE2" w14:textId="77777777" w:rsidR="0058589C" w:rsidRDefault="0058589C" w:rsidP="00634AEC">
      <w:pPr>
        <w:spacing w:after="0" w:line="240" w:lineRule="auto"/>
      </w:pPr>
      <w:r>
        <w:continuationSeparator/>
      </w:r>
    </w:p>
  </w:footnote>
  <w:footnote w:type="continuationNotice" w:id="1">
    <w:p w14:paraId="77D43971" w14:textId="77777777" w:rsidR="0058589C" w:rsidRDefault="00585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5144AF"/>
    <w:multiLevelType w:val="hybridMultilevel"/>
    <w:tmpl w:val="7078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F3F5B60"/>
    <w:multiLevelType w:val="hybridMultilevel"/>
    <w:tmpl w:val="5BF0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542696">
    <w:abstractNumId w:val="4"/>
  </w:num>
  <w:num w:numId="2" w16cid:durableId="1548444872">
    <w:abstractNumId w:val="10"/>
  </w:num>
  <w:num w:numId="3" w16cid:durableId="2131388615">
    <w:abstractNumId w:val="14"/>
  </w:num>
  <w:num w:numId="4" w16cid:durableId="2005358941">
    <w:abstractNumId w:val="5"/>
  </w:num>
  <w:num w:numId="5" w16cid:durableId="496388394">
    <w:abstractNumId w:val="25"/>
  </w:num>
  <w:num w:numId="6" w16cid:durableId="988173221">
    <w:abstractNumId w:val="7"/>
  </w:num>
  <w:num w:numId="7" w16cid:durableId="315568760">
    <w:abstractNumId w:val="17"/>
  </w:num>
  <w:num w:numId="8" w16cid:durableId="925848849">
    <w:abstractNumId w:val="18"/>
  </w:num>
  <w:num w:numId="9" w16cid:durableId="1768649751">
    <w:abstractNumId w:val="15"/>
  </w:num>
  <w:num w:numId="10" w16cid:durableId="261646396">
    <w:abstractNumId w:val="23"/>
  </w:num>
  <w:num w:numId="11" w16cid:durableId="1670017976">
    <w:abstractNumId w:val="22"/>
  </w:num>
  <w:num w:numId="12" w16cid:durableId="1749692640">
    <w:abstractNumId w:val="0"/>
  </w:num>
  <w:num w:numId="13" w16cid:durableId="356347643">
    <w:abstractNumId w:val="19"/>
  </w:num>
  <w:num w:numId="14" w16cid:durableId="1646815709">
    <w:abstractNumId w:val="12"/>
  </w:num>
  <w:num w:numId="15" w16cid:durableId="777263093">
    <w:abstractNumId w:val="11"/>
  </w:num>
  <w:num w:numId="16" w16cid:durableId="1242908842">
    <w:abstractNumId w:val="6"/>
  </w:num>
  <w:num w:numId="17" w16cid:durableId="1105735360">
    <w:abstractNumId w:val="24"/>
  </w:num>
  <w:num w:numId="18" w16cid:durableId="505363195">
    <w:abstractNumId w:val="1"/>
  </w:num>
  <w:num w:numId="19" w16cid:durableId="2096584241">
    <w:abstractNumId w:val="13"/>
  </w:num>
  <w:num w:numId="20" w16cid:durableId="284772414">
    <w:abstractNumId w:val="20"/>
  </w:num>
  <w:num w:numId="21" w16cid:durableId="1036807997">
    <w:abstractNumId w:val="2"/>
  </w:num>
  <w:num w:numId="22" w16cid:durableId="634218601">
    <w:abstractNumId w:val="9"/>
  </w:num>
  <w:num w:numId="23" w16cid:durableId="1952324082">
    <w:abstractNumId w:val="21"/>
  </w:num>
  <w:num w:numId="24" w16cid:durableId="1885558773">
    <w:abstractNumId w:val="3"/>
  </w:num>
  <w:num w:numId="25" w16cid:durableId="1041202902">
    <w:abstractNumId w:val="8"/>
  </w:num>
  <w:num w:numId="26" w16cid:durableId="16381431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3E4E"/>
    <w:rsid w:val="00036320"/>
    <w:rsid w:val="00042207"/>
    <w:rsid w:val="000533B3"/>
    <w:rsid w:val="00053FDF"/>
    <w:rsid w:val="000633A0"/>
    <w:rsid w:val="00071295"/>
    <w:rsid w:val="00073A38"/>
    <w:rsid w:val="000A33E1"/>
    <w:rsid w:val="000B1D28"/>
    <w:rsid w:val="000B415D"/>
    <w:rsid w:val="000C2A3A"/>
    <w:rsid w:val="000C419F"/>
    <w:rsid w:val="00104711"/>
    <w:rsid w:val="00107484"/>
    <w:rsid w:val="00121AC5"/>
    <w:rsid w:val="00133092"/>
    <w:rsid w:val="00160EF3"/>
    <w:rsid w:val="00166791"/>
    <w:rsid w:val="0017365A"/>
    <w:rsid w:val="001923F2"/>
    <w:rsid w:val="001A3927"/>
    <w:rsid w:val="001A4858"/>
    <w:rsid w:val="001A6021"/>
    <w:rsid w:val="001A63C9"/>
    <w:rsid w:val="001B544D"/>
    <w:rsid w:val="001B734D"/>
    <w:rsid w:val="001C0434"/>
    <w:rsid w:val="001D29F1"/>
    <w:rsid w:val="001D3A35"/>
    <w:rsid w:val="002033A3"/>
    <w:rsid w:val="00206FBB"/>
    <w:rsid w:val="00210ED3"/>
    <w:rsid w:val="00213391"/>
    <w:rsid w:val="00234512"/>
    <w:rsid w:val="002370E7"/>
    <w:rsid w:val="002503CA"/>
    <w:rsid w:val="00252A79"/>
    <w:rsid w:val="00255576"/>
    <w:rsid w:val="00257134"/>
    <w:rsid w:val="00265922"/>
    <w:rsid w:val="00273B4E"/>
    <w:rsid w:val="00277B95"/>
    <w:rsid w:val="00294329"/>
    <w:rsid w:val="002B4600"/>
    <w:rsid w:val="002C0869"/>
    <w:rsid w:val="002D28D1"/>
    <w:rsid w:val="002E0071"/>
    <w:rsid w:val="002E1F86"/>
    <w:rsid w:val="00300A4D"/>
    <w:rsid w:val="00330D78"/>
    <w:rsid w:val="0033348C"/>
    <w:rsid w:val="00335BE4"/>
    <w:rsid w:val="00345ED6"/>
    <w:rsid w:val="003553DC"/>
    <w:rsid w:val="00363616"/>
    <w:rsid w:val="00366994"/>
    <w:rsid w:val="003747E8"/>
    <w:rsid w:val="00376117"/>
    <w:rsid w:val="00383840"/>
    <w:rsid w:val="0039004F"/>
    <w:rsid w:val="003B025C"/>
    <w:rsid w:val="003B0C58"/>
    <w:rsid w:val="003B154D"/>
    <w:rsid w:val="003B3DF5"/>
    <w:rsid w:val="003E3C38"/>
    <w:rsid w:val="00412627"/>
    <w:rsid w:val="00422A0D"/>
    <w:rsid w:val="00454B60"/>
    <w:rsid w:val="004600A7"/>
    <w:rsid w:val="004777CC"/>
    <w:rsid w:val="004A0B5F"/>
    <w:rsid w:val="004A2616"/>
    <w:rsid w:val="004B1ACA"/>
    <w:rsid w:val="004B5D58"/>
    <w:rsid w:val="004C6FDB"/>
    <w:rsid w:val="004D472E"/>
    <w:rsid w:val="004D53A5"/>
    <w:rsid w:val="004E2AE2"/>
    <w:rsid w:val="004E4933"/>
    <w:rsid w:val="004F0EE3"/>
    <w:rsid w:val="00510D72"/>
    <w:rsid w:val="005174CE"/>
    <w:rsid w:val="005244AE"/>
    <w:rsid w:val="005255B7"/>
    <w:rsid w:val="00532EFE"/>
    <w:rsid w:val="00534749"/>
    <w:rsid w:val="00547874"/>
    <w:rsid w:val="00562E74"/>
    <w:rsid w:val="00573EA0"/>
    <w:rsid w:val="0058589C"/>
    <w:rsid w:val="00587C7D"/>
    <w:rsid w:val="0059069A"/>
    <w:rsid w:val="00590FA5"/>
    <w:rsid w:val="00593CF3"/>
    <w:rsid w:val="005A4256"/>
    <w:rsid w:val="005C2088"/>
    <w:rsid w:val="005C4DFF"/>
    <w:rsid w:val="00612023"/>
    <w:rsid w:val="00617B71"/>
    <w:rsid w:val="00620240"/>
    <w:rsid w:val="00624726"/>
    <w:rsid w:val="00626DE9"/>
    <w:rsid w:val="00634AEC"/>
    <w:rsid w:val="00645B9E"/>
    <w:rsid w:val="0065604C"/>
    <w:rsid w:val="00660E05"/>
    <w:rsid w:val="00666FF8"/>
    <w:rsid w:val="00670B18"/>
    <w:rsid w:val="006A6AAF"/>
    <w:rsid w:val="006A71DA"/>
    <w:rsid w:val="006B5018"/>
    <w:rsid w:val="006C4F78"/>
    <w:rsid w:val="006D1AAF"/>
    <w:rsid w:val="006D3ABA"/>
    <w:rsid w:val="006D416F"/>
    <w:rsid w:val="006E413E"/>
    <w:rsid w:val="006E6A1D"/>
    <w:rsid w:val="00700885"/>
    <w:rsid w:val="0070699A"/>
    <w:rsid w:val="00720AF9"/>
    <w:rsid w:val="007247B9"/>
    <w:rsid w:val="00742049"/>
    <w:rsid w:val="00744603"/>
    <w:rsid w:val="00766369"/>
    <w:rsid w:val="00771A3C"/>
    <w:rsid w:val="00775532"/>
    <w:rsid w:val="007928EF"/>
    <w:rsid w:val="007A0763"/>
    <w:rsid w:val="007A3D11"/>
    <w:rsid w:val="007A5D60"/>
    <w:rsid w:val="007B4A88"/>
    <w:rsid w:val="007C284F"/>
    <w:rsid w:val="007C2FBC"/>
    <w:rsid w:val="007E3179"/>
    <w:rsid w:val="007F0F7A"/>
    <w:rsid w:val="007F60BA"/>
    <w:rsid w:val="00805680"/>
    <w:rsid w:val="00824CEA"/>
    <w:rsid w:val="00832EF2"/>
    <w:rsid w:val="00834694"/>
    <w:rsid w:val="00843552"/>
    <w:rsid w:val="008443CB"/>
    <w:rsid w:val="00851ABD"/>
    <w:rsid w:val="008614A2"/>
    <w:rsid w:val="00861D42"/>
    <w:rsid w:val="00871A9E"/>
    <w:rsid w:val="008729D1"/>
    <w:rsid w:val="00880347"/>
    <w:rsid w:val="008870F9"/>
    <w:rsid w:val="008A3901"/>
    <w:rsid w:val="008A7F85"/>
    <w:rsid w:val="008C3BEF"/>
    <w:rsid w:val="008C70A6"/>
    <w:rsid w:val="008D3BDD"/>
    <w:rsid w:val="008E27E2"/>
    <w:rsid w:val="008E541D"/>
    <w:rsid w:val="008E594C"/>
    <w:rsid w:val="00902171"/>
    <w:rsid w:val="00911569"/>
    <w:rsid w:val="009140EA"/>
    <w:rsid w:val="00921D00"/>
    <w:rsid w:val="009301C7"/>
    <w:rsid w:val="009514A6"/>
    <w:rsid w:val="00953608"/>
    <w:rsid w:val="00974AB8"/>
    <w:rsid w:val="00980ACE"/>
    <w:rsid w:val="0098203B"/>
    <w:rsid w:val="009923BC"/>
    <w:rsid w:val="009953CD"/>
    <w:rsid w:val="009A6FA7"/>
    <w:rsid w:val="009B6EE7"/>
    <w:rsid w:val="009C25EE"/>
    <w:rsid w:val="009D2D4A"/>
    <w:rsid w:val="009D3ED8"/>
    <w:rsid w:val="009F43CD"/>
    <w:rsid w:val="00A01791"/>
    <w:rsid w:val="00A07AC4"/>
    <w:rsid w:val="00A12510"/>
    <w:rsid w:val="00A14B45"/>
    <w:rsid w:val="00A2709C"/>
    <w:rsid w:val="00A272AB"/>
    <w:rsid w:val="00A378EA"/>
    <w:rsid w:val="00A56F67"/>
    <w:rsid w:val="00A56FEE"/>
    <w:rsid w:val="00A67D69"/>
    <w:rsid w:val="00A76CE2"/>
    <w:rsid w:val="00A77DD5"/>
    <w:rsid w:val="00A9165B"/>
    <w:rsid w:val="00AA219C"/>
    <w:rsid w:val="00AA7CBB"/>
    <w:rsid w:val="00AC772C"/>
    <w:rsid w:val="00AD6F7B"/>
    <w:rsid w:val="00B00392"/>
    <w:rsid w:val="00B21633"/>
    <w:rsid w:val="00B227DA"/>
    <w:rsid w:val="00B363C7"/>
    <w:rsid w:val="00B7383C"/>
    <w:rsid w:val="00B819EB"/>
    <w:rsid w:val="00B8456A"/>
    <w:rsid w:val="00B925CB"/>
    <w:rsid w:val="00B9746B"/>
    <w:rsid w:val="00BB226D"/>
    <w:rsid w:val="00BD2396"/>
    <w:rsid w:val="00BD43B3"/>
    <w:rsid w:val="00BF156A"/>
    <w:rsid w:val="00BF7175"/>
    <w:rsid w:val="00C0441C"/>
    <w:rsid w:val="00C0685D"/>
    <w:rsid w:val="00C23CCD"/>
    <w:rsid w:val="00C24D42"/>
    <w:rsid w:val="00C3131E"/>
    <w:rsid w:val="00C32B8A"/>
    <w:rsid w:val="00C42957"/>
    <w:rsid w:val="00C473F0"/>
    <w:rsid w:val="00C54C94"/>
    <w:rsid w:val="00C64FFB"/>
    <w:rsid w:val="00C71855"/>
    <w:rsid w:val="00C808F1"/>
    <w:rsid w:val="00C92A65"/>
    <w:rsid w:val="00C92B04"/>
    <w:rsid w:val="00CA2C7A"/>
    <w:rsid w:val="00CB0E72"/>
    <w:rsid w:val="00CD1230"/>
    <w:rsid w:val="00CD2828"/>
    <w:rsid w:val="00CD4578"/>
    <w:rsid w:val="00CF254F"/>
    <w:rsid w:val="00CF5354"/>
    <w:rsid w:val="00CF5F49"/>
    <w:rsid w:val="00CF6E4A"/>
    <w:rsid w:val="00CF72EE"/>
    <w:rsid w:val="00D001C0"/>
    <w:rsid w:val="00D0678F"/>
    <w:rsid w:val="00D11BCC"/>
    <w:rsid w:val="00D2076D"/>
    <w:rsid w:val="00D230E4"/>
    <w:rsid w:val="00D26396"/>
    <w:rsid w:val="00D451C5"/>
    <w:rsid w:val="00D45D28"/>
    <w:rsid w:val="00D6214D"/>
    <w:rsid w:val="00D8625A"/>
    <w:rsid w:val="00DA2B62"/>
    <w:rsid w:val="00DD61E8"/>
    <w:rsid w:val="00DF2162"/>
    <w:rsid w:val="00E0554B"/>
    <w:rsid w:val="00E05B9D"/>
    <w:rsid w:val="00E13065"/>
    <w:rsid w:val="00E2246D"/>
    <w:rsid w:val="00E32330"/>
    <w:rsid w:val="00E426CF"/>
    <w:rsid w:val="00E47BC9"/>
    <w:rsid w:val="00E53192"/>
    <w:rsid w:val="00E5783A"/>
    <w:rsid w:val="00E65567"/>
    <w:rsid w:val="00E70E28"/>
    <w:rsid w:val="00E74B15"/>
    <w:rsid w:val="00E9298B"/>
    <w:rsid w:val="00E94839"/>
    <w:rsid w:val="00EA7AD5"/>
    <w:rsid w:val="00EB17E7"/>
    <w:rsid w:val="00EC6AD9"/>
    <w:rsid w:val="00ED415F"/>
    <w:rsid w:val="00ED443A"/>
    <w:rsid w:val="00EE2B63"/>
    <w:rsid w:val="00EF2AA3"/>
    <w:rsid w:val="00EF44E1"/>
    <w:rsid w:val="00EF69A6"/>
    <w:rsid w:val="00F03220"/>
    <w:rsid w:val="00F16413"/>
    <w:rsid w:val="00F228DC"/>
    <w:rsid w:val="00F27399"/>
    <w:rsid w:val="00F30443"/>
    <w:rsid w:val="00F32898"/>
    <w:rsid w:val="00F57655"/>
    <w:rsid w:val="00F60BB9"/>
    <w:rsid w:val="00F90077"/>
    <w:rsid w:val="00F90886"/>
    <w:rsid w:val="00F93FDC"/>
    <w:rsid w:val="00FA1FCA"/>
    <w:rsid w:val="00FA3E8E"/>
    <w:rsid w:val="00FB068D"/>
    <w:rsid w:val="00FB1B9A"/>
    <w:rsid w:val="00FB24E4"/>
    <w:rsid w:val="00FD7A1A"/>
    <w:rsid w:val="00FE59BA"/>
    <w:rsid w:val="00FF492B"/>
    <w:rsid w:val="1DF7E40E"/>
    <w:rsid w:val="2B91E5FD"/>
    <w:rsid w:val="2BA77623"/>
    <w:rsid w:val="769B803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 w:type="character" w:styleId="FollowedHyperlink">
    <w:name w:val="FollowedHyperlink"/>
    <w:basedOn w:val="DefaultParagraphFont"/>
    <w:uiPriority w:val="99"/>
    <w:semiHidden/>
    <w:unhideWhenUsed/>
    <w:rsid w:val="004B5D58"/>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business.scoop.co.nz/2022/04/09/disability-providers-need-funding-to-match-care-assistants-pay-boost/" TargetMode="External"/><Relationship Id="rId3" Type="http://schemas.openxmlformats.org/officeDocument/2006/relationships/hyperlink" Target="https://www.legislation.govt.nz/bill/government/2022/0115/46.0/d13078186e2.html" TargetMode="External"/><Relationship Id="rId7" Type="http://schemas.openxmlformats.org/officeDocument/2006/relationships/hyperlink" Target="https://www.health.govt.nz/new-zealand-health-system/pay-equity-settlements/care-and-support-workers-pay-equity-settlement/pay-equity-settlement-information-employees"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un.org/development/desa/disabilities/convention-on-the-rights-of-persons-with-disabilities.html" TargetMode="External"/><Relationship Id="rId6" Type="http://schemas.openxmlformats.org/officeDocument/2006/relationships/hyperlink" Target="https://women.govt.nz/gpg/disability" TargetMode="External"/><Relationship Id="rId5" Type="http://schemas.openxmlformats.org/officeDocument/2006/relationships/hyperlink" Target="https://diversityworksnz.org.nz/news-resources/news/disabled-people-fare-worse-in-work-and-wellbeing/" TargetMode="External"/><Relationship Id="rId4" Type="http://schemas.openxmlformats.org/officeDocument/2006/relationships/hyperlink" Target="https://www.stats.govt.nz/information-releases/labour-market-statistics-disability-june-2021-quart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Links>
    <vt:vector size="54" baseType="variant">
      <vt:variant>
        <vt:i4>2424918</vt:i4>
      </vt:variant>
      <vt:variant>
        <vt:i4>0</vt:i4>
      </vt:variant>
      <vt:variant>
        <vt:i4>0</vt:i4>
      </vt:variant>
      <vt:variant>
        <vt:i4>5</vt:i4>
      </vt:variant>
      <vt:variant>
        <vt:lpwstr>mailto:policy@dpa.org.nz</vt:lpwstr>
      </vt:variant>
      <vt:variant>
        <vt:lpwstr/>
      </vt:variant>
      <vt:variant>
        <vt:i4>73</vt:i4>
      </vt:variant>
      <vt:variant>
        <vt:i4>21</vt:i4>
      </vt:variant>
      <vt:variant>
        <vt:i4>0</vt:i4>
      </vt:variant>
      <vt:variant>
        <vt:i4>5</vt:i4>
      </vt:variant>
      <vt:variant>
        <vt:lpwstr>https://business.scoop.co.nz/2022/04/09/disability-providers-need-funding-to-match-care-assistants-pay-boost/</vt:lpwstr>
      </vt:variant>
      <vt:variant>
        <vt:lpwstr/>
      </vt:variant>
      <vt:variant>
        <vt:i4>2883693</vt:i4>
      </vt:variant>
      <vt:variant>
        <vt:i4>18</vt:i4>
      </vt:variant>
      <vt:variant>
        <vt:i4>0</vt:i4>
      </vt:variant>
      <vt:variant>
        <vt:i4>5</vt:i4>
      </vt:variant>
      <vt:variant>
        <vt:lpwstr>https://www.health.govt.nz/new-zealand-health-system/pay-equity-settlements/care-and-support-workers-pay-equity-settlement/pay-equity-settlement-information-employees</vt:lpwstr>
      </vt:variant>
      <vt:variant>
        <vt:lpwstr/>
      </vt:variant>
      <vt:variant>
        <vt:i4>4259868</vt:i4>
      </vt:variant>
      <vt:variant>
        <vt:i4>15</vt:i4>
      </vt:variant>
      <vt:variant>
        <vt:i4>0</vt:i4>
      </vt:variant>
      <vt:variant>
        <vt:i4>5</vt:i4>
      </vt:variant>
      <vt:variant>
        <vt:lpwstr>https://women.govt.nz/gpg/disability</vt:lpwstr>
      </vt:variant>
      <vt:variant>
        <vt:lpwstr/>
      </vt:variant>
      <vt:variant>
        <vt:i4>1245184</vt:i4>
      </vt:variant>
      <vt:variant>
        <vt:i4>12</vt:i4>
      </vt:variant>
      <vt:variant>
        <vt:i4>0</vt:i4>
      </vt:variant>
      <vt:variant>
        <vt:i4>5</vt:i4>
      </vt:variant>
      <vt:variant>
        <vt:lpwstr>https://diversityworksnz.org.nz/news-resources/news/disabled-people-fare-worse-in-work-and-wellbeing/</vt:lpwstr>
      </vt:variant>
      <vt:variant>
        <vt:lpwstr/>
      </vt:variant>
      <vt:variant>
        <vt:i4>4194327</vt:i4>
      </vt:variant>
      <vt:variant>
        <vt:i4>9</vt:i4>
      </vt:variant>
      <vt:variant>
        <vt:i4>0</vt:i4>
      </vt:variant>
      <vt:variant>
        <vt:i4>5</vt:i4>
      </vt:variant>
      <vt:variant>
        <vt:lpwstr>https://www.stats.govt.nz/information-releases/labour-market-statistics-disability-june-2021-quarter</vt:lpwstr>
      </vt:variant>
      <vt:variant>
        <vt:lpwstr/>
      </vt:variant>
      <vt:variant>
        <vt:i4>7798895</vt:i4>
      </vt:variant>
      <vt:variant>
        <vt:i4>6</vt:i4>
      </vt:variant>
      <vt:variant>
        <vt:i4>0</vt:i4>
      </vt:variant>
      <vt:variant>
        <vt:i4>5</vt:i4>
      </vt:variant>
      <vt:variant>
        <vt:lpwstr>https://www.legislation.govt.nz/bill/government/2022/0115/46.0/d13078186e2.html</vt:lpwstr>
      </vt:variant>
      <vt:variant>
        <vt:lpwstr/>
      </vt:variant>
      <vt:variant>
        <vt:i4>7012387</vt:i4>
      </vt:variant>
      <vt:variant>
        <vt:i4>3</vt:i4>
      </vt:variant>
      <vt:variant>
        <vt:i4>0</vt:i4>
      </vt:variant>
      <vt:variant>
        <vt:i4>5</vt:i4>
      </vt:variant>
      <vt:variant>
        <vt:lpwstr>https://www.odi.govt.nz/nz-disability-strategy/</vt:lpwstr>
      </vt:variant>
      <vt:variant>
        <vt:lpwstr/>
      </vt:variant>
      <vt:variant>
        <vt:i4>3604583</vt:i4>
      </vt:variant>
      <vt:variant>
        <vt:i4>0</vt:i4>
      </vt:variant>
      <vt:variant>
        <vt:i4>0</vt:i4>
      </vt:variant>
      <vt:variant>
        <vt:i4>5</vt:i4>
      </vt:variant>
      <vt:variant>
        <vt:lpwstr>https://www.un.org/development/desa/disabilities/convention-on-the-rights-of-persons-with-disabilities.html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2022-05-31T01:14:00Z</dcterms:created>
  <dcterms:modified xsi:type="dcterms:W3CDTF">2022-05-31T01:14:00Z</dcterms:modified>
</cp:coreProperties>
</file>