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645C4900" w:rsidR="00587C7D" w:rsidRPr="005244AE" w:rsidRDefault="0022061C" w:rsidP="00E9298B">
      <w:r>
        <w:t xml:space="preserve">February </w:t>
      </w:r>
      <w:r w:rsidR="00441F6D">
        <w:t>2023</w:t>
      </w:r>
    </w:p>
    <w:p w14:paraId="713BEF40" w14:textId="77777777" w:rsidR="00587C7D" w:rsidRPr="005244AE" w:rsidRDefault="00587C7D" w:rsidP="00E9298B"/>
    <w:p w14:paraId="135CA9B8" w14:textId="77777777" w:rsidR="009B5014" w:rsidRPr="005244AE" w:rsidRDefault="009B5014" w:rsidP="00E9298B"/>
    <w:p w14:paraId="56F6172C" w14:textId="143DABD9" w:rsidR="00587C7D" w:rsidRDefault="00587C7D" w:rsidP="00E9298B">
      <w:r>
        <w:t xml:space="preserve">Please find </w:t>
      </w:r>
      <w:r w:rsidR="009B5014">
        <w:t>below</w:t>
      </w:r>
      <w:r w:rsidR="000A33E1">
        <w:t xml:space="preserve"> DPA’s</w:t>
      </w:r>
      <w:r>
        <w:t xml:space="preserve"> submission</w:t>
      </w:r>
      <w:r w:rsidR="008443CB">
        <w:t xml:space="preserve"> </w:t>
      </w:r>
      <w:r w:rsidR="008E541D">
        <w:t>on</w:t>
      </w:r>
      <w:r w:rsidR="009B5014">
        <w:t xml:space="preserve"> the </w:t>
      </w:r>
      <w:r w:rsidR="00441F6D">
        <w:t>Human Rights (</w:t>
      </w:r>
      <w:r w:rsidR="009B5014">
        <w:t xml:space="preserve">Incitement </w:t>
      </w:r>
      <w:r w:rsidR="00441F6D">
        <w:t xml:space="preserve">on Grounds of </w:t>
      </w:r>
      <w:r w:rsidR="007760A1">
        <w:t xml:space="preserve">Religious Belief) Amendment Bill </w:t>
      </w:r>
    </w:p>
    <w:p w14:paraId="39E3DE5B" w14:textId="77777777" w:rsidR="008443CB" w:rsidRDefault="008443CB" w:rsidP="000A33E1">
      <w:pPr>
        <w:rPr>
          <w:rFonts w:cs="Arial"/>
        </w:rPr>
      </w:pPr>
    </w:p>
    <w:p w14:paraId="294F633F" w14:textId="77777777" w:rsidR="00EF44E1" w:rsidRPr="00073F0E" w:rsidRDefault="00EF44E1" w:rsidP="009B5014">
      <w:pPr>
        <w:pStyle w:val="NormalWeb"/>
        <w:shd w:val="clear" w:color="auto" w:fill="FFFFFF"/>
        <w:spacing w:before="360" w:beforeAutospacing="0" w:after="120" w:afterAutospacing="0" w:line="276" w:lineRule="auto"/>
        <w:ind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000000" w:rsidP="00252A79">
      <w:pPr>
        <w:pStyle w:val="Heading2"/>
        <w:spacing w:before="0"/>
      </w:pPr>
      <w:hyperlink r:id="rId11"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03244AF7" w14:textId="77777777" w:rsidR="00AA767E" w:rsidRPr="00AA767E" w:rsidRDefault="00AA767E" w:rsidP="003F58BC">
      <w:pPr>
        <w:keepNext/>
        <w:keepLines/>
        <w:spacing w:after="480"/>
        <w:outlineLvl w:val="0"/>
        <w:rPr>
          <w:rFonts w:eastAsia="SimSun" w:cs="Times New Roman"/>
          <w:b/>
          <w:color w:val="002060"/>
          <w:sz w:val="36"/>
          <w:szCs w:val="32"/>
        </w:rPr>
      </w:pPr>
      <w:r w:rsidRPr="00AA767E">
        <w:rPr>
          <w:rFonts w:eastAsia="SimSun" w:cs="Times New Roman"/>
          <w:b/>
          <w:color w:val="002060"/>
          <w:sz w:val="36"/>
          <w:szCs w:val="32"/>
        </w:rPr>
        <w:lastRenderedPageBreak/>
        <w:t>Introducing Disabled Persons Assembly NZ</w:t>
      </w:r>
    </w:p>
    <w:p w14:paraId="225C94DD" w14:textId="77777777" w:rsidR="00AA767E" w:rsidRPr="00AA767E" w:rsidRDefault="00AA767E" w:rsidP="003F58BC">
      <w:pPr>
        <w:spacing w:after="240"/>
        <w:rPr>
          <w:rFonts w:eastAsia="Times New Roman" w:cs="Times New Roman"/>
          <w:b/>
          <w:bCs/>
        </w:rPr>
      </w:pPr>
      <w:r w:rsidRPr="00AA767E">
        <w:rPr>
          <w:rFonts w:eastAsia="Calibri" w:cs="Times New Roman"/>
          <w:b/>
          <w:bCs/>
        </w:rPr>
        <w:t xml:space="preserve">We work on systemic change for the equity of disabled </w:t>
      </w:r>
      <w:proofErr w:type="gramStart"/>
      <w:r w:rsidRPr="00AA767E">
        <w:rPr>
          <w:rFonts w:eastAsia="Calibri" w:cs="Times New Roman"/>
          <w:b/>
          <w:bCs/>
        </w:rPr>
        <w:t>people</w:t>
      </w:r>
      <w:proofErr w:type="gramEnd"/>
      <w:r w:rsidRPr="00AA767E">
        <w:rPr>
          <w:rFonts w:eastAsia="Calibri" w:cs="Times New Roman"/>
          <w:b/>
          <w:bCs/>
          <w:lang w:val="en-US"/>
        </w:rPr>
        <w:t xml:space="preserve"> </w:t>
      </w:r>
    </w:p>
    <w:p w14:paraId="54C79F6E" w14:textId="77777777" w:rsidR="00AA767E" w:rsidRPr="00AA767E" w:rsidRDefault="00AA767E" w:rsidP="003F58BC">
      <w:pPr>
        <w:spacing w:after="240"/>
        <w:rPr>
          <w:rFonts w:eastAsia="Calibri" w:cs="Times New Roman"/>
        </w:rPr>
      </w:pPr>
      <w:r w:rsidRPr="00AA767E">
        <w:rPr>
          <w:rFonts w:eastAsia="Calibri" w:cs="Times New Roman"/>
          <w:lang w:val="en-US"/>
        </w:rPr>
        <w:t>Disabled Persons Assembly NZ (DPA) is a not-for-profit pan-impairment Disabled People’s Organisation run by and for disabled people.</w:t>
      </w:r>
    </w:p>
    <w:p w14:paraId="093C11D6" w14:textId="77777777" w:rsidR="00AA767E" w:rsidRPr="00AA767E" w:rsidRDefault="00AA767E" w:rsidP="003F58BC">
      <w:pPr>
        <w:spacing w:after="0"/>
        <w:rPr>
          <w:rFonts w:eastAsia="Calibri" w:cs="Times New Roman"/>
          <w:b/>
          <w:bCs/>
        </w:rPr>
      </w:pPr>
      <w:r w:rsidRPr="00AA767E">
        <w:rPr>
          <w:rFonts w:eastAsia="Calibri" w:cs="Times New Roman"/>
          <w:b/>
          <w:bCs/>
          <w:lang w:val="en-US"/>
        </w:rPr>
        <w:t>We recognise:</w:t>
      </w:r>
    </w:p>
    <w:p w14:paraId="6084EE2C" w14:textId="77777777" w:rsidR="00AA767E" w:rsidRPr="00AA767E" w:rsidRDefault="00AA767E" w:rsidP="003F58BC">
      <w:pPr>
        <w:numPr>
          <w:ilvl w:val="0"/>
          <w:numId w:val="17"/>
        </w:numPr>
        <w:spacing w:after="240"/>
        <w:contextualSpacing/>
        <w:rPr>
          <w:rFonts w:eastAsia="Calibri" w:cs="Times New Roman"/>
          <w:lang w:val="en-US"/>
        </w:rPr>
      </w:pPr>
      <w:r w:rsidRPr="00AA767E">
        <w:rPr>
          <w:rFonts w:eastAsia="Calibri" w:cs="Times New Roman"/>
          <w:lang w:val="en-US"/>
        </w:rPr>
        <w:t>M</w:t>
      </w:r>
      <w:r w:rsidRPr="00AA767E">
        <w:rPr>
          <w:rFonts w:ascii="Calibri" w:eastAsia="Calibri" w:hAnsi="Calibri" w:cs="Calibri"/>
          <w:lang w:val="en-US"/>
        </w:rPr>
        <w:t>ā</w:t>
      </w:r>
      <w:r w:rsidRPr="00AA767E">
        <w:rPr>
          <w:rFonts w:eastAsia="Calibri" w:cs="Times New Roman"/>
          <w:lang w:val="en-US"/>
        </w:rPr>
        <w:t xml:space="preserve">ori as Tangata Whenua and </w:t>
      </w:r>
      <w:hyperlink r:id="rId12" w:history="1">
        <w:r w:rsidRPr="00AA767E">
          <w:rPr>
            <w:rFonts w:eastAsia="Calibri" w:cs="Times New Roman"/>
            <w:color w:val="0563C1"/>
            <w:u w:val="single"/>
            <w:lang w:val="en-US"/>
          </w:rPr>
          <w:t>Te Tiriti o Waitangi</w:t>
        </w:r>
      </w:hyperlink>
      <w:r w:rsidRPr="00AA767E">
        <w:rPr>
          <w:rFonts w:eastAsia="Calibri" w:cs="Times New Roman"/>
          <w:lang w:val="en-US"/>
        </w:rPr>
        <w:t xml:space="preserve"> as the founding document of Aotearoa New Zealand;</w:t>
      </w:r>
    </w:p>
    <w:p w14:paraId="66B1E6FF" w14:textId="77777777" w:rsidR="00AA767E" w:rsidRPr="00AA767E" w:rsidRDefault="00AA767E" w:rsidP="003F58BC">
      <w:pPr>
        <w:numPr>
          <w:ilvl w:val="0"/>
          <w:numId w:val="17"/>
        </w:numPr>
        <w:spacing w:after="240"/>
        <w:contextualSpacing/>
        <w:rPr>
          <w:rFonts w:eastAsia="Calibri" w:cs="Times New Roman"/>
          <w:lang w:val="en-US"/>
        </w:rPr>
      </w:pPr>
      <w:r w:rsidRPr="00AA767E">
        <w:rPr>
          <w:rFonts w:eastAsia="Calibri" w:cs="Times New Roman"/>
          <w:lang w:val="en-US"/>
        </w:rPr>
        <w:t>disabled people as experts on their own lives;</w:t>
      </w:r>
    </w:p>
    <w:p w14:paraId="51F7BCBF" w14:textId="77777777" w:rsidR="00AA767E" w:rsidRPr="00AA767E" w:rsidRDefault="00AA767E" w:rsidP="003F58BC">
      <w:pPr>
        <w:numPr>
          <w:ilvl w:val="0"/>
          <w:numId w:val="17"/>
        </w:numPr>
        <w:spacing w:after="240"/>
        <w:contextualSpacing/>
        <w:rPr>
          <w:rFonts w:eastAsia="Calibri" w:cs="Times New Roman"/>
          <w:lang w:val="en-US"/>
        </w:rPr>
      </w:pPr>
      <w:r w:rsidRPr="00AA767E">
        <w:rPr>
          <w:rFonts w:eastAsia="Calibri" w:cs="Times New Roman"/>
          <w:lang w:val="en-US"/>
        </w:rPr>
        <w:t xml:space="preserve">the </w:t>
      </w:r>
      <w:hyperlink r:id="rId13" w:history="1">
        <w:r w:rsidRPr="00AA767E">
          <w:rPr>
            <w:rFonts w:eastAsia="Calibri" w:cs="Times New Roman"/>
            <w:color w:val="0563C1"/>
            <w:u w:val="single"/>
            <w:lang w:val="en-US"/>
          </w:rPr>
          <w:t>Social Model of Disability</w:t>
        </w:r>
      </w:hyperlink>
      <w:r w:rsidRPr="00AA767E">
        <w:rPr>
          <w:rFonts w:eastAsia="Calibri" w:cs="Times New Roman"/>
          <w:lang w:val="en-US"/>
        </w:rPr>
        <w:t xml:space="preserve"> as the guiding principle for interpreting disability and impairment; </w:t>
      </w:r>
    </w:p>
    <w:p w14:paraId="2810CBBF" w14:textId="77777777" w:rsidR="00AA767E" w:rsidRPr="00AA767E" w:rsidRDefault="00AA767E" w:rsidP="003F58BC">
      <w:pPr>
        <w:numPr>
          <w:ilvl w:val="0"/>
          <w:numId w:val="17"/>
        </w:numPr>
        <w:spacing w:after="240"/>
        <w:contextualSpacing/>
        <w:rPr>
          <w:rFonts w:eastAsia="Calibri" w:cs="Times New Roman"/>
          <w:lang w:val="en-US"/>
        </w:rPr>
      </w:pPr>
      <w:r w:rsidRPr="00AA767E">
        <w:rPr>
          <w:rFonts w:eastAsia="Calibri" w:cs="Times New Roman"/>
          <w:lang w:val="en-US"/>
        </w:rPr>
        <w:t xml:space="preserve">the </w:t>
      </w:r>
      <w:hyperlink r:id="rId14" w:history="1">
        <w:r w:rsidRPr="00AA767E">
          <w:rPr>
            <w:rFonts w:eastAsia="Calibri" w:cs="Times New Roman"/>
            <w:color w:val="0563C1"/>
            <w:u w:val="single"/>
            <w:lang w:val="en-US"/>
          </w:rPr>
          <w:t>United Nations Convention on the Rights of Persons with Disabilities</w:t>
        </w:r>
      </w:hyperlink>
      <w:r w:rsidRPr="00AA767E">
        <w:rPr>
          <w:rFonts w:eastAsia="Calibri" w:cs="Times New Roman"/>
          <w:lang w:val="en-US"/>
        </w:rPr>
        <w:t xml:space="preserve"> as the basis for disabled people’s relationship with the State;</w:t>
      </w:r>
    </w:p>
    <w:p w14:paraId="2765287E" w14:textId="77777777" w:rsidR="00AA767E" w:rsidRPr="00AA767E" w:rsidRDefault="00AA767E" w:rsidP="003F58BC">
      <w:pPr>
        <w:numPr>
          <w:ilvl w:val="0"/>
          <w:numId w:val="17"/>
        </w:numPr>
        <w:spacing w:after="240"/>
        <w:contextualSpacing/>
        <w:rPr>
          <w:rFonts w:eastAsia="Calibri" w:cs="Times New Roman"/>
          <w:lang w:val="en-US"/>
        </w:rPr>
      </w:pPr>
      <w:r w:rsidRPr="00AA767E">
        <w:rPr>
          <w:rFonts w:eastAsia="Calibri" w:cs="Times New Roman"/>
          <w:lang w:val="en-US"/>
        </w:rPr>
        <w:t xml:space="preserve">the </w:t>
      </w:r>
      <w:hyperlink r:id="rId15" w:history="1">
        <w:r w:rsidRPr="00AA767E">
          <w:rPr>
            <w:rFonts w:eastAsia="Calibri" w:cs="Times New Roman"/>
            <w:color w:val="0563C1"/>
            <w:u w:val="single"/>
            <w:lang w:val="en-US"/>
          </w:rPr>
          <w:t>New Zealand Disability Strategy</w:t>
        </w:r>
      </w:hyperlink>
      <w:r w:rsidRPr="00AA767E">
        <w:rPr>
          <w:rFonts w:eastAsia="Calibri" w:cs="Times New Roman"/>
          <w:lang w:val="en-US"/>
        </w:rPr>
        <w:t xml:space="preserve"> as Government agencies’ guide on disability issues; and </w:t>
      </w:r>
    </w:p>
    <w:p w14:paraId="6ECF35E6" w14:textId="77777777" w:rsidR="00AA767E" w:rsidRDefault="00AA767E" w:rsidP="003F58BC">
      <w:pPr>
        <w:numPr>
          <w:ilvl w:val="0"/>
          <w:numId w:val="17"/>
        </w:numPr>
        <w:spacing w:after="240"/>
        <w:contextualSpacing/>
        <w:rPr>
          <w:rFonts w:eastAsia="Calibri" w:cs="Times New Roman"/>
          <w:lang w:val="en-US"/>
        </w:rPr>
      </w:pPr>
      <w:r w:rsidRPr="00AA767E">
        <w:rPr>
          <w:rFonts w:eastAsia="Calibri" w:cs="Times New Roman"/>
          <w:lang w:val="en-US"/>
        </w:rPr>
        <w:t xml:space="preserve">the </w:t>
      </w:r>
      <w:hyperlink r:id="rId16" w:history="1">
        <w:r w:rsidRPr="00AA767E">
          <w:rPr>
            <w:rFonts w:eastAsia="Calibri" w:cs="Times New Roman"/>
            <w:color w:val="0563C1"/>
            <w:u w:val="single"/>
            <w:lang w:val="en-US"/>
          </w:rPr>
          <w:t>Enabling Good Lives Principles</w:t>
        </w:r>
      </w:hyperlink>
      <w:r w:rsidRPr="00AA767E">
        <w:rPr>
          <w:rFonts w:eastAsia="Calibri" w:cs="Times New Roman"/>
          <w:lang w:val="en-US"/>
        </w:rPr>
        <w:t xml:space="preserve">, </w:t>
      </w:r>
      <w:hyperlink r:id="rId17" w:history="1">
        <w:proofErr w:type="spellStart"/>
        <w:r w:rsidRPr="00AA767E">
          <w:rPr>
            <w:rFonts w:eastAsia="Calibri" w:cs="Times New Roman"/>
            <w:color w:val="0563C1"/>
            <w:u w:val="single"/>
          </w:rPr>
          <w:t>Wh</w:t>
        </w:r>
        <w:r w:rsidRPr="00AA767E">
          <w:rPr>
            <w:rFonts w:ascii="Calibri" w:eastAsia="Calibri" w:hAnsi="Calibri" w:cs="Calibri"/>
            <w:color w:val="0563C1"/>
            <w:u w:val="single"/>
          </w:rPr>
          <w:t>ā</w:t>
        </w:r>
        <w:r w:rsidRPr="00AA767E">
          <w:rPr>
            <w:rFonts w:eastAsia="Calibri" w:cs="Times New Roman"/>
            <w:color w:val="0563C1"/>
            <w:u w:val="single"/>
          </w:rPr>
          <w:t>ia</w:t>
        </w:r>
        <w:proofErr w:type="spellEnd"/>
        <w:r w:rsidRPr="00AA767E">
          <w:rPr>
            <w:rFonts w:eastAsia="Calibri" w:cs="Times New Roman"/>
            <w:color w:val="0563C1"/>
            <w:u w:val="single"/>
          </w:rPr>
          <w:t xml:space="preserve"> Te </w:t>
        </w:r>
        <w:proofErr w:type="spellStart"/>
        <w:r w:rsidRPr="00AA767E">
          <w:rPr>
            <w:rFonts w:eastAsia="Calibri" w:cs="Times New Roman"/>
            <w:color w:val="0563C1"/>
            <w:u w:val="single"/>
          </w:rPr>
          <w:t>Ao</w:t>
        </w:r>
        <w:proofErr w:type="spellEnd"/>
        <w:r w:rsidRPr="00AA767E">
          <w:rPr>
            <w:rFonts w:eastAsia="Calibri" w:cs="Times New Roman"/>
            <w:color w:val="0563C1"/>
            <w:u w:val="single"/>
          </w:rPr>
          <w:t xml:space="preserve"> M</w:t>
        </w:r>
        <w:r w:rsidRPr="00AA767E">
          <w:rPr>
            <w:rFonts w:ascii="Calibri" w:eastAsia="Calibri" w:hAnsi="Calibri" w:cs="Calibri"/>
            <w:color w:val="0563C1"/>
            <w:u w:val="single"/>
          </w:rPr>
          <w:t>ā</w:t>
        </w:r>
        <w:r w:rsidRPr="00AA767E">
          <w:rPr>
            <w:rFonts w:eastAsia="Calibri" w:cs="Times New Roman"/>
            <w:color w:val="0563C1"/>
            <w:u w:val="single"/>
          </w:rPr>
          <w:t>rama: M</w:t>
        </w:r>
        <w:r w:rsidRPr="00AA767E">
          <w:rPr>
            <w:rFonts w:ascii="Calibri" w:eastAsia="Calibri" w:hAnsi="Calibri" w:cs="Calibri"/>
            <w:color w:val="0563C1"/>
            <w:u w:val="single"/>
          </w:rPr>
          <w:t>ā</w:t>
        </w:r>
        <w:r w:rsidRPr="00AA767E">
          <w:rPr>
            <w:rFonts w:eastAsia="Calibri" w:cs="Times New Roman"/>
            <w:color w:val="0563C1"/>
            <w:u w:val="single"/>
          </w:rPr>
          <w:t>ori Disability Action Plan</w:t>
        </w:r>
      </w:hyperlink>
      <w:r w:rsidRPr="00AA767E">
        <w:rPr>
          <w:rFonts w:eastAsia="Calibri" w:cs="Times New Roman"/>
        </w:rPr>
        <w:t xml:space="preserve">, and </w:t>
      </w:r>
      <w:hyperlink r:id="rId18" w:history="1">
        <w:proofErr w:type="spellStart"/>
        <w:r w:rsidRPr="00AA767E">
          <w:rPr>
            <w:rFonts w:eastAsia="Calibri" w:cs="Times New Roman"/>
            <w:color w:val="0563C1"/>
            <w:u w:val="single"/>
          </w:rPr>
          <w:t>Faiva</w:t>
        </w:r>
        <w:proofErr w:type="spellEnd"/>
        <w:r w:rsidRPr="00AA767E">
          <w:rPr>
            <w:rFonts w:eastAsia="Calibri" w:cs="Times New Roman"/>
            <w:color w:val="0563C1"/>
            <w:u w:val="single"/>
          </w:rPr>
          <w:t xml:space="preserve"> Ora: National Pasifika Disability Plan</w:t>
        </w:r>
      </w:hyperlink>
      <w:r w:rsidRPr="00AA767E">
        <w:rPr>
          <w:rFonts w:eastAsia="Calibri" w:cs="Times New Roman"/>
        </w:rPr>
        <w:t xml:space="preserve"> </w:t>
      </w:r>
      <w:r w:rsidRPr="00AA767E">
        <w:rPr>
          <w:rFonts w:eastAsia="Calibri" w:cs="Times New Roman"/>
          <w:lang w:val="en-US"/>
        </w:rPr>
        <w:t xml:space="preserve">as avenues to disabled people gaining greater choice and control over their lives and supports. </w:t>
      </w:r>
    </w:p>
    <w:p w14:paraId="64BD0F83" w14:textId="77777777" w:rsidR="00AD7D8D" w:rsidRPr="00AA767E" w:rsidRDefault="00AD7D8D" w:rsidP="00AD7D8D">
      <w:pPr>
        <w:spacing w:after="240"/>
        <w:ind w:left="720"/>
        <w:contextualSpacing/>
        <w:rPr>
          <w:rFonts w:eastAsia="Calibri" w:cs="Times New Roman"/>
          <w:lang w:val="en-US"/>
        </w:rPr>
      </w:pPr>
    </w:p>
    <w:p w14:paraId="1E53A760" w14:textId="77777777" w:rsidR="00AA767E" w:rsidRPr="00AA767E" w:rsidRDefault="00AA767E" w:rsidP="003F58BC">
      <w:pPr>
        <w:spacing w:after="0"/>
        <w:rPr>
          <w:rFonts w:eastAsia="Calibri" w:cs="Times New Roman"/>
          <w:b/>
          <w:bCs/>
        </w:rPr>
      </w:pPr>
      <w:r w:rsidRPr="00AA767E">
        <w:rPr>
          <w:rFonts w:eastAsia="Calibri" w:cs="Times New Roman"/>
          <w:b/>
          <w:bCs/>
          <w:lang w:val="en-US"/>
        </w:rPr>
        <w:t xml:space="preserve">We drive systemic change through: </w:t>
      </w:r>
    </w:p>
    <w:p w14:paraId="0A48DA3B" w14:textId="77777777" w:rsidR="00AA767E" w:rsidRPr="00AA767E" w:rsidRDefault="00AA767E" w:rsidP="003F58BC">
      <w:pPr>
        <w:numPr>
          <w:ilvl w:val="0"/>
          <w:numId w:val="18"/>
        </w:numPr>
        <w:spacing w:after="240"/>
        <w:contextualSpacing/>
        <w:rPr>
          <w:rFonts w:eastAsia="Calibri" w:cs="Times New Roman"/>
          <w:lang w:val="en-US"/>
        </w:rPr>
      </w:pPr>
      <w:r w:rsidRPr="00AA767E">
        <w:rPr>
          <w:rFonts w:eastAsia="Calibri" w:cs="Times New Roman"/>
          <w:b/>
          <w:bCs/>
        </w:rPr>
        <w:t>Leadership:</w:t>
      </w:r>
      <w:r w:rsidRPr="00AA767E">
        <w:rPr>
          <w:rFonts w:eastAsia="Calibri" w:cs="Times New Roman"/>
        </w:rPr>
        <w:t xml:space="preserve"> reflecting the collective voice of disabled people, locally, </w:t>
      </w:r>
      <w:proofErr w:type="gramStart"/>
      <w:r w:rsidRPr="00AA767E">
        <w:rPr>
          <w:rFonts w:eastAsia="Calibri" w:cs="Times New Roman"/>
        </w:rPr>
        <w:t>nationally</w:t>
      </w:r>
      <w:proofErr w:type="gramEnd"/>
      <w:r w:rsidRPr="00AA767E">
        <w:rPr>
          <w:rFonts w:eastAsia="Calibri" w:cs="Times New Roman"/>
        </w:rPr>
        <w:t xml:space="preserve"> and internationally.</w:t>
      </w:r>
      <w:r w:rsidRPr="00AA767E">
        <w:rPr>
          <w:rFonts w:eastAsia="Calibri" w:cs="Times New Roman"/>
          <w:lang w:val="en-US"/>
        </w:rPr>
        <w:t xml:space="preserve"> </w:t>
      </w:r>
    </w:p>
    <w:p w14:paraId="27E8C06F" w14:textId="77777777" w:rsidR="00AA767E" w:rsidRPr="00AA767E" w:rsidRDefault="00AA767E" w:rsidP="003F58BC">
      <w:pPr>
        <w:numPr>
          <w:ilvl w:val="0"/>
          <w:numId w:val="18"/>
        </w:numPr>
        <w:spacing w:after="240"/>
        <w:contextualSpacing/>
        <w:rPr>
          <w:rFonts w:eastAsia="Calibri" w:cs="Times New Roman"/>
          <w:u w:val="single"/>
          <w:lang w:val="en-US"/>
        </w:rPr>
      </w:pPr>
      <w:r w:rsidRPr="00AA767E">
        <w:rPr>
          <w:rFonts w:eastAsia="Calibri" w:cs="Times New Roman"/>
          <w:b/>
          <w:bCs/>
        </w:rPr>
        <w:t>Information and advice:</w:t>
      </w:r>
      <w:r w:rsidRPr="00AA767E">
        <w:rPr>
          <w:rFonts w:eastAsia="Calibri" w:cs="Times New Roman"/>
        </w:rPr>
        <w:t xml:space="preserve"> informing and advising on policies impacting on the lives of disabled people.</w:t>
      </w:r>
    </w:p>
    <w:p w14:paraId="272B223D" w14:textId="77777777" w:rsidR="00AA767E" w:rsidRPr="00AA767E" w:rsidRDefault="00AA767E" w:rsidP="003F58BC">
      <w:pPr>
        <w:numPr>
          <w:ilvl w:val="0"/>
          <w:numId w:val="18"/>
        </w:numPr>
        <w:spacing w:after="240"/>
        <w:contextualSpacing/>
        <w:rPr>
          <w:rFonts w:eastAsia="Calibri" w:cs="Times New Roman"/>
        </w:rPr>
      </w:pPr>
      <w:r w:rsidRPr="00AA767E">
        <w:rPr>
          <w:rFonts w:eastAsia="Calibri" w:cs="Times New Roman"/>
          <w:b/>
          <w:bCs/>
        </w:rPr>
        <w:t>Advocacy:</w:t>
      </w:r>
      <w:r w:rsidRPr="00AA767E">
        <w:rPr>
          <w:rFonts w:eastAsia="Calibri" w:cs="Times New Roman"/>
        </w:rPr>
        <w:t xml:space="preserve"> supporting disabled people to have a voice, including a collective voice, in society.</w:t>
      </w:r>
    </w:p>
    <w:p w14:paraId="3CCD55AD" w14:textId="77777777" w:rsidR="00AA767E" w:rsidRPr="00AA767E" w:rsidRDefault="00AA767E" w:rsidP="003F58BC">
      <w:pPr>
        <w:numPr>
          <w:ilvl w:val="0"/>
          <w:numId w:val="18"/>
        </w:numPr>
        <w:spacing w:after="240"/>
        <w:contextualSpacing/>
        <w:rPr>
          <w:rFonts w:eastAsia="Calibri" w:cs="Times New Roman"/>
        </w:rPr>
      </w:pPr>
      <w:r w:rsidRPr="00AA767E">
        <w:rPr>
          <w:rFonts w:eastAsia="Calibri" w:cs="Times New Roman"/>
          <w:b/>
          <w:bCs/>
        </w:rPr>
        <w:t>Monitoring:</w:t>
      </w:r>
      <w:r w:rsidRPr="00AA767E">
        <w:rPr>
          <w:rFonts w:eastAsia="Calibri" w:cs="Times New Roman"/>
        </w:rPr>
        <w:t xml:space="preserve"> monitoring and giving feedback on existing laws, </w:t>
      </w:r>
      <w:proofErr w:type="gramStart"/>
      <w:r w:rsidRPr="00AA767E">
        <w:rPr>
          <w:rFonts w:eastAsia="Calibri" w:cs="Times New Roman"/>
        </w:rPr>
        <w:t>policies</w:t>
      </w:r>
      <w:proofErr w:type="gramEnd"/>
      <w:r w:rsidRPr="00AA767E">
        <w:rPr>
          <w:rFonts w:eastAsia="Calibri" w:cs="Times New Roman"/>
        </w:rPr>
        <w:t xml:space="preserve"> and practices about and relevant to disabled people.</w:t>
      </w:r>
    </w:p>
    <w:p w14:paraId="14B23D51" w14:textId="77777777" w:rsidR="00AA767E" w:rsidRPr="00AA767E" w:rsidRDefault="00AA767E" w:rsidP="003F58BC">
      <w:pPr>
        <w:keepNext/>
        <w:keepLines/>
        <w:spacing w:before="240" w:after="240"/>
        <w:outlineLvl w:val="1"/>
        <w:rPr>
          <w:rFonts w:eastAsia="SimSun" w:cs="Times New Roman"/>
          <w:b/>
          <w:color w:val="002060"/>
          <w:sz w:val="28"/>
          <w:szCs w:val="26"/>
        </w:rPr>
      </w:pPr>
      <w:r w:rsidRPr="00AA767E">
        <w:rPr>
          <w:rFonts w:eastAsia="SimSun" w:cs="Times New Roman"/>
          <w:b/>
          <w:color w:val="002060"/>
          <w:sz w:val="32"/>
          <w:szCs w:val="26"/>
        </w:rPr>
        <w:lastRenderedPageBreak/>
        <w:t>United Nations Convention on the Rights of Persons with Disabilities</w:t>
      </w:r>
    </w:p>
    <w:p w14:paraId="14E71256" w14:textId="77777777" w:rsidR="00AA767E" w:rsidRPr="00AA767E" w:rsidRDefault="00AA767E" w:rsidP="00FA375F">
      <w:pPr>
        <w:spacing w:after="240"/>
        <w:rPr>
          <w:rFonts w:eastAsia="Calibri" w:cs="Times New Roman"/>
        </w:rPr>
      </w:pPr>
      <w:bookmarkStart w:id="0" w:name="_Ref33797632"/>
      <w:bookmarkStart w:id="1" w:name="_Toc35524849"/>
      <w:r w:rsidRPr="00AA767E">
        <w:rPr>
          <w:rFonts w:eastAsia="Calibri" w:cs="Times New Roman"/>
        </w:rPr>
        <w:t>DPA was influential in creating the United Nations Convention on the Rights of Persons with Disabilities (UNCRPD),</w:t>
      </w:r>
      <w:r w:rsidRPr="00AA767E">
        <w:rPr>
          <w:rFonts w:eastAsia="Calibri" w:cs="Times New Roman"/>
          <w:vertAlign w:val="superscript"/>
        </w:rPr>
        <w:footnoteReference w:id="2"/>
      </w:r>
      <w:r w:rsidRPr="00AA767E">
        <w:rPr>
          <w:rFonts w:eastAsia="Calibri" w:cs="Times New Roman"/>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a number of UNCRPD articles particularly relevant to this submission, including:</w:t>
      </w:r>
    </w:p>
    <w:p w14:paraId="21B45C23" w14:textId="3748CB90" w:rsidR="0093637D" w:rsidRPr="00AA767E" w:rsidRDefault="00AA767E" w:rsidP="00FA375F">
      <w:pPr>
        <w:numPr>
          <w:ilvl w:val="0"/>
          <w:numId w:val="19"/>
        </w:numPr>
        <w:spacing w:after="240"/>
        <w:contextualSpacing/>
        <w:rPr>
          <w:rFonts w:eastAsia="Calibri" w:cs="Times New Roman"/>
          <w:b/>
          <w:bCs/>
        </w:rPr>
      </w:pPr>
      <w:bookmarkStart w:id="2" w:name="_Toc41908928"/>
      <w:bookmarkStart w:id="3" w:name="_Toc41930991"/>
      <w:bookmarkEnd w:id="0"/>
      <w:bookmarkEnd w:id="1"/>
      <w:r w:rsidRPr="00AA767E">
        <w:rPr>
          <w:rFonts w:eastAsia="Calibri" w:cs="Times New Roman"/>
          <w:b/>
          <w:bCs/>
        </w:rPr>
        <w:t xml:space="preserve">Article 4.3 (General Obligations): </w:t>
      </w:r>
      <w:r w:rsidRPr="00AA767E">
        <w:rPr>
          <w:rFonts w:eastAsia="Calibri" w:cs="Times New Roman"/>
        </w:rPr>
        <w:t>The implementation of the UNCRPD depends on a partnership between DPOs and the Government.  This highlighted in Article 4.3 which says governments shall consult closely with and actively involve disabled people, including disabled children, through their representative organisations.  This partnership goes beyond just consulting with disabled people.  It mandates governments to actively involve disabled people and our organisations in everything that affects us.</w:t>
      </w:r>
    </w:p>
    <w:p w14:paraId="6589BA09" w14:textId="51CE15AF" w:rsidR="006B47DB" w:rsidRPr="006B47DB" w:rsidRDefault="00AA767E" w:rsidP="00FA375F">
      <w:pPr>
        <w:numPr>
          <w:ilvl w:val="0"/>
          <w:numId w:val="19"/>
        </w:numPr>
        <w:spacing w:after="240"/>
        <w:contextualSpacing/>
        <w:rPr>
          <w:rFonts w:eastAsia="Calibri" w:cs="Times New Roman"/>
          <w:b/>
          <w:bCs/>
          <w:lang w:val="en-US"/>
        </w:rPr>
      </w:pPr>
      <w:r w:rsidRPr="00AA767E">
        <w:rPr>
          <w:rFonts w:eastAsia="Calibri" w:cs="Times New Roman"/>
          <w:b/>
          <w:bCs/>
        </w:rPr>
        <w:t>Article 13 (Access to Justice).</w:t>
      </w:r>
      <w:r w:rsidR="006B47DB" w:rsidRPr="006B47DB">
        <w:rPr>
          <w:rFonts w:ascii="Roboto" w:hAnsi="Roboto" w:cs="Times New Roman"/>
          <w:color w:val="000000"/>
          <w:sz w:val="33"/>
          <w:szCs w:val="33"/>
          <w:lang w:val="en-US"/>
        </w:rPr>
        <w:t xml:space="preserve"> </w:t>
      </w:r>
    </w:p>
    <w:p w14:paraId="3223C559" w14:textId="4DEA95BD" w:rsidR="00AA767E" w:rsidRPr="00D65CA4" w:rsidRDefault="006B47DB" w:rsidP="00FA375F">
      <w:pPr>
        <w:numPr>
          <w:ilvl w:val="0"/>
          <w:numId w:val="19"/>
        </w:numPr>
        <w:spacing w:after="240"/>
        <w:contextualSpacing/>
        <w:rPr>
          <w:rFonts w:eastAsia="Calibri" w:cs="Times New Roman"/>
        </w:rPr>
      </w:pPr>
      <w:r w:rsidRPr="00D65CA4">
        <w:rPr>
          <w:rFonts w:eastAsia="Calibri" w:cs="Times New Roman"/>
          <w:b/>
          <w:bCs/>
          <w:lang w:val="en-US"/>
        </w:rPr>
        <w:t>Article 16 (Freedom from exploitation, violence and abuse</w:t>
      </w:r>
      <w:r w:rsidR="0094267C" w:rsidRPr="00D65CA4">
        <w:rPr>
          <w:rFonts w:eastAsia="Calibri" w:cs="Times New Roman"/>
          <w:b/>
          <w:bCs/>
          <w:lang w:val="en-US"/>
        </w:rPr>
        <w:t>)</w:t>
      </w:r>
    </w:p>
    <w:p w14:paraId="7945B558" w14:textId="77777777" w:rsidR="00A86A22" w:rsidRPr="00AA767E" w:rsidRDefault="00A86A22" w:rsidP="00FA375F">
      <w:pPr>
        <w:spacing w:after="240"/>
        <w:ind w:left="720"/>
        <w:contextualSpacing/>
        <w:rPr>
          <w:rFonts w:eastAsia="Calibri" w:cs="Times New Roman"/>
        </w:rPr>
      </w:pPr>
    </w:p>
    <w:p w14:paraId="2156C512" w14:textId="77777777" w:rsidR="00AA767E" w:rsidRPr="00AA767E" w:rsidRDefault="00AA767E" w:rsidP="00FA375F">
      <w:pPr>
        <w:keepNext/>
        <w:keepLines/>
        <w:spacing w:after="240"/>
        <w:ind w:left="578" w:hanging="578"/>
        <w:outlineLvl w:val="1"/>
        <w:rPr>
          <w:rFonts w:eastAsia="SimSun" w:cs="Times New Roman"/>
          <w:b/>
          <w:color w:val="002060"/>
          <w:sz w:val="32"/>
          <w:szCs w:val="26"/>
        </w:rPr>
      </w:pPr>
      <w:r w:rsidRPr="00AA767E">
        <w:rPr>
          <w:rFonts w:eastAsia="SimSun" w:cs="Times New Roman"/>
          <w:b/>
          <w:color w:val="002060"/>
          <w:sz w:val="32"/>
          <w:szCs w:val="26"/>
        </w:rPr>
        <w:t>New Zealand Disability Strategy 2016-2026</w:t>
      </w:r>
      <w:bookmarkEnd w:id="2"/>
      <w:bookmarkEnd w:id="3"/>
    </w:p>
    <w:p w14:paraId="2608DFA0" w14:textId="77777777" w:rsidR="00AD7D8D" w:rsidRDefault="00AA767E" w:rsidP="00FA375F">
      <w:pPr>
        <w:spacing w:after="240"/>
        <w:rPr>
          <w:rFonts w:eastAsia="Calibri" w:cs="Times New Roman"/>
        </w:rPr>
      </w:pPr>
      <w:r w:rsidRPr="00AA767E">
        <w:rPr>
          <w:rFonts w:eastAsia="Calibri" w:cs="Times New Roman"/>
        </w:rPr>
        <w:t>Since ratifying the UNCRPD, the New Zealand Government has established a Disability Strategy</w:t>
      </w:r>
      <w:r w:rsidRPr="00AA767E">
        <w:rPr>
          <w:rFonts w:eastAsia="Calibri" w:cs="Times New Roman"/>
          <w:vertAlign w:val="superscript"/>
        </w:rPr>
        <w:footnoteReference w:id="3"/>
      </w:r>
      <w:r w:rsidRPr="00AA767E">
        <w:rPr>
          <w:rFonts w:eastAsia="Calibri" w:cs="Times New Roman"/>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w:t>
      </w:r>
    </w:p>
    <w:p w14:paraId="18D2FFEF" w14:textId="4408F0C0" w:rsidR="00AA767E" w:rsidRPr="00AA767E" w:rsidRDefault="00AA767E" w:rsidP="00FA375F">
      <w:pPr>
        <w:spacing w:after="240"/>
        <w:rPr>
          <w:rFonts w:eastAsia="Calibri" w:cs="Times New Roman"/>
        </w:rPr>
      </w:pPr>
      <w:r w:rsidRPr="00AA767E">
        <w:rPr>
          <w:rFonts w:eastAsia="Calibri" w:cs="Times New Roman"/>
        </w:rPr>
        <w:lastRenderedPageBreak/>
        <w:t>There are a number of Strategy outcomes particularly relevant to this submission, including:</w:t>
      </w:r>
    </w:p>
    <w:p w14:paraId="368DAC01" w14:textId="1B8FD9D0" w:rsidR="00AA767E" w:rsidRPr="00AA767E" w:rsidRDefault="00AA767E" w:rsidP="00FA375F">
      <w:pPr>
        <w:numPr>
          <w:ilvl w:val="0"/>
          <w:numId w:val="19"/>
        </w:numPr>
        <w:spacing w:after="240"/>
        <w:ind w:hanging="357"/>
        <w:contextualSpacing/>
        <w:rPr>
          <w:rFonts w:eastAsia="Calibri" w:cs="Times New Roman"/>
        </w:rPr>
      </w:pPr>
      <w:r w:rsidRPr="00AA767E">
        <w:rPr>
          <w:rFonts w:eastAsia="Calibri" w:cs="Times New Roman"/>
          <w:b/>
          <w:bCs/>
        </w:rPr>
        <w:t>Outcome 4 – Rights Protection and Justice.</w:t>
      </w:r>
    </w:p>
    <w:p w14:paraId="1368214B" w14:textId="1DACDDC7" w:rsidR="00634AEC" w:rsidRPr="00187587" w:rsidRDefault="004D53A5" w:rsidP="00FA375F">
      <w:pPr>
        <w:pStyle w:val="Heading1"/>
        <w:spacing w:before="0" w:line="360" w:lineRule="auto"/>
      </w:pPr>
      <w:r w:rsidRPr="00187587">
        <w:t xml:space="preserve">The </w:t>
      </w:r>
      <w:r w:rsidR="00615790" w:rsidRPr="00187587">
        <w:t>S</w:t>
      </w:r>
      <w:r w:rsidRPr="00187587">
        <w:t xml:space="preserve">ubmission </w:t>
      </w:r>
    </w:p>
    <w:p w14:paraId="438B16D5" w14:textId="179BAC6D" w:rsidR="004224BF" w:rsidRDefault="00B94CF1" w:rsidP="00FA375F">
      <w:pPr>
        <w:spacing w:after="240"/>
      </w:pPr>
      <w:r>
        <w:t xml:space="preserve">DPA is deeply disappointed </w:t>
      </w:r>
      <w:r w:rsidR="002B73A4">
        <w:t xml:space="preserve">in the limited scope of this </w:t>
      </w:r>
      <w:r w:rsidR="005B3F3D">
        <w:t>bill</w:t>
      </w:r>
      <w:r w:rsidR="004224BF">
        <w:t xml:space="preserve"> which only</w:t>
      </w:r>
      <w:r>
        <w:t xml:space="preserve"> </w:t>
      </w:r>
      <w:r w:rsidR="000A4CB5">
        <w:t xml:space="preserve">proposes to </w:t>
      </w:r>
      <w:r w:rsidR="0096248B">
        <w:t>prohibit</w:t>
      </w:r>
      <w:r w:rsidR="00B511C7">
        <w:t xml:space="preserve"> incitement of disharmony (</w:t>
      </w:r>
      <w:proofErr w:type="spellStart"/>
      <w:r w:rsidR="00B511C7">
        <w:t>ie</w:t>
      </w:r>
      <w:proofErr w:type="spellEnd"/>
      <w:r w:rsidR="00B511C7">
        <w:t xml:space="preserve"> hate speech) </w:t>
      </w:r>
      <w:r w:rsidR="002742DC">
        <w:t>against</w:t>
      </w:r>
      <w:r>
        <w:t xml:space="preserve"> religious groups</w:t>
      </w:r>
      <w:r w:rsidR="008E4D28">
        <w:t xml:space="preserve">. </w:t>
      </w:r>
    </w:p>
    <w:p w14:paraId="64438777" w14:textId="0FD68ECB" w:rsidR="00091364" w:rsidRDefault="000A4CB5" w:rsidP="00FA375F">
      <w:pPr>
        <w:spacing w:after="240"/>
      </w:pPr>
      <w:r>
        <w:t xml:space="preserve">By </w:t>
      </w:r>
      <w:r w:rsidR="00B94CF1">
        <w:t>ban</w:t>
      </w:r>
      <w:r>
        <w:t>ning</w:t>
      </w:r>
      <w:r w:rsidR="00B94CF1">
        <w:t xml:space="preserve"> hate speech targeted at religious groups but not </w:t>
      </w:r>
      <w:r w:rsidR="00E101DC">
        <w:t xml:space="preserve">hate speech that targets </w:t>
      </w:r>
      <w:r w:rsidR="00E94062">
        <w:t xml:space="preserve">disabled people, </w:t>
      </w:r>
      <w:r w:rsidR="00B94CF1">
        <w:t xml:space="preserve">the queer </w:t>
      </w:r>
      <w:r w:rsidR="00367077">
        <w:t>community</w:t>
      </w:r>
      <w:r w:rsidR="00E94062">
        <w:t xml:space="preserve"> and </w:t>
      </w:r>
      <w:r w:rsidR="00B94CF1">
        <w:t>women</w:t>
      </w:r>
      <w:r w:rsidR="004E4562">
        <w:t>,</w:t>
      </w:r>
      <w:r w:rsidR="00CE3967">
        <w:t xml:space="preserve"> </w:t>
      </w:r>
      <w:r w:rsidR="00E101DC">
        <w:t>this bill</w:t>
      </w:r>
      <w:r w:rsidR="00E94062">
        <w:t xml:space="preserve"> </w:t>
      </w:r>
      <w:r w:rsidR="00705029">
        <w:t>risk</w:t>
      </w:r>
      <w:r w:rsidR="000866C5">
        <w:t>s</w:t>
      </w:r>
      <w:r w:rsidR="00705029">
        <w:t xml:space="preserve"> increasing already </w:t>
      </w:r>
      <w:r w:rsidR="002D2270">
        <w:t>high</w:t>
      </w:r>
      <w:r w:rsidR="00705029">
        <w:t xml:space="preserve"> levels </w:t>
      </w:r>
      <w:r w:rsidR="00091364">
        <w:t xml:space="preserve">of </w:t>
      </w:r>
      <w:r w:rsidR="004B2F08">
        <w:t>abuse</w:t>
      </w:r>
      <w:r w:rsidR="00091364">
        <w:t xml:space="preserve"> against these demographics. </w:t>
      </w:r>
      <w:r w:rsidR="0059427B">
        <w:t xml:space="preserve"> </w:t>
      </w:r>
    </w:p>
    <w:p w14:paraId="1668D80D" w14:textId="21C62BC4" w:rsidR="00E101DC" w:rsidRDefault="00ED2F66" w:rsidP="00FA375F">
      <w:pPr>
        <w:spacing w:after="240"/>
      </w:pPr>
      <w:r>
        <w:t xml:space="preserve">This is simply unacceptable given the </w:t>
      </w:r>
      <w:r w:rsidR="00CE3967">
        <w:t xml:space="preserve">existing </w:t>
      </w:r>
      <w:r>
        <w:t>high rates of abuse and violence that disabled people face</w:t>
      </w:r>
      <w:r w:rsidR="00732575">
        <w:t xml:space="preserve"> and </w:t>
      </w:r>
      <w:r w:rsidR="00326600">
        <w:t>the</w:t>
      </w:r>
      <w:r w:rsidR="00732575">
        <w:t xml:space="preserve"> </w:t>
      </w:r>
      <w:r w:rsidR="00E34507">
        <w:t xml:space="preserve">fact that </w:t>
      </w:r>
      <w:r w:rsidR="00732575">
        <w:t xml:space="preserve">violent rhetoric and hate speech against </w:t>
      </w:r>
      <w:r w:rsidR="00FD7327">
        <w:t>marginalised groups</w:t>
      </w:r>
      <w:r w:rsidR="00B07A1B">
        <w:t xml:space="preserve">, </w:t>
      </w:r>
      <w:r w:rsidR="00B84388">
        <w:t xml:space="preserve">including </w:t>
      </w:r>
      <w:r w:rsidR="005076E5">
        <w:t>those who are multipl</w:t>
      </w:r>
      <w:r w:rsidR="002F71FD">
        <w:t>y</w:t>
      </w:r>
      <w:r w:rsidR="005076E5">
        <w:t xml:space="preserve"> marginalised</w:t>
      </w:r>
      <w:r w:rsidR="00091364">
        <w:t>,</w:t>
      </w:r>
      <w:r w:rsidR="005076E5">
        <w:t xml:space="preserve"> </w:t>
      </w:r>
      <w:r w:rsidR="00732575">
        <w:t xml:space="preserve">is </w:t>
      </w:r>
      <w:r w:rsidR="0018709F">
        <w:t xml:space="preserve">visibly </w:t>
      </w:r>
      <w:r w:rsidR="00732575">
        <w:t>increasing around the world</w:t>
      </w:r>
      <w:r w:rsidR="00F467AF">
        <w:t xml:space="preserve">, </w:t>
      </w:r>
      <w:r w:rsidR="004602ED">
        <w:t xml:space="preserve">especially </w:t>
      </w:r>
      <w:r w:rsidR="00FD7327">
        <w:t xml:space="preserve">on social media. </w:t>
      </w:r>
      <w:r>
        <w:t xml:space="preserve"> </w:t>
      </w:r>
    </w:p>
    <w:p w14:paraId="1B41F46E" w14:textId="775D7603" w:rsidR="00B07A1B" w:rsidRDefault="005076E5" w:rsidP="00FA375F">
      <w:pPr>
        <w:spacing w:after="240"/>
      </w:pPr>
      <w:r>
        <w:t xml:space="preserve">It also creates the </w:t>
      </w:r>
      <w:r w:rsidR="003B0170">
        <w:t>unintended consequence</w:t>
      </w:r>
      <w:r w:rsidR="00A5220B">
        <w:t xml:space="preserve"> that</w:t>
      </w:r>
      <w:r w:rsidR="00F467AF">
        <w:t xml:space="preserve"> should this bill pass </w:t>
      </w:r>
      <w:r w:rsidR="008E78A5">
        <w:t>in its current form, then</w:t>
      </w:r>
      <w:r w:rsidR="00A5220B">
        <w:t xml:space="preserve"> people who use</w:t>
      </w:r>
      <w:r w:rsidR="0018709F">
        <w:t xml:space="preserve"> their</w:t>
      </w:r>
      <w:r w:rsidR="00A5220B">
        <w:t xml:space="preserve"> religious </w:t>
      </w:r>
      <w:r w:rsidR="008D4C37">
        <w:t>belie</w:t>
      </w:r>
      <w:r w:rsidR="00874951">
        <w:t>fs</w:t>
      </w:r>
      <w:r w:rsidR="00A5220B">
        <w:t xml:space="preserve"> to </w:t>
      </w:r>
      <w:r w:rsidR="00C2726F">
        <w:t xml:space="preserve">justify </w:t>
      </w:r>
      <w:r w:rsidR="008E78A5">
        <w:t>hate speech</w:t>
      </w:r>
      <w:r w:rsidR="007C7F8C">
        <w:t xml:space="preserve"> (incitement)</w:t>
      </w:r>
      <w:r w:rsidR="00A5220B">
        <w:t xml:space="preserve"> against disabled people</w:t>
      </w:r>
      <w:r w:rsidR="00AA0D6D">
        <w:t xml:space="preserve"> or</w:t>
      </w:r>
      <w:r w:rsidR="00A5220B">
        <w:t xml:space="preserve"> the queer community </w:t>
      </w:r>
      <w:r w:rsidR="00AA0D6D">
        <w:t>or</w:t>
      </w:r>
      <w:r w:rsidR="00A5220B">
        <w:t xml:space="preserve"> women will </w:t>
      </w:r>
      <w:r w:rsidR="003B0170">
        <w:t>have greater legal protection from hate speech</w:t>
      </w:r>
      <w:r w:rsidR="00AA0D6D">
        <w:t xml:space="preserve"> </w:t>
      </w:r>
      <w:r w:rsidR="003B0170">
        <w:t xml:space="preserve">than </w:t>
      </w:r>
      <w:r w:rsidR="00C2726F">
        <w:t>the</w:t>
      </w:r>
      <w:r w:rsidR="003B0170">
        <w:t xml:space="preserve"> communities</w:t>
      </w:r>
      <w:r w:rsidR="00C2726F">
        <w:t xml:space="preserve"> they target</w:t>
      </w:r>
      <w:r w:rsidR="004E000B">
        <w:t xml:space="preserve"> with their rhetoric</w:t>
      </w:r>
      <w:r w:rsidR="003B0170">
        <w:t xml:space="preserve">. </w:t>
      </w:r>
    </w:p>
    <w:p w14:paraId="296C96D7" w14:textId="00A7BA56" w:rsidR="00CB04BF" w:rsidRDefault="00B94CF1" w:rsidP="00FA375F">
      <w:pPr>
        <w:spacing w:after="240"/>
      </w:pPr>
      <w:r w:rsidRPr="00B94CF1">
        <w:t xml:space="preserve">A </w:t>
      </w:r>
      <w:r w:rsidR="00070992">
        <w:t xml:space="preserve">Ministry of Justice </w:t>
      </w:r>
      <w:r w:rsidRPr="00B94CF1">
        <w:t xml:space="preserve">discussion document </w:t>
      </w:r>
      <w:r w:rsidR="00E101DC">
        <w:t>in 2021</w:t>
      </w:r>
      <w:r w:rsidRPr="00B94CF1">
        <w:t xml:space="preserve"> proposed </w:t>
      </w:r>
      <w:r w:rsidR="007C7F8C">
        <w:t xml:space="preserve">these </w:t>
      </w:r>
      <w:r w:rsidRPr="00B94CF1">
        <w:t xml:space="preserve">other groups </w:t>
      </w:r>
      <w:r w:rsidR="007C7F8C">
        <w:t xml:space="preserve">be </w:t>
      </w:r>
      <w:r w:rsidRPr="00B94CF1">
        <w:t xml:space="preserve">also protected, </w:t>
      </w:r>
      <w:r w:rsidR="00070992">
        <w:t xml:space="preserve">and </w:t>
      </w:r>
      <w:r w:rsidR="00DD538F">
        <w:t xml:space="preserve">during </w:t>
      </w:r>
      <w:r w:rsidR="00187587">
        <w:t>that</w:t>
      </w:r>
      <w:r w:rsidR="00DD538F">
        <w:t xml:space="preserve"> </w:t>
      </w:r>
      <w:r w:rsidR="008718C6">
        <w:t>consultation</w:t>
      </w:r>
      <w:r w:rsidR="00DD538F">
        <w:t xml:space="preserve"> </w:t>
      </w:r>
      <w:r w:rsidR="00070992">
        <w:t>DPA</w:t>
      </w:r>
      <w:r w:rsidR="00DD538F">
        <w:t xml:space="preserve"> </w:t>
      </w:r>
      <w:r w:rsidR="008718C6">
        <w:t xml:space="preserve">made it clear that we </w:t>
      </w:r>
      <w:r w:rsidR="00070992">
        <w:t>strongly supported</w:t>
      </w:r>
      <w:r w:rsidR="00F33F5B">
        <w:t xml:space="preserve"> </w:t>
      </w:r>
      <w:r w:rsidR="003A19B8">
        <w:t>their</w:t>
      </w:r>
      <w:r w:rsidR="009D5CED">
        <w:t xml:space="preserve"> proposals</w:t>
      </w:r>
      <w:r w:rsidR="00DD538F">
        <w:t>.</w:t>
      </w:r>
      <w:r w:rsidR="00F33F5B" w:rsidRPr="00F33F5B">
        <w:rPr>
          <w:rStyle w:val="FootnoteReference"/>
        </w:rPr>
        <w:t xml:space="preserve"> </w:t>
      </w:r>
      <w:r w:rsidR="00F33F5B">
        <w:rPr>
          <w:rStyle w:val="FootnoteReference"/>
        </w:rPr>
        <w:footnoteReference w:id="4"/>
      </w:r>
      <w:r w:rsidR="00F33F5B">
        <w:t xml:space="preserve"> </w:t>
      </w:r>
      <w:r w:rsidR="00DD538F">
        <w:t xml:space="preserve"> </w:t>
      </w:r>
      <w:r w:rsidR="00070992">
        <w:t xml:space="preserve"> </w:t>
      </w:r>
    </w:p>
    <w:p w14:paraId="7CFB73CC" w14:textId="37C5AAEE" w:rsidR="00E74DFB" w:rsidRDefault="00F33F5B" w:rsidP="00FA375F">
      <w:pPr>
        <w:spacing w:after="240"/>
      </w:pPr>
      <w:r>
        <w:t>DPA finds it b</w:t>
      </w:r>
      <w:r w:rsidR="00561E66">
        <w:t>eyond disappointing</w:t>
      </w:r>
      <w:r w:rsidR="007C3D7D">
        <w:t xml:space="preserve"> to find </w:t>
      </w:r>
      <w:r w:rsidR="00561E66">
        <w:t xml:space="preserve">that </w:t>
      </w:r>
      <w:r>
        <w:t>suddenly</w:t>
      </w:r>
      <w:r w:rsidR="1A65DFE1">
        <w:t>,</w:t>
      </w:r>
      <w:r>
        <w:t xml:space="preserve"> </w:t>
      </w:r>
      <w:r w:rsidR="00561E66">
        <w:t>late in the process</w:t>
      </w:r>
      <w:r w:rsidR="00EC25D9">
        <w:t>,</w:t>
      </w:r>
      <w:r w:rsidR="007C3D7D">
        <w:t xml:space="preserve"> these proposals </w:t>
      </w:r>
      <w:r w:rsidR="00561E66">
        <w:t>have been</w:t>
      </w:r>
      <w:r w:rsidR="007C3D7D">
        <w:t xml:space="preserve"> withdrawn</w:t>
      </w:r>
      <w:r w:rsidR="00D04B59">
        <w:t>, leaving disabled people</w:t>
      </w:r>
      <w:r w:rsidR="00CB04BF">
        <w:t>, women</w:t>
      </w:r>
      <w:r w:rsidR="004E4562">
        <w:t>,</w:t>
      </w:r>
      <w:r w:rsidR="00CB04BF">
        <w:t xml:space="preserve"> and the queer community</w:t>
      </w:r>
      <w:r w:rsidR="00D04B59">
        <w:t xml:space="preserve"> </w:t>
      </w:r>
      <w:r w:rsidR="00561E66">
        <w:t xml:space="preserve">to continue to be </w:t>
      </w:r>
      <w:r w:rsidR="006C5D03">
        <w:t xml:space="preserve">exposed to </w:t>
      </w:r>
      <w:r w:rsidR="00D02995">
        <w:t>hate speech</w:t>
      </w:r>
      <w:r w:rsidR="00E74DFB">
        <w:t xml:space="preserve"> without legal protection</w:t>
      </w:r>
      <w:r w:rsidR="008A38B3">
        <w:t xml:space="preserve">. </w:t>
      </w:r>
    </w:p>
    <w:p w14:paraId="214DE658" w14:textId="34FF27EB" w:rsidR="00D02995" w:rsidRPr="00E523F8" w:rsidRDefault="008A38B3" w:rsidP="00FA375F">
      <w:pPr>
        <w:spacing w:after="240"/>
        <w:rPr>
          <w:lang w:val="en-US"/>
        </w:rPr>
      </w:pPr>
      <w:r>
        <w:t xml:space="preserve">It should not take a mass murder of disabled people </w:t>
      </w:r>
      <w:r w:rsidR="00757DA6">
        <w:t xml:space="preserve">or other extreme act of hate </w:t>
      </w:r>
      <w:r>
        <w:t xml:space="preserve">to get </w:t>
      </w:r>
      <w:r w:rsidR="00E0063E">
        <w:t xml:space="preserve">protection for us from </w:t>
      </w:r>
      <w:r w:rsidR="0059057C">
        <w:t xml:space="preserve">hate speech and </w:t>
      </w:r>
      <w:r w:rsidR="00E0063E">
        <w:t xml:space="preserve">incitement. Such mass murders </w:t>
      </w:r>
      <w:r w:rsidR="00306220">
        <w:t xml:space="preserve">of </w:t>
      </w:r>
      <w:r w:rsidR="00306220">
        <w:lastRenderedPageBreak/>
        <w:t xml:space="preserve">disabled people </w:t>
      </w:r>
      <w:r w:rsidR="00E0063E">
        <w:t>have occurred overseas</w:t>
      </w:r>
      <w:r w:rsidR="00E523F8">
        <w:t xml:space="preserve"> ( see </w:t>
      </w:r>
      <w:hyperlink r:id="rId19" w:history="1">
        <w:r w:rsidR="00E523F8" w:rsidRPr="00DF6301">
          <w:rPr>
            <w:rStyle w:val="Hyperlink"/>
          </w:rPr>
          <w:t>Disability Hate Leads to Mass Murder in Japan - Global Comment</w:t>
        </w:r>
      </w:hyperlink>
      <w:r w:rsidR="00E523F8">
        <w:rPr>
          <w:rStyle w:val="Hyperlink"/>
        </w:rPr>
        <w:t>)</w:t>
      </w:r>
      <w:r w:rsidR="00E523F8">
        <w:rPr>
          <w:lang w:val="en-US"/>
        </w:rPr>
        <w:t xml:space="preserve"> . Th</w:t>
      </w:r>
      <w:r w:rsidR="00310B51">
        <w:t xml:space="preserve">ere is no reason to believe that Aotearoa NZ would be safe from such </w:t>
      </w:r>
      <w:r w:rsidR="00715BCB">
        <w:t xml:space="preserve">a </w:t>
      </w:r>
      <w:r w:rsidR="0059057C">
        <w:t>tragedy</w:t>
      </w:r>
      <w:r w:rsidR="00715BCB">
        <w:t xml:space="preserve"> targeting disabled people here. </w:t>
      </w:r>
      <w:r w:rsidR="006C5D03">
        <w:t xml:space="preserve"> </w:t>
      </w:r>
    </w:p>
    <w:p w14:paraId="1715DAC7" w14:textId="43A9BC0A" w:rsidR="00A64723" w:rsidRPr="00A64723" w:rsidRDefault="00A64723" w:rsidP="00FA375F">
      <w:pPr>
        <w:spacing w:after="240"/>
        <w:rPr>
          <w:lang w:val="en-US"/>
        </w:rPr>
      </w:pPr>
      <w:r>
        <w:rPr>
          <w:lang w:val="en-US"/>
        </w:rPr>
        <w:t xml:space="preserve">It </w:t>
      </w:r>
      <w:r w:rsidRPr="00A64723">
        <w:rPr>
          <w:lang w:val="en-US"/>
        </w:rPr>
        <w:t xml:space="preserve">is important to recognise </w:t>
      </w:r>
      <w:r w:rsidR="007E4D8F">
        <w:rPr>
          <w:lang w:val="en-US"/>
        </w:rPr>
        <w:t xml:space="preserve">that </w:t>
      </w:r>
      <w:r w:rsidR="00D02995">
        <w:rPr>
          <w:lang w:val="en-US"/>
        </w:rPr>
        <w:t>disabled people</w:t>
      </w:r>
      <w:r w:rsidR="004E4562">
        <w:rPr>
          <w:lang w:val="en-US"/>
        </w:rPr>
        <w:t>’s</w:t>
      </w:r>
      <w:r w:rsidR="00610C5B">
        <w:rPr>
          <w:lang w:val="en-US"/>
        </w:rPr>
        <w:t xml:space="preserve"> anxiety </w:t>
      </w:r>
      <w:r w:rsidR="00D02995">
        <w:rPr>
          <w:lang w:val="en-US"/>
        </w:rPr>
        <w:t xml:space="preserve">in Aotearoa NZ </w:t>
      </w:r>
      <w:r w:rsidR="00610C5B">
        <w:rPr>
          <w:lang w:val="en-US"/>
        </w:rPr>
        <w:t xml:space="preserve">about not being explicitly protected from hate speech arises because </w:t>
      </w:r>
      <w:r w:rsidRPr="00A64723">
        <w:rPr>
          <w:lang w:val="en-US"/>
        </w:rPr>
        <w:t>both historically and in recent times disabled people have been targets for violent extremism</w:t>
      </w:r>
      <w:r w:rsidR="00CB2349">
        <w:rPr>
          <w:lang w:val="en-US"/>
        </w:rPr>
        <w:t xml:space="preserve"> and ideology</w:t>
      </w:r>
      <w:r w:rsidRPr="00A64723">
        <w:rPr>
          <w:lang w:val="en-US"/>
        </w:rPr>
        <w:t xml:space="preserve">. </w:t>
      </w:r>
    </w:p>
    <w:p w14:paraId="39BDBCFD" w14:textId="35AD86AA" w:rsidR="00A64723" w:rsidRPr="00A64723" w:rsidRDefault="00A64723" w:rsidP="00FA375F">
      <w:pPr>
        <w:spacing w:after="240"/>
        <w:rPr>
          <w:lang w:val="en-US"/>
        </w:rPr>
      </w:pPr>
      <w:r w:rsidRPr="00A64723">
        <w:rPr>
          <w:lang w:val="en-US"/>
        </w:rPr>
        <w:t>In particular</w:t>
      </w:r>
      <w:r w:rsidR="005A3D39">
        <w:rPr>
          <w:lang w:val="en-US"/>
        </w:rPr>
        <w:t xml:space="preserve"> </w:t>
      </w:r>
      <w:r w:rsidR="00487494">
        <w:rPr>
          <w:lang w:val="en-US"/>
        </w:rPr>
        <w:t xml:space="preserve">DPA would like to </w:t>
      </w:r>
      <w:r w:rsidR="00AA0AF1">
        <w:rPr>
          <w:lang w:val="en-US"/>
        </w:rPr>
        <w:t xml:space="preserve">remind </w:t>
      </w:r>
      <w:r w:rsidR="002A23CC">
        <w:rPr>
          <w:lang w:val="en-US"/>
        </w:rPr>
        <w:t xml:space="preserve">the committee that </w:t>
      </w:r>
      <w:r w:rsidR="00EE494C">
        <w:rPr>
          <w:lang w:val="en-US"/>
        </w:rPr>
        <w:t>at the start of the Holocaust</w:t>
      </w:r>
      <w:r w:rsidR="00610C5B">
        <w:rPr>
          <w:lang w:val="en-US"/>
        </w:rPr>
        <w:t>,</w:t>
      </w:r>
      <w:r w:rsidR="00EE494C">
        <w:rPr>
          <w:lang w:val="en-US"/>
        </w:rPr>
        <w:t xml:space="preserve"> d</w:t>
      </w:r>
      <w:r w:rsidRPr="00A64723">
        <w:rPr>
          <w:lang w:val="en-US"/>
        </w:rPr>
        <w:t>isabled people were the first targets for the T4 killings</w:t>
      </w:r>
      <w:r w:rsidR="00EE494C">
        <w:rPr>
          <w:lang w:val="en-US"/>
        </w:rPr>
        <w:t xml:space="preserve">. </w:t>
      </w:r>
      <w:r w:rsidRPr="00A64723">
        <w:rPr>
          <w:lang w:val="en-US"/>
        </w:rPr>
        <w:t xml:space="preserve"> </w:t>
      </w:r>
      <w:hyperlink r:id="rId20" w:history="1">
        <w:r w:rsidRPr="00A64723">
          <w:rPr>
            <w:rStyle w:val="Hyperlink"/>
            <w:lang w:val="en-US"/>
          </w:rPr>
          <w:t>Mass Murder of People with Disabilities and the Holocaust | IHRA (holocaustremembrance.com)</w:t>
        </w:r>
      </w:hyperlink>
      <w:r w:rsidRPr="00A64723">
        <w:rPr>
          <w:lang w:val="en-US"/>
        </w:rPr>
        <w:t xml:space="preserve"> </w:t>
      </w:r>
    </w:p>
    <w:p w14:paraId="5D2683C9" w14:textId="2298335B" w:rsidR="00A64723" w:rsidRPr="00A64723" w:rsidRDefault="00A64723" w:rsidP="00FA375F">
      <w:pPr>
        <w:spacing w:after="240"/>
        <w:rPr>
          <w:lang w:val="en-US"/>
        </w:rPr>
      </w:pPr>
      <w:r w:rsidRPr="00A64723">
        <w:rPr>
          <w:lang w:val="en-US"/>
        </w:rPr>
        <w:t xml:space="preserve">Disabled people have been targeted </w:t>
      </w:r>
      <w:r w:rsidR="003A3A13">
        <w:rPr>
          <w:lang w:val="en-US"/>
        </w:rPr>
        <w:t xml:space="preserve">for many reasons, </w:t>
      </w:r>
      <w:r w:rsidR="00AD7D8D">
        <w:rPr>
          <w:lang w:val="en-US"/>
        </w:rPr>
        <w:t xml:space="preserve">including </w:t>
      </w:r>
      <w:r w:rsidRPr="00A64723">
        <w:rPr>
          <w:lang w:val="en-US"/>
        </w:rPr>
        <w:t xml:space="preserve">because we are different, seen as less </w:t>
      </w:r>
      <w:r w:rsidR="0076511C" w:rsidRPr="00A64723">
        <w:rPr>
          <w:lang w:val="en-US"/>
        </w:rPr>
        <w:t>than,</w:t>
      </w:r>
      <w:r w:rsidRPr="00A64723">
        <w:rPr>
          <w:lang w:val="en-US"/>
        </w:rPr>
        <w:t xml:space="preserve"> seen to be taking resources away from more ‘worthy’</w:t>
      </w:r>
      <w:r w:rsidR="0076511C">
        <w:rPr>
          <w:lang w:val="en-US"/>
        </w:rPr>
        <w:t xml:space="preserve"> </w:t>
      </w:r>
      <w:r w:rsidR="00B35C70">
        <w:rPr>
          <w:lang w:val="en-US"/>
        </w:rPr>
        <w:t xml:space="preserve">and </w:t>
      </w:r>
      <w:r w:rsidR="0079033F">
        <w:rPr>
          <w:lang w:val="en-US"/>
        </w:rPr>
        <w:t xml:space="preserve">more </w:t>
      </w:r>
      <w:r w:rsidR="00487A00">
        <w:rPr>
          <w:lang w:val="en-US"/>
        </w:rPr>
        <w:t>‘</w:t>
      </w:r>
      <w:r w:rsidRPr="00A64723">
        <w:rPr>
          <w:lang w:val="en-US"/>
        </w:rPr>
        <w:t>productive</w:t>
      </w:r>
      <w:r w:rsidR="00487A00">
        <w:rPr>
          <w:lang w:val="en-US"/>
        </w:rPr>
        <w:t>’</w:t>
      </w:r>
      <w:r w:rsidRPr="00A64723">
        <w:rPr>
          <w:lang w:val="en-US"/>
        </w:rPr>
        <w:t xml:space="preserve"> people, because of an ideology of </w:t>
      </w:r>
      <w:r w:rsidR="003A3A13" w:rsidRPr="00A64723">
        <w:rPr>
          <w:lang w:val="en-US"/>
        </w:rPr>
        <w:t>racial “</w:t>
      </w:r>
      <w:r w:rsidRPr="00A64723">
        <w:rPr>
          <w:lang w:val="en-US"/>
        </w:rPr>
        <w:t xml:space="preserve">purity’’ that sees disabled </w:t>
      </w:r>
      <w:r w:rsidR="004F4CD5">
        <w:rPr>
          <w:lang w:val="en-US"/>
        </w:rPr>
        <w:t>people</w:t>
      </w:r>
      <w:r w:rsidRPr="00A64723">
        <w:rPr>
          <w:lang w:val="en-US"/>
        </w:rPr>
        <w:t> as undesirable and something to be eliminated</w:t>
      </w:r>
      <w:r w:rsidR="00AD7D8D">
        <w:rPr>
          <w:lang w:val="en-US"/>
        </w:rPr>
        <w:t>. A</w:t>
      </w:r>
      <w:r w:rsidRPr="00A64723">
        <w:rPr>
          <w:lang w:val="en-US"/>
        </w:rPr>
        <w:t xml:space="preserve">ll of which fuels hate speech and violence against disabled people.  </w:t>
      </w:r>
    </w:p>
    <w:p w14:paraId="60328DB7" w14:textId="387ED618" w:rsidR="00487494" w:rsidRDefault="00A64723" w:rsidP="00FA375F">
      <w:pPr>
        <w:spacing w:after="240"/>
        <w:rPr>
          <w:lang w:val="en-US"/>
        </w:rPr>
      </w:pPr>
      <w:r w:rsidRPr="00A64723">
        <w:rPr>
          <w:lang w:val="en-US"/>
        </w:rPr>
        <w:t xml:space="preserve">In </w:t>
      </w:r>
      <w:r w:rsidR="00CB2349">
        <w:rPr>
          <w:lang w:val="en-US"/>
        </w:rPr>
        <w:t xml:space="preserve">Aotearoa </w:t>
      </w:r>
      <w:r w:rsidRPr="00A64723">
        <w:rPr>
          <w:lang w:val="en-US"/>
        </w:rPr>
        <w:t xml:space="preserve">NZ disabled people are much more likely than non-disabled </w:t>
      </w:r>
      <w:r w:rsidR="002B58F8">
        <w:rPr>
          <w:lang w:val="en-US"/>
        </w:rPr>
        <w:t xml:space="preserve">people </w:t>
      </w:r>
      <w:r w:rsidRPr="00A64723">
        <w:rPr>
          <w:lang w:val="en-US"/>
        </w:rPr>
        <w:t xml:space="preserve">to be subject to violence and abuse </w:t>
      </w:r>
      <w:hyperlink r:id="rId21" w:history="1">
        <w:r w:rsidRPr="00A64723">
          <w:rPr>
            <w:rStyle w:val="Hyperlink"/>
            <w:lang w:val="en-US"/>
          </w:rPr>
          <w:t>Disabled people report higher rates of sexual, physical violence, new research shows | Stuff.co.nz</w:t>
        </w:r>
      </w:hyperlink>
      <w:r w:rsidRPr="00A64723">
        <w:rPr>
          <w:lang w:val="en-US"/>
        </w:rPr>
        <w:t xml:space="preserve"> . </w:t>
      </w:r>
    </w:p>
    <w:p w14:paraId="2CE09651" w14:textId="730CDA03" w:rsidR="00A64723" w:rsidRPr="00A64723" w:rsidRDefault="00A64723" w:rsidP="00FA375F">
      <w:pPr>
        <w:spacing w:after="240"/>
        <w:rPr>
          <w:lang w:val="en-US"/>
        </w:rPr>
      </w:pPr>
      <w:r w:rsidRPr="00A64723">
        <w:rPr>
          <w:lang w:val="en-US"/>
        </w:rPr>
        <w:t xml:space="preserve">For all of </w:t>
      </w:r>
      <w:r w:rsidR="00AD7D8D">
        <w:rPr>
          <w:lang w:val="en-US"/>
        </w:rPr>
        <w:t>the above</w:t>
      </w:r>
      <w:r w:rsidRPr="00A64723">
        <w:rPr>
          <w:lang w:val="en-US"/>
        </w:rPr>
        <w:t xml:space="preserve"> reasons, </w:t>
      </w:r>
      <w:r w:rsidR="00AD7D8D">
        <w:rPr>
          <w:lang w:val="en-US"/>
        </w:rPr>
        <w:t>DPA</w:t>
      </w:r>
      <w:r w:rsidRPr="00A64723">
        <w:rPr>
          <w:lang w:val="en-US"/>
        </w:rPr>
        <w:t xml:space="preserve"> believe</w:t>
      </w:r>
      <w:r w:rsidR="00AD7D8D">
        <w:rPr>
          <w:lang w:val="en-US"/>
        </w:rPr>
        <w:t>s</w:t>
      </w:r>
      <w:r w:rsidRPr="00A64723">
        <w:rPr>
          <w:lang w:val="en-US"/>
        </w:rPr>
        <w:t xml:space="preserve"> that the potential for a violent extremist attack in NZ targeting disabled people is there. </w:t>
      </w:r>
    </w:p>
    <w:p w14:paraId="59310DBC" w14:textId="006BE79F" w:rsidR="00492B4B" w:rsidRDefault="00046473" w:rsidP="00FA375F">
      <w:pPr>
        <w:spacing w:after="240"/>
      </w:pPr>
      <w:r w:rsidRPr="0025035E">
        <w:t>DPA strongly believes that the language in the incitement provisions of the Human Rights Act should be changed to incorporate all protected groups</w:t>
      </w:r>
      <w:r w:rsidR="00FB485E">
        <w:t xml:space="preserve">. </w:t>
      </w:r>
      <w:r>
        <w:t xml:space="preserve">It </w:t>
      </w:r>
      <w:r w:rsidR="003D34D4">
        <w:t xml:space="preserve">is </w:t>
      </w:r>
      <w:r w:rsidR="00561E66">
        <w:t xml:space="preserve">patently </w:t>
      </w:r>
      <w:r w:rsidR="003D34D4">
        <w:t xml:space="preserve">unjust and </w:t>
      </w:r>
      <w:r w:rsidR="00492B4B">
        <w:t>inequitable</w:t>
      </w:r>
      <w:r w:rsidR="003D34D4">
        <w:t xml:space="preserve"> </w:t>
      </w:r>
      <w:r>
        <w:t xml:space="preserve">to single out some </w:t>
      </w:r>
      <w:r w:rsidR="00492B4B">
        <w:t>at risk</w:t>
      </w:r>
      <w:r>
        <w:t xml:space="preserve"> groups for </w:t>
      </w:r>
      <w:r w:rsidR="003D34D4">
        <w:t xml:space="preserve">protection against incitement and not </w:t>
      </w:r>
      <w:r w:rsidR="007C50E7">
        <w:t xml:space="preserve">include </w:t>
      </w:r>
      <w:r w:rsidR="003D34D4">
        <w:t>other</w:t>
      </w:r>
      <w:r w:rsidR="00562A42">
        <w:t xml:space="preserve"> groups</w:t>
      </w:r>
      <w:r w:rsidR="00FB485E">
        <w:t xml:space="preserve"> who are </w:t>
      </w:r>
      <w:r w:rsidR="004F4CD5">
        <w:t>also</w:t>
      </w:r>
      <w:r w:rsidR="00FB485E">
        <w:t xml:space="preserve"> facing </w:t>
      </w:r>
      <w:r w:rsidR="00562A42">
        <w:t xml:space="preserve">high rates of violence and abuse. </w:t>
      </w:r>
    </w:p>
    <w:p w14:paraId="0051E819" w14:textId="3BAB2475" w:rsidR="00562A42" w:rsidRDefault="00B94CF1" w:rsidP="00FA375F">
      <w:pPr>
        <w:spacing w:after="240"/>
      </w:pPr>
      <w:r w:rsidRPr="00B94CF1">
        <w:t xml:space="preserve">DPA </w:t>
      </w:r>
      <w:r w:rsidR="000C572B">
        <w:t xml:space="preserve">urges </w:t>
      </w:r>
      <w:r w:rsidR="00492B4B">
        <w:t xml:space="preserve">the committee to recommend </w:t>
      </w:r>
      <w:r w:rsidR="000C572B">
        <w:t xml:space="preserve">that </w:t>
      </w:r>
      <w:r w:rsidRPr="00B94CF1">
        <w:t>the language in the incitement provisions of the Human Rights Act should be changed to incorporate </w:t>
      </w:r>
      <w:r w:rsidRPr="00B94CF1">
        <w:rPr>
          <w:b/>
          <w:bCs/>
        </w:rPr>
        <w:t>all protected groups</w:t>
      </w:r>
      <w:r w:rsidR="00492B4B" w:rsidRPr="00492B4B">
        <w:t xml:space="preserve"> </w:t>
      </w:r>
      <w:r w:rsidR="00492B4B">
        <w:t>(</w:t>
      </w:r>
      <w:r w:rsidR="00492B4B" w:rsidRPr="0025035E">
        <w:t>all groups protected under Section 21)</w:t>
      </w:r>
      <w:r w:rsidR="00562A42">
        <w:t xml:space="preserve">. </w:t>
      </w:r>
    </w:p>
    <w:p w14:paraId="5C7E5EE2" w14:textId="210CBD58" w:rsidR="009C73E6" w:rsidRDefault="00562A42" w:rsidP="00FA375F">
      <w:pPr>
        <w:spacing w:after="240"/>
      </w:pPr>
      <w:r>
        <w:t xml:space="preserve">DPA also </w:t>
      </w:r>
      <w:r w:rsidR="000D2FD0">
        <w:t xml:space="preserve">strongly supports adding </w:t>
      </w:r>
      <w:r w:rsidR="000D2FD0" w:rsidRPr="00B94CF1">
        <w:t xml:space="preserve">trans, gender diverse and intersex people </w:t>
      </w:r>
      <w:r w:rsidR="000D2FD0">
        <w:t>to</w:t>
      </w:r>
      <w:r w:rsidR="00B26F7B">
        <w:t xml:space="preserve"> section 21 to make it clear that they </w:t>
      </w:r>
      <w:r w:rsidR="00B94CF1" w:rsidRPr="00B94CF1">
        <w:t>are protected from discrimination.</w:t>
      </w:r>
    </w:p>
    <w:p w14:paraId="3C90588C" w14:textId="15253810" w:rsidR="00BA4E60" w:rsidRDefault="00B94CF1" w:rsidP="00FA375F">
      <w:pPr>
        <w:spacing w:after="240"/>
      </w:pPr>
      <w:r w:rsidRPr="00B94CF1">
        <w:lastRenderedPageBreak/>
        <w:t xml:space="preserve">We </w:t>
      </w:r>
      <w:r w:rsidR="003A3A13">
        <w:t xml:space="preserve">further </w:t>
      </w:r>
      <w:r w:rsidR="004F4CD5">
        <w:t>suggest</w:t>
      </w:r>
      <w:r w:rsidRPr="00B94CF1">
        <w:t xml:space="preserve"> that in order to avoid the need for repeated changes to the law</w:t>
      </w:r>
      <w:r w:rsidR="009C73E6">
        <w:t xml:space="preserve">, </w:t>
      </w:r>
      <w:r w:rsidRPr="00B94CF1">
        <w:t>whenever a new protected ground of discrimination is added to the Human Rights Act, the law should be written in such a way that any new grounds can automatically be covered by incitement of hatred and discrimination.</w:t>
      </w:r>
    </w:p>
    <w:p w14:paraId="7BA443AD" w14:textId="77777777" w:rsidR="00051BA3" w:rsidRPr="00051BA3" w:rsidRDefault="00051BA3" w:rsidP="003F58BC">
      <w:pPr>
        <w:rPr>
          <w:rFonts w:cs="Arial"/>
        </w:rPr>
      </w:pPr>
    </w:p>
    <w:sectPr w:rsidR="00051BA3" w:rsidRPr="00051BA3" w:rsidSect="00634AEC">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858D" w14:textId="77777777" w:rsidR="002576CA" w:rsidRDefault="002576CA" w:rsidP="00634AEC">
      <w:pPr>
        <w:spacing w:after="0" w:line="240" w:lineRule="auto"/>
      </w:pPr>
      <w:r>
        <w:separator/>
      </w:r>
    </w:p>
  </w:endnote>
  <w:endnote w:type="continuationSeparator" w:id="0">
    <w:p w14:paraId="73C862C8" w14:textId="77777777" w:rsidR="002576CA" w:rsidRDefault="002576CA" w:rsidP="00634AEC">
      <w:pPr>
        <w:spacing w:after="0" w:line="240" w:lineRule="auto"/>
      </w:pPr>
      <w:r>
        <w:continuationSeparator/>
      </w:r>
    </w:p>
  </w:endnote>
  <w:endnote w:type="continuationNotice" w:id="1">
    <w:p w14:paraId="4FFB62AB" w14:textId="77777777" w:rsidR="002576CA" w:rsidRDefault="00257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6D43" w14:textId="77777777" w:rsidR="002576CA" w:rsidRDefault="002576CA" w:rsidP="00634AEC">
      <w:pPr>
        <w:spacing w:after="0" w:line="240" w:lineRule="auto"/>
      </w:pPr>
      <w:r>
        <w:separator/>
      </w:r>
    </w:p>
  </w:footnote>
  <w:footnote w:type="continuationSeparator" w:id="0">
    <w:p w14:paraId="70B3861B" w14:textId="77777777" w:rsidR="002576CA" w:rsidRDefault="002576CA" w:rsidP="00634AEC">
      <w:pPr>
        <w:spacing w:after="0" w:line="240" w:lineRule="auto"/>
      </w:pPr>
      <w:r>
        <w:continuationSeparator/>
      </w:r>
    </w:p>
  </w:footnote>
  <w:footnote w:type="continuationNotice" w:id="1">
    <w:p w14:paraId="79926F47" w14:textId="77777777" w:rsidR="002576CA" w:rsidRDefault="002576CA">
      <w:pPr>
        <w:spacing w:after="0" w:line="240" w:lineRule="auto"/>
      </w:pPr>
    </w:p>
  </w:footnote>
  <w:footnote w:id="2">
    <w:p w14:paraId="740C76CE" w14:textId="77777777" w:rsidR="00AA767E" w:rsidRPr="00710222" w:rsidRDefault="00AA767E" w:rsidP="00AA767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 w:id="3">
    <w:p w14:paraId="1D36B1E0" w14:textId="77777777" w:rsidR="00AA767E" w:rsidRPr="00710222" w:rsidRDefault="00AA767E" w:rsidP="00AA767E">
      <w:pPr>
        <w:pStyle w:val="FootnoteText"/>
        <w:rPr>
          <w:rFonts w:cs="Arial"/>
        </w:rPr>
      </w:pPr>
      <w:r w:rsidRPr="00710222">
        <w:rPr>
          <w:rStyle w:val="FootnoteReference"/>
          <w:rFonts w:cs="Arial"/>
        </w:rPr>
        <w:footnoteRef/>
      </w:r>
      <w:r w:rsidRPr="00710222">
        <w:rPr>
          <w:rFonts w:cs="Arial"/>
        </w:rPr>
        <w:t xml:space="preserve"> Office for Disability Issues. (2016). </w:t>
      </w:r>
      <w:r w:rsidRPr="00710222">
        <w:rPr>
          <w:rFonts w:cs="Arial"/>
          <w:i/>
          <w:iCs/>
        </w:rPr>
        <w:t>New Zealand Disability Strategy.</w:t>
      </w:r>
      <w:r w:rsidRPr="00710222">
        <w:rPr>
          <w:rFonts w:cs="Arial"/>
        </w:rPr>
        <w:t xml:space="preserve"> Retrieved from: https://www.odi.govt.nz/nz-disability-strategy/</w:t>
      </w:r>
    </w:p>
  </w:footnote>
  <w:footnote w:id="4">
    <w:p w14:paraId="4BFAC828" w14:textId="77777777" w:rsidR="00F33F5B" w:rsidRPr="001471EF" w:rsidRDefault="00F33F5B" w:rsidP="00F33F5B">
      <w:pPr>
        <w:pStyle w:val="FootnoteText"/>
        <w:rPr>
          <w:lang w:val="en-AU"/>
        </w:rPr>
      </w:pPr>
      <w:r>
        <w:rPr>
          <w:rStyle w:val="FootnoteReference"/>
        </w:rPr>
        <w:footnoteRef/>
      </w:r>
      <w:r>
        <w:t xml:space="preserve"> </w:t>
      </w:r>
      <w:hyperlink r:id="rId2" w:history="1">
        <w:r w:rsidRPr="00345D28">
          <w:rPr>
            <w:rStyle w:val="Hyperlink"/>
            <w:lang w:val="en-NZ"/>
          </w:rPr>
          <w:t>DPA-submission-on-the-Incitement-of-Hatred-and-Discrimination-Discussion-Paper-August-2021.docx (live.com)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BFA"/>
    <w:multiLevelType w:val="hybridMultilevel"/>
    <w:tmpl w:val="DF08C18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26E770D"/>
    <w:multiLevelType w:val="hybridMultilevel"/>
    <w:tmpl w:val="22825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B4A3674"/>
    <w:multiLevelType w:val="hybridMultilevel"/>
    <w:tmpl w:val="7B5E3618"/>
    <w:lvl w:ilvl="0" w:tplc="332CA6B0">
      <w:start w:val="1"/>
      <w:numFmt w:val="bullet"/>
      <w:lvlText w:val=""/>
      <w:lvlJc w:val="left"/>
      <w:pPr>
        <w:ind w:left="720" w:hanging="360"/>
      </w:pPr>
      <w:rPr>
        <w:rFonts w:ascii="Wingdings" w:hAnsi="Wingdings"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9AA40AC"/>
    <w:multiLevelType w:val="hybridMultilevel"/>
    <w:tmpl w:val="AE3264F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07746255">
    <w:abstractNumId w:val="3"/>
  </w:num>
  <w:num w:numId="2" w16cid:durableId="2127120492">
    <w:abstractNumId w:val="7"/>
  </w:num>
  <w:num w:numId="3" w16cid:durableId="2066440574">
    <w:abstractNumId w:val="10"/>
  </w:num>
  <w:num w:numId="4" w16cid:durableId="1109550806">
    <w:abstractNumId w:val="4"/>
  </w:num>
  <w:num w:numId="5" w16cid:durableId="1918588998">
    <w:abstractNumId w:val="19"/>
  </w:num>
  <w:num w:numId="6" w16cid:durableId="1287348594">
    <w:abstractNumId w:val="5"/>
  </w:num>
  <w:num w:numId="7" w16cid:durableId="405954452">
    <w:abstractNumId w:val="12"/>
  </w:num>
  <w:num w:numId="8" w16cid:durableId="1526595825">
    <w:abstractNumId w:val="13"/>
  </w:num>
  <w:num w:numId="9" w16cid:durableId="1682126096">
    <w:abstractNumId w:val="11"/>
  </w:num>
  <w:num w:numId="10" w16cid:durableId="1570917927">
    <w:abstractNumId w:val="17"/>
  </w:num>
  <w:num w:numId="11" w16cid:durableId="625429004">
    <w:abstractNumId w:val="16"/>
  </w:num>
  <w:num w:numId="12" w16cid:durableId="557012288">
    <w:abstractNumId w:val="1"/>
  </w:num>
  <w:num w:numId="13" w16cid:durableId="1204319679">
    <w:abstractNumId w:val="14"/>
  </w:num>
  <w:num w:numId="14" w16cid:durableId="2018337051">
    <w:abstractNumId w:val="8"/>
  </w:num>
  <w:num w:numId="15" w16cid:durableId="812403977">
    <w:abstractNumId w:val="0"/>
  </w:num>
  <w:num w:numId="16" w16cid:durableId="1299843834">
    <w:abstractNumId w:val="18"/>
  </w:num>
  <w:num w:numId="17" w16cid:durableId="193427668">
    <w:abstractNumId w:val="9"/>
  </w:num>
  <w:num w:numId="18" w16cid:durableId="877087014">
    <w:abstractNumId w:val="6"/>
  </w:num>
  <w:num w:numId="19" w16cid:durableId="206070460">
    <w:abstractNumId w:val="15"/>
  </w:num>
  <w:num w:numId="20" w16cid:durableId="314334147">
    <w:abstractNumId w:val="2"/>
  </w:num>
  <w:num w:numId="21" w16cid:durableId="1410152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1C22"/>
    <w:rsid w:val="00013645"/>
    <w:rsid w:val="00022599"/>
    <w:rsid w:val="000230E8"/>
    <w:rsid w:val="00036320"/>
    <w:rsid w:val="00042B2E"/>
    <w:rsid w:val="00046473"/>
    <w:rsid w:val="0005189C"/>
    <w:rsid w:val="00051BA3"/>
    <w:rsid w:val="000533B3"/>
    <w:rsid w:val="00070992"/>
    <w:rsid w:val="000866C5"/>
    <w:rsid w:val="00091364"/>
    <w:rsid w:val="000A33E1"/>
    <w:rsid w:val="000A4CB5"/>
    <w:rsid w:val="000B0ACB"/>
    <w:rsid w:val="000B1D28"/>
    <w:rsid w:val="000B3D42"/>
    <w:rsid w:val="000C2A3A"/>
    <w:rsid w:val="000C572B"/>
    <w:rsid w:val="000D2FD0"/>
    <w:rsid w:val="000F62E8"/>
    <w:rsid w:val="00107484"/>
    <w:rsid w:val="00133092"/>
    <w:rsid w:val="001471EF"/>
    <w:rsid w:val="0018201D"/>
    <w:rsid w:val="0018709F"/>
    <w:rsid w:val="00187587"/>
    <w:rsid w:val="0019328A"/>
    <w:rsid w:val="00195905"/>
    <w:rsid w:val="001A3927"/>
    <w:rsid w:val="001A63C9"/>
    <w:rsid w:val="001A7444"/>
    <w:rsid w:val="001B5B98"/>
    <w:rsid w:val="001B734D"/>
    <w:rsid w:val="001C0434"/>
    <w:rsid w:val="001D29F1"/>
    <w:rsid w:val="001F5E62"/>
    <w:rsid w:val="00213391"/>
    <w:rsid w:val="0022061C"/>
    <w:rsid w:val="00220EAA"/>
    <w:rsid w:val="00222A48"/>
    <w:rsid w:val="00234512"/>
    <w:rsid w:val="00243A7C"/>
    <w:rsid w:val="0025035E"/>
    <w:rsid w:val="0025258C"/>
    <w:rsid w:val="00252A79"/>
    <w:rsid w:val="00255576"/>
    <w:rsid w:val="002576CA"/>
    <w:rsid w:val="00257AD3"/>
    <w:rsid w:val="00260782"/>
    <w:rsid w:val="002730FF"/>
    <w:rsid w:val="002742DC"/>
    <w:rsid w:val="00284BD4"/>
    <w:rsid w:val="00286F03"/>
    <w:rsid w:val="00297E05"/>
    <w:rsid w:val="002A23CC"/>
    <w:rsid w:val="002B58F8"/>
    <w:rsid w:val="002B73A4"/>
    <w:rsid w:val="002C0869"/>
    <w:rsid w:val="002D2270"/>
    <w:rsid w:val="002D757C"/>
    <w:rsid w:val="002E0071"/>
    <w:rsid w:val="002F71FD"/>
    <w:rsid w:val="00306220"/>
    <w:rsid w:val="00310B51"/>
    <w:rsid w:val="00316A0B"/>
    <w:rsid w:val="00322876"/>
    <w:rsid w:val="00326600"/>
    <w:rsid w:val="003351BA"/>
    <w:rsid w:val="00337E86"/>
    <w:rsid w:val="003457E1"/>
    <w:rsid w:val="00345D28"/>
    <w:rsid w:val="003479EB"/>
    <w:rsid w:val="00367077"/>
    <w:rsid w:val="00376117"/>
    <w:rsid w:val="0039004F"/>
    <w:rsid w:val="00394D78"/>
    <w:rsid w:val="003A19B8"/>
    <w:rsid w:val="003A3A13"/>
    <w:rsid w:val="003B0170"/>
    <w:rsid w:val="003B0C58"/>
    <w:rsid w:val="003B154D"/>
    <w:rsid w:val="003B3DF5"/>
    <w:rsid w:val="003C5462"/>
    <w:rsid w:val="003C59C5"/>
    <w:rsid w:val="003D34D4"/>
    <w:rsid w:val="003E3C38"/>
    <w:rsid w:val="003F111A"/>
    <w:rsid w:val="003F58BC"/>
    <w:rsid w:val="00412627"/>
    <w:rsid w:val="004210EF"/>
    <w:rsid w:val="004224BF"/>
    <w:rsid w:val="00422A0D"/>
    <w:rsid w:val="00431306"/>
    <w:rsid w:val="004348F8"/>
    <w:rsid w:val="00441F6D"/>
    <w:rsid w:val="004600A7"/>
    <w:rsid w:val="004602ED"/>
    <w:rsid w:val="004772D2"/>
    <w:rsid w:val="004835D3"/>
    <w:rsid w:val="00487494"/>
    <w:rsid w:val="00487A00"/>
    <w:rsid w:val="00490371"/>
    <w:rsid w:val="00490F4E"/>
    <w:rsid w:val="00491F29"/>
    <w:rsid w:val="00492B4B"/>
    <w:rsid w:val="004A0B5F"/>
    <w:rsid w:val="004B2F08"/>
    <w:rsid w:val="004C2F05"/>
    <w:rsid w:val="004D29E5"/>
    <w:rsid w:val="004D53A5"/>
    <w:rsid w:val="004D612E"/>
    <w:rsid w:val="004E000B"/>
    <w:rsid w:val="004E4562"/>
    <w:rsid w:val="004E59B8"/>
    <w:rsid w:val="004F15B1"/>
    <w:rsid w:val="004F4CD5"/>
    <w:rsid w:val="004F660E"/>
    <w:rsid w:val="00500B24"/>
    <w:rsid w:val="00501AC7"/>
    <w:rsid w:val="005076E5"/>
    <w:rsid w:val="005174CE"/>
    <w:rsid w:val="005244AE"/>
    <w:rsid w:val="005255B7"/>
    <w:rsid w:val="005327CF"/>
    <w:rsid w:val="00534749"/>
    <w:rsid w:val="00540BCC"/>
    <w:rsid w:val="00541067"/>
    <w:rsid w:val="00545EF5"/>
    <w:rsid w:val="0054784F"/>
    <w:rsid w:val="00547874"/>
    <w:rsid w:val="00556D54"/>
    <w:rsid w:val="00561E66"/>
    <w:rsid w:val="00562A42"/>
    <w:rsid w:val="00562E74"/>
    <w:rsid w:val="005705E1"/>
    <w:rsid w:val="00587C7D"/>
    <w:rsid w:val="0059057C"/>
    <w:rsid w:val="005910F8"/>
    <w:rsid w:val="0059427B"/>
    <w:rsid w:val="005A3D39"/>
    <w:rsid w:val="005A679D"/>
    <w:rsid w:val="005B10B0"/>
    <w:rsid w:val="005B3F3D"/>
    <w:rsid w:val="005B4FF7"/>
    <w:rsid w:val="005C2088"/>
    <w:rsid w:val="005F228F"/>
    <w:rsid w:val="0060102B"/>
    <w:rsid w:val="0060167A"/>
    <w:rsid w:val="00610C5B"/>
    <w:rsid w:val="00612023"/>
    <w:rsid w:val="00615790"/>
    <w:rsid w:val="00617B71"/>
    <w:rsid w:val="006222A2"/>
    <w:rsid w:val="00625410"/>
    <w:rsid w:val="00626DE9"/>
    <w:rsid w:val="00634AEC"/>
    <w:rsid w:val="00640884"/>
    <w:rsid w:val="00642828"/>
    <w:rsid w:val="0065604C"/>
    <w:rsid w:val="00660D92"/>
    <w:rsid w:val="00670B18"/>
    <w:rsid w:val="006B47DB"/>
    <w:rsid w:val="006B5018"/>
    <w:rsid w:val="006B5E2C"/>
    <w:rsid w:val="006C1FB3"/>
    <w:rsid w:val="006C5D03"/>
    <w:rsid w:val="006D416F"/>
    <w:rsid w:val="006E413E"/>
    <w:rsid w:val="006E573D"/>
    <w:rsid w:val="006F503C"/>
    <w:rsid w:val="00700885"/>
    <w:rsid w:val="00705029"/>
    <w:rsid w:val="00715BCB"/>
    <w:rsid w:val="007247B9"/>
    <w:rsid w:val="00732575"/>
    <w:rsid w:val="00743E3E"/>
    <w:rsid w:val="00757DA6"/>
    <w:rsid w:val="0076511C"/>
    <w:rsid w:val="00771A3C"/>
    <w:rsid w:val="00775532"/>
    <w:rsid w:val="007760A1"/>
    <w:rsid w:val="00784D6E"/>
    <w:rsid w:val="0079033F"/>
    <w:rsid w:val="007928EF"/>
    <w:rsid w:val="007A1A33"/>
    <w:rsid w:val="007A5D60"/>
    <w:rsid w:val="007B1907"/>
    <w:rsid w:val="007B2991"/>
    <w:rsid w:val="007B4305"/>
    <w:rsid w:val="007B4A88"/>
    <w:rsid w:val="007C3D7D"/>
    <w:rsid w:val="007C50E7"/>
    <w:rsid w:val="007C53CD"/>
    <w:rsid w:val="007C7F8C"/>
    <w:rsid w:val="007E4D8F"/>
    <w:rsid w:val="0081396E"/>
    <w:rsid w:val="00816D87"/>
    <w:rsid w:val="00824EF0"/>
    <w:rsid w:val="008270BD"/>
    <w:rsid w:val="00830069"/>
    <w:rsid w:val="00832EF2"/>
    <w:rsid w:val="008443CB"/>
    <w:rsid w:val="00846010"/>
    <w:rsid w:val="00851ABD"/>
    <w:rsid w:val="0085416A"/>
    <w:rsid w:val="008718C6"/>
    <w:rsid w:val="00874951"/>
    <w:rsid w:val="008A38B3"/>
    <w:rsid w:val="008B498C"/>
    <w:rsid w:val="008C119D"/>
    <w:rsid w:val="008C3BEF"/>
    <w:rsid w:val="008D4C37"/>
    <w:rsid w:val="008D714B"/>
    <w:rsid w:val="008E27E2"/>
    <w:rsid w:val="008E4D28"/>
    <w:rsid w:val="008E541D"/>
    <w:rsid w:val="008E78A5"/>
    <w:rsid w:val="008F0194"/>
    <w:rsid w:val="00902171"/>
    <w:rsid w:val="009105F6"/>
    <w:rsid w:val="009140EA"/>
    <w:rsid w:val="00921D00"/>
    <w:rsid w:val="00931892"/>
    <w:rsid w:val="0093637D"/>
    <w:rsid w:val="0094267C"/>
    <w:rsid w:val="00944D60"/>
    <w:rsid w:val="009514A6"/>
    <w:rsid w:val="00953608"/>
    <w:rsid w:val="0096248B"/>
    <w:rsid w:val="00965255"/>
    <w:rsid w:val="00965AC5"/>
    <w:rsid w:val="00973904"/>
    <w:rsid w:val="00980ACE"/>
    <w:rsid w:val="0098203B"/>
    <w:rsid w:val="00982E75"/>
    <w:rsid w:val="009841AF"/>
    <w:rsid w:val="009923BC"/>
    <w:rsid w:val="009B5014"/>
    <w:rsid w:val="009B6EE7"/>
    <w:rsid w:val="009C25EE"/>
    <w:rsid w:val="009C73E6"/>
    <w:rsid w:val="009D5CED"/>
    <w:rsid w:val="009D77AE"/>
    <w:rsid w:val="009E510C"/>
    <w:rsid w:val="009F43CD"/>
    <w:rsid w:val="00A12510"/>
    <w:rsid w:val="00A2709C"/>
    <w:rsid w:val="00A272AB"/>
    <w:rsid w:val="00A3560A"/>
    <w:rsid w:val="00A36A18"/>
    <w:rsid w:val="00A378EA"/>
    <w:rsid w:val="00A41659"/>
    <w:rsid w:val="00A441F1"/>
    <w:rsid w:val="00A5220B"/>
    <w:rsid w:val="00A568F1"/>
    <w:rsid w:val="00A56F67"/>
    <w:rsid w:val="00A64723"/>
    <w:rsid w:val="00A67D69"/>
    <w:rsid w:val="00A7136D"/>
    <w:rsid w:val="00A72B18"/>
    <w:rsid w:val="00A76C4F"/>
    <w:rsid w:val="00A76CE2"/>
    <w:rsid w:val="00A77DD5"/>
    <w:rsid w:val="00A82620"/>
    <w:rsid w:val="00A83EFA"/>
    <w:rsid w:val="00A86A22"/>
    <w:rsid w:val="00A90ABA"/>
    <w:rsid w:val="00AA0AF1"/>
    <w:rsid w:val="00AA0D6D"/>
    <w:rsid w:val="00AA1D79"/>
    <w:rsid w:val="00AA2A23"/>
    <w:rsid w:val="00AA767E"/>
    <w:rsid w:val="00AA7CBB"/>
    <w:rsid w:val="00AB395C"/>
    <w:rsid w:val="00AD7D8D"/>
    <w:rsid w:val="00AF095B"/>
    <w:rsid w:val="00AF7AAA"/>
    <w:rsid w:val="00B00392"/>
    <w:rsid w:val="00B07A1B"/>
    <w:rsid w:val="00B26F7B"/>
    <w:rsid w:val="00B35C70"/>
    <w:rsid w:val="00B511C7"/>
    <w:rsid w:val="00B64F71"/>
    <w:rsid w:val="00B66379"/>
    <w:rsid w:val="00B7383C"/>
    <w:rsid w:val="00B75E03"/>
    <w:rsid w:val="00B819EB"/>
    <w:rsid w:val="00B84388"/>
    <w:rsid w:val="00B94CF1"/>
    <w:rsid w:val="00B9746B"/>
    <w:rsid w:val="00BA4E60"/>
    <w:rsid w:val="00BB0377"/>
    <w:rsid w:val="00BB10CF"/>
    <w:rsid w:val="00BC6DFB"/>
    <w:rsid w:val="00BD3729"/>
    <w:rsid w:val="00BD4390"/>
    <w:rsid w:val="00BD7570"/>
    <w:rsid w:val="00BF7175"/>
    <w:rsid w:val="00C0522D"/>
    <w:rsid w:val="00C23CCD"/>
    <w:rsid w:val="00C25492"/>
    <w:rsid w:val="00C2726F"/>
    <w:rsid w:val="00C3131E"/>
    <w:rsid w:val="00C473F0"/>
    <w:rsid w:val="00C64FFB"/>
    <w:rsid w:val="00C92B04"/>
    <w:rsid w:val="00C96596"/>
    <w:rsid w:val="00C96DD5"/>
    <w:rsid w:val="00CA21FD"/>
    <w:rsid w:val="00CB04BF"/>
    <w:rsid w:val="00CB2349"/>
    <w:rsid w:val="00CB2680"/>
    <w:rsid w:val="00CD1230"/>
    <w:rsid w:val="00CD36FD"/>
    <w:rsid w:val="00CD4578"/>
    <w:rsid w:val="00CD4A76"/>
    <w:rsid w:val="00CE3967"/>
    <w:rsid w:val="00D00B9E"/>
    <w:rsid w:val="00D02995"/>
    <w:rsid w:val="00D04B59"/>
    <w:rsid w:val="00D0678F"/>
    <w:rsid w:val="00D11BCC"/>
    <w:rsid w:val="00D2076D"/>
    <w:rsid w:val="00D230E4"/>
    <w:rsid w:val="00D2314D"/>
    <w:rsid w:val="00D242E4"/>
    <w:rsid w:val="00D26396"/>
    <w:rsid w:val="00D3013F"/>
    <w:rsid w:val="00D451C5"/>
    <w:rsid w:val="00D50EBD"/>
    <w:rsid w:val="00D579D9"/>
    <w:rsid w:val="00D6214D"/>
    <w:rsid w:val="00D6565B"/>
    <w:rsid w:val="00D65CA4"/>
    <w:rsid w:val="00D81FA8"/>
    <w:rsid w:val="00D93455"/>
    <w:rsid w:val="00DA5138"/>
    <w:rsid w:val="00DB657A"/>
    <w:rsid w:val="00DD538F"/>
    <w:rsid w:val="00DF6301"/>
    <w:rsid w:val="00E0063E"/>
    <w:rsid w:val="00E0554B"/>
    <w:rsid w:val="00E101DC"/>
    <w:rsid w:val="00E13065"/>
    <w:rsid w:val="00E131AA"/>
    <w:rsid w:val="00E328C3"/>
    <w:rsid w:val="00E34507"/>
    <w:rsid w:val="00E35EAB"/>
    <w:rsid w:val="00E36302"/>
    <w:rsid w:val="00E47BC9"/>
    <w:rsid w:val="00E50FDA"/>
    <w:rsid w:val="00E523F8"/>
    <w:rsid w:val="00E53192"/>
    <w:rsid w:val="00E5783A"/>
    <w:rsid w:val="00E65567"/>
    <w:rsid w:val="00E70E28"/>
    <w:rsid w:val="00E719ED"/>
    <w:rsid w:val="00E74B15"/>
    <w:rsid w:val="00E74DFB"/>
    <w:rsid w:val="00E80A99"/>
    <w:rsid w:val="00E9298B"/>
    <w:rsid w:val="00E94062"/>
    <w:rsid w:val="00E960F3"/>
    <w:rsid w:val="00E964F1"/>
    <w:rsid w:val="00EA2A2D"/>
    <w:rsid w:val="00EA7AD5"/>
    <w:rsid w:val="00EB17E7"/>
    <w:rsid w:val="00EC25D9"/>
    <w:rsid w:val="00EC6AD9"/>
    <w:rsid w:val="00ED2F66"/>
    <w:rsid w:val="00EE1AA5"/>
    <w:rsid w:val="00EE2B63"/>
    <w:rsid w:val="00EE494C"/>
    <w:rsid w:val="00EF001E"/>
    <w:rsid w:val="00EF2AA3"/>
    <w:rsid w:val="00EF44E1"/>
    <w:rsid w:val="00F03220"/>
    <w:rsid w:val="00F04628"/>
    <w:rsid w:val="00F228DC"/>
    <w:rsid w:val="00F33F5B"/>
    <w:rsid w:val="00F41A1F"/>
    <w:rsid w:val="00F467AF"/>
    <w:rsid w:val="00F50E0E"/>
    <w:rsid w:val="00F51C60"/>
    <w:rsid w:val="00F65169"/>
    <w:rsid w:val="00F74065"/>
    <w:rsid w:val="00F90077"/>
    <w:rsid w:val="00F90886"/>
    <w:rsid w:val="00FA1FCA"/>
    <w:rsid w:val="00FA375F"/>
    <w:rsid w:val="00FA4061"/>
    <w:rsid w:val="00FB485E"/>
    <w:rsid w:val="00FC0434"/>
    <w:rsid w:val="00FC3D6C"/>
    <w:rsid w:val="00FD7327"/>
    <w:rsid w:val="00FF1579"/>
    <w:rsid w:val="00FF35B4"/>
    <w:rsid w:val="00FF6F82"/>
    <w:rsid w:val="05E5D1E4"/>
    <w:rsid w:val="09B865E5"/>
    <w:rsid w:val="106D3AE3"/>
    <w:rsid w:val="1A65DFE1"/>
    <w:rsid w:val="1C58F853"/>
    <w:rsid w:val="26CE96EC"/>
    <w:rsid w:val="2C520303"/>
    <w:rsid w:val="2EEAABC4"/>
    <w:rsid w:val="3888789D"/>
    <w:rsid w:val="3EE1E5B5"/>
    <w:rsid w:val="43C8C89F"/>
    <w:rsid w:val="47A222A0"/>
    <w:rsid w:val="5182DE52"/>
    <w:rsid w:val="557B85CA"/>
    <w:rsid w:val="5952E7DB"/>
    <w:rsid w:val="6059C63F"/>
    <w:rsid w:val="60CC606D"/>
    <w:rsid w:val="6D6DFD9D"/>
    <w:rsid w:val="765CF256"/>
    <w:rsid w:val="77E9801E"/>
    <w:rsid w:val="79B2183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locked/>
    <w:rsid w:val="00AF7AAA"/>
    <w:rPr>
      <w:rFonts w:ascii="Arial" w:hAnsi="Arial"/>
      <w:sz w:val="24"/>
    </w:rPr>
  </w:style>
  <w:style w:type="paragraph" w:styleId="EndnoteText">
    <w:name w:val="endnote text"/>
    <w:basedOn w:val="Normal"/>
    <w:link w:val="EndnoteTextChar"/>
    <w:uiPriority w:val="99"/>
    <w:semiHidden/>
    <w:unhideWhenUsed/>
    <w:rsid w:val="005478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784F"/>
    <w:rPr>
      <w:rFonts w:ascii="Arial" w:hAnsi="Arial"/>
      <w:sz w:val="20"/>
      <w:szCs w:val="20"/>
    </w:rPr>
  </w:style>
  <w:style w:type="character" w:styleId="EndnoteReference">
    <w:name w:val="endnote reference"/>
    <w:basedOn w:val="DefaultParagraphFont"/>
    <w:uiPriority w:val="99"/>
    <w:semiHidden/>
    <w:unhideWhenUsed/>
    <w:rsid w:val="0054784F"/>
    <w:rPr>
      <w:vertAlign w:val="superscript"/>
    </w:rPr>
  </w:style>
  <w:style w:type="character" w:styleId="FollowedHyperlink">
    <w:name w:val="FollowedHyperlink"/>
    <w:basedOn w:val="DefaultParagraphFont"/>
    <w:uiPriority w:val="99"/>
    <w:semiHidden/>
    <w:unhideWhenUsed/>
    <w:rsid w:val="00CA21FD"/>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53037880">
      <w:bodyDiv w:val="1"/>
      <w:marLeft w:val="0"/>
      <w:marRight w:val="0"/>
      <w:marTop w:val="0"/>
      <w:marBottom w:val="0"/>
      <w:divBdr>
        <w:top w:val="none" w:sz="0" w:space="0" w:color="auto"/>
        <w:left w:val="none" w:sz="0" w:space="0" w:color="auto"/>
        <w:bottom w:val="none" w:sz="0" w:space="0" w:color="auto"/>
        <w:right w:val="none" w:sz="0" w:space="0" w:color="auto"/>
      </w:divBdr>
    </w:div>
    <w:div w:id="158230436">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664310146">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tuff.co.nz/national/health/300363035/disabled-people-report-higher-rates-of-sexual-physical-violence-new-research-shows" TargetMode="Externa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hyperlink" Target="https://www.holocaustremembrance.com/resources/publications/mass-murder-people-disabilities-and-holocau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globalcomment.com/disability-hate-leads-to-mass-murder-in-jap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view.officeapps.live.com/op/view.aspx?src=https%3A%2F%2Fwww.dpa.org.nz%2Fstore%2Fdoc%2FDPA-submission-on-the-Incitement-of-Hatred-and-Discrimination-Discussion-Paper-August-2021.docx&amp;wdOrigin=BROWSELINK" TargetMode="External"/><Relationship Id="rId1" Type="http://schemas.openxmlformats.org/officeDocument/2006/relationships/hyperlink" Target="https://www.un.org/disabilities/documents/convention/convoptpro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03D1-F3B4-4519-9B55-760D992F5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5C7B7-0955-4AC7-886E-A1C301BA018F}">
  <ds:schemaRefs>
    <ds:schemaRef ds:uri="http://schemas.microsoft.com/sharepoint/v3/contenttype/forms"/>
  </ds:schemaRefs>
</ds:datastoreItem>
</file>

<file path=customXml/itemProps3.xml><?xml version="1.0" encoding="utf-8"?>
<ds:datastoreItem xmlns:ds="http://schemas.openxmlformats.org/officeDocument/2006/customXml" ds:itemID="{A861F3A0-9EC0-4AB4-B959-99CC7CFAE01C}">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Links>
    <vt:vector size="84" baseType="variant">
      <vt:variant>
        <vt:i4>3604602</vt:i4>
      </vt:variant>
      <vt:variant>
        <vt:i4>33</vt:i4>
      </vt:variant>
      <vt:variant>
        <vt:i4>0</vt:i4>
      </vt:variant>
      <vt:variant>
        <vt:i4>5</vt:i4>
      </vt:variant>
      <vt:variant>
        <vt:lpwstr>https://www.stuff.co.nz/national/crime/300262496/teen-fight-club-disabled-man-kicked-in-head-metres-from-dunedin-police-station</vt:lpwstr>
      </vt:variant>
      <vt:variant>
        <vt:lpwstr/>
      </vt:variant>
      <vt:variant>
        <vt:i4>5898335</vt:i4>
      </vt:variant>
      <vt:variant>
        <vt:i4>30</vt:i4>
      </vt:variant>
      <vt:variant>
        <vt:i4>0</vt:i4>
      </vt:variant>
      <vt:variant>
        <vt:i4>5</vt:i4>
      </vt:variant>
      <vt:variant>
        <vt:lpwstr>https://www.stuff.co.nz/national/health/300363035/disabled-people-report-higher-rates-of-sexual-physical-violence-new-research-shows</vt:lpwstr>
      </vt:variant>
      <vt:variant>
        <vt:lpwstr/>
      </vt:variant>
      <vt:variant>
        <vt:i4>4718595</vt:i4>
      </vt:variant>
      <vt:variant>
        <vt:i4>27</vt:i4>
      </vt:variant>
      <vt:variant>
        <vt:i4>0</vt:i4>
      </vt:variant>
      <vt:variant>
        <vt:i4>5</vt:i4>
      </vt:variant>
      <vt:variant>
        <vt:lpwstr>https://www.holocaustremembrance.com/resources/publications/mass-murder-people-disabilities-and-holocaust</vt:lpwstr>
      </vt:variant>
      <vt:variant>
        <vt:lpwstr/>
      </vt:variant>
      <vt:variant>
        <vt:i4>4784132</vt:i4>
      </vt:variant>
      <vt:variant>
        <vt:i4>24</vt:i4>
      </vt:variant>
      <vt:variant>
        <vt:i4>0</vt:i4>
      </vt:variant>
      <vt:variant>
        <vt:i4>5</vt:i4>
      </vt:variant>
      <vt:variant>
        <vt:lpwstr>https://globalcomment.com/disability-hate-leads-to-mass-murder-in-japan/</vt:lpwstr>
      </vt:variant>
      <vt:variant>
        <vt:lpwstr/>
      </vt:variant>
      <vt:variant>
        <vt:i4>1048578</vt:i4>
      </vt:variant>
      <vt:variant>
        <vt:i4>21</vt:i4>
      </vt:variant>
      <vt:variant>
        <vt:i4>0</vt:i4>
      </vt:variant>
      <vt:variant>
        <vt:i4>5</vt:i4>
      </vt:variant>
      <vt:variant>
        <vt:lpwstr>https://www.moh.govt.nz/notebook/nbbooks.nsf/0/5E544A3A23BEAECDCC2580FE007F7518/$file/faiva-ora-2016-2021-national-pasifika-disability-plan-feb17.pdf</vt:lpwstr>
      </vt:variant>
      <vt:variant>
        <vt:lpwstr/>
      </vt:variant>
      <vt:variant>
        <vt:i4>5242897</vt:i4>
      </vt:variant>
      <vt:variant>
        <vt:i4>18</vt:i4>
      </vt:variant>
      <vt:variant>
        <vt:i4>0</vt:i4>
      </vt:variant>
      <vt:variant>
        <vt:i4>5</vt:i4>
      </vt:variant>
      <vt:variant>
        <vt:lpwstr>https://www.health.govt.nz/publication/whaia-te-ao-marama-2018-2022-maori-disability-action-plan</vt:lpwstr>
      </vt:variant>
      <vt:variant>
        <vt:lpwstr/>
      </vt:variant>
      <vt:variant>
        <vt:i4>4063282</vt:i4>
      </vt:variant>
      <vt:variant>
        <vt:i4>15</vt:i4>
      </vt:variant>
      <vt:variant>
        <vt:i4>0</vt:i4>
      </vt:variant>
      <vt:variant>
        <vt:i4>5</vt:i4>
      </vt:variant>
      <vt:variant>
        <vt:lpwstr>https://www.enablinggoodlives.co.nz/about-egl/egl-approach/principles/</vt:lpwstr>
      </vt:variant>
      <vt:variant>
        <vt:lpwstr/>
      </vt:variant>
      <vt:variant>
        <vt:i4>7012387</vt:i4>
      </vt:variant>
      <vt:variant>
        <vt:i4>12</vt:i4>
      </vt:variant>
      <vt:variant>
        <vt:i4>0</vt:i4>
      </vt:variant>
      <vt:variant>
        <vt:i4>5</vt:i4>
      </vt:variant>
      <vt:variant>
        <vt:lpwstr>https://www.odi.govt.nz/nz-disability-strategy/</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4849675</vt:i4>
      </vt:variant>
      <vt:variant>
        <vt:i4>6</vt:i4>
      </vt:variant>
      <vt:variant>
        <vt:i4>0</vt:i4>
      </vt:variant>
      <vt:variant>
        <vt:i4>5</vt:i4>
      </vt:variant>
      <vt:variant>
        <vt:lpwstr>https://www.odi.govt.nz/guidance-and-resources/guidance-for-policy-makes/</vt:lpwstr>
      </vt:variant>
      <vt:variant>
        <vt:lpwstr/>
      </vt:variant>
      <vt:variant>
        <vt:i4>4784136</vt:i4>
      </vt:variant>
      <vt:variant>
        <vt:i4>3</vt:i4>
      </vt:variant>
      <vt:variant>
        <vt:i4>0</vt:i4>
      </vt:variant>
      <vt:variant>
        <vt:i4>5</vt:i4>
      </vt:variant>
      <vt:variant>
        <vt:lpwstr>https://www.archives.govt.nz/discover-our-stories/the-treaty-of-waitangi</vt:lpwstr>
      </vt:variant>
      <vt:variant>
        <vt:lpwstr/>
      </vt:variant>
      <vt:variant>
        <vt:i4>2424918</vt:i4>
      </vt:variant>
      <vt:variant>
        <vt:i4>0</vt:i4>
      </vt:variant>
      <vt:variant>
        <vt:i4>0</vt:i4>
      </vt:variant>
      <vt:variant>
        <vt:i4>5</vt:i4>
      </vt:variant>
      <vt:variant>
        <vt:lpwstr>mailto:policy@dpa.org.nz</vt:lpwstr>
      </vt:variant>
      <vt:variant>
        <vt:lpwstr/>
      </vt:variant>
      <vt:variant>
        <vt:i4>3473504</vt:i4>
      </vt:variant>
      <vt:variant>
        <vt:i4>3</vt:i4>
      </vt:variant>
      <vt:variant>
        <vt:i4>0</vt:i4>
      </vt:variant>
      <vt:variant>
        <vt:i4>5</vt:i4>
      </vt:variant>
      <vt:variant>
        <vt:lpwstr>https://view.officeapps.live.com/op/view.aspx?src=https%3A%2F%2Fwww.dpa.org.nz%2Fstore%2Fdoc%2FDPA-submission-on-the-Incitement-of-Hatred-and-Discrimination-Discussion-Paper-August-2021.docx&amp;wdOrigin=BROWSELINK</vt:lpwstr>
      </vt:variant>
      <vt:variant>
        <vt:lpwstr/>
      </vt:variant>
      <vt:variant>
        <vt:i4>4063342</vt:i4>
      </vt:variant>
      <vt:variant>
        <vt:i4>0</vt:i4>
      </vt:variant>
      <vt:variant>
        <vt:i4>0</vt:i4>
      </vt:variant>
      <vt:variant>
        <vt:i4>5</vt:i4>
      </vt:variant>
      <vt:variant>
        <vt:lpwstr>https://www.un.org/disabilities/documents/convention/convoptprot-e.pdf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2023-02-04T21:51:00Z</dcterms:created>
  <dcterms:modified xsi:type="dcterms:W3CDTF">2023-02-04T21:51:00Z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