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8C332BE" w:rsidR="00587C7D" w:rsidRPr="005244AE" w:rsidRDefault="004D53A5" w:rsidP="00E9298B">
      <w:r>
        <w:t xml:space="preserve"> </w:t>
      </w:r>
      <w:r w:rsidR="00313AB0">
        <w:t>July</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237E9EDC" w:rsidR="000A33E1" w:rsidRPr="005244AE" w:rsidRDefault="00587C7D" w:rsidP="00E9298B">
      <w:r w:rsidRPr="005244AE">
        <w:t>To</w:t>
      </w:r>
      <w:r w:rsidR="00257134">
        <w:t xml:space="preserve"> </w:t>
      </w:r>
      <w:r w:rsidR="00313AB0">
        <w:t>the Health</w:t>
      </w:r>
      <w:r w:rsidR="00532EFE">
        <w:t xml:space="preserve"> Committee</w:t>
      </w:r>
    </w:p>
    <w:p w14:paraId="56F6172C" w14:textId="4352B846"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 </w:t>
      </w:r>
      <w:r w:rsidR="00313AB0">
        <w:t>Improving Arrangements for Surrogacy</w:t>
      </w:r>
      <w:r w:rsidR="00532EFE">
        <w:t xml:space="preserve"> Bill.</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000000"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67A3A993"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07268B">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w:t>
      </w:r>
      <w:r w:rsidR="0007268B">
        <w:rPr>
          <w:rFonts w:cs="Arial"/>
        </w:rPr>
        <w:t>disabled people’s organisations (</w:t>
      </w:r>
      <w:r w:rsidRPr="00F90077">
        <w:rPr>
          <w:rFonts w:cs="Arial"/>
        </w:rPr>
        <w:t>DPOs</w:t>
      </w:r>
      <w:r w:rsidR="0007268B">
        <w:rPr>
          <w:rFonts w:cs="Arial"/>
        </w:rPr>
        <w:t>)</w:t>
      </w:r>
      <w:r w:rsidRPr="00F90077">
        <w:rPr>
          <w:rFonts w:cs="Arial"/>
        </w:rPr>
        <w:t>,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3D5B5AAC" w14:textId="79FEAE21" w:rsidR="003E3C38" w:rsidRDefault="00C0441C" w:rsidP="004D53A5">
      <w:pPr>
        <w:pStyle w:val="Heading1"/>
      </w:pPr>
      <w:r>
        <w:t>United Nations Convention on the Rights of Persons with Disabilities (UNCRPD)</w:t>
      </w:r>
    </w:p>
    <w:p w14:paraId="0B993624" w14:textId="71CADC87" w:rsidR="00573EA0" w:rsidRDefault="00573EA0" w:rsidP="00573EA0">
      <w:pPr>
        <w:pStyle w:val="Heading2"/>
        <w:spacing w:before="0" w:after="200"/>
        <w:ind w:left="0" w:right="0"/>
        <w:rPr>
          <w:b/>
          <w:bCs/>
          <w:sz w:val="28"/>
          <w:szCs w:val="28"/>
        </w:rPr>
      </w:pPr>
      <w:r>
        <w:rPr>
          <w:b/>
          <w:bCs/>
          <w:sz w:val="28"/>
          <w:szCs w:val="28"/>
        </w:rPr>
        <w:t>Government obligations:</w:t>
      </w:r>
    </w:p>
    <w:p w14:paraId="0E7B2C0B" w14:textId="4D61743E" w:rsidR="00573EA0" w:rsidRPr="00573EA0" w:rsidRDefault="00573EA0" w:rsidP="00573EA0">
      <w:pPr>
        <w:rPr>
          <w:lang w:eastAsia="en-NZ"/>
        </w:rPr>
      </w:pPr>
      <w:r>
        <w:rPr>
          <w:lang w:eastAsia="en-NZ"/>
        </w:rPr>
        <w:t>The UNCRPD</w:t>
      </w:r>
      <w:r w:rsidR="003747E8">
        <w:rPr>
          <w:rStyle w:val="EndnoteReference"/>
          <w:lang w:eastAsia="en-NZ"/>
        </w:rPr>
        <w:endnoteReference w:id="1"/>
      </w:r>
      <w:r>
        <w:rPr>
          <w:lang w:eastAsia="en-NZ"/>
        </w:rPr>
        <w:t xml:space="preserve"> places an obligation on Government to ensure and promote the full realisation of all human rights and fundamental freedoms for all disabled people without discrimination of any kind </w:t>
      </w:r>
      <w:proofErr w:type="gramStart"/>
      <w:r>
        <w:rPr>
          <w:lang w:eastAsia="en-NZ"/>
        </w:rPr>
        <w:t>on the basis of</w:t>
      </w:r>
      <w:proofErr w:type="gramEnd"/>
      <w:r>
        <w:rPr>
          <w:lang w:eastAsia="en-NZ"/>
        </w:rPr>
        <w:t xml:space="preserve"> disability</w:t>
      </w:r>
      <w:r w:rsidR="003747E8">
        <w:rPr>
          <w:lang w:eastAsia="en-NZ"/>
        </w:rPr>
        <w:t>.</w:t>
      </w:r>
    </w:p>
    <w:p w14:paraId="0FBEBF2D" w14:textId="36690F06" w:rsidR="00573EA0" w:rsidRDefault="00B227DA" w:rsidP="00573EA0">
      <w:pPr>
        <w:pStyle w:val="Heading2"/>
        <w:spacing w:before="0" w:after="200"/>
        <w:ind w:left="0" w:right="0"/>
        <w:rPr>
          <w:b/>
          <w:bCs/>
          <w:sz w:val="28"/>
          <w:szCs w:val="28"/>
        </w:rPr>
      </w:pPr>
      <w:r>
        <w:rPr>
          <w:b/>
          <w:bCs/>
          <w:sz w:val="28"/>
          <w:szCs w:val="28"/>
        </w:rPr>
        <w:t>UNCRPD is the minimum standard:</w:t>
      </w:r>
    </w:p>
    <w:p w14:paraId="77723A95" w14:textId="13EC85ED" w:rsidR="00B227DA" w:rsidRPr="00B227DA" w:rsidRDefault="00B227DA" w:rsidP="00B227DA">
      <w:pPr>
        <w:rPr>
          <w:lang w:eastAsia="en-NZ"/>
        </w:rPr>
      </w:pPr>
      <w:r>
        <w:rPr>
          <w:lang w:eastAsia="en-NZ"/>
        </w:rPr>
        <w:t>DPA upholds the UNCRPD as the minimum standard for our participation in society.</w:t>
      </w:r>
    </w:p>
    <w:p w14:paraId="23B8C863" w14:textId="79699EB9" w:rsidR="00573EA0" w:rsidRDefault="00B227DA" w:rsidP="00573EA0">
      <w:pPr>
        <w:pStyle w:val="Heading2"/>
        <w:spacing w:before="0" w:after="200"/>
        <w:ind w:left="0" w:right="0"/>
        <w:rPr>
          <w:b/>
          <w:bCs/>
          <w:sz w:val="28"/>
          <w:szCs w:val="28"/>
        </w:rPr>
      </w:pPr>
      <w:r>
        <w:rPr>
          <w:b/>
          <w:bCs/>
          <w:sz w:val="28"/>
          <w:szCs w:val="28"/>
        </w:rPr>
        <w:t>Partnership with DPOs (Article 4.3):</w:t>
      </w:r>
    </w:p>
    <w:p w14:paraId="63FB1897" w14:textId="3827D5C4" w:rsidR="00B227DA" w:rsidRDefault="00FA3E8E" w:rsidP="00B227DA">
      <w:pPr>
        <w:rPr>
          <w:lang w:eastAsia="en-NZ"/>
        </w:rPr>
      </w:pPr>
      <w:r>
        <w:rPr>
          <w:lang w:eastAsia="en-NZ"/>
        </w:rPr>
        <w:t>The implementation of the UNCRPD depends on a partnership between DPOs and the Government.  This 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6B409099" w14:textId="2212D085" w:rsidR="009A6FA7" w:rsidRPr="00B227DA" w:rsidRDefault="009A6FA7" w:rsidP="00B227DA">
      <w:pPr>
        <w:rPr>
          <w:lang w:eastAsia="en-NZ"/>
        </w:rPr>
      </w:pPr>
      <w:r>
        <w:rPr>
          <w:lang w:eastAsia="en-NZ"/>
        </w:rPr>
        <w:lastRenderedPageBreak/>
        <w:t>Other key Articles of the UNCRPD relevant to this submission are:</w:t>
      </w:r>
    </w:p>
    <w:p w14:paraId="4EA0CCE1" w14:textId="1ADC4062" w:rsidR="00573EA0" w:rsidRPr="00366994" w:rsidRDefault="00573EA0" w:rsidP="00573EA0">
      <w:pPr>
        <w:pStyle w:val="Heading2"/>
        <w:spacing w:before="0" w:after="200"/>
        <w:ind w:left="0" w:right="0"/>
        <w:rPr>
          <w:b/>
          <w:bCs/>
          <w:sz w:val="28"/>
          <w:szCs w:val="28"/>
        </w:rPr>
      </w:pPr>
      <w:r w:rsidRPr="00366994">
        <w:rPr>
          <w:b/>
          <w:bCs/>
          <w:sz w:val="28"/>
          <w:szCs w:val="28"/>
        </w:rPr>
        <w:t xml:space="preserve">Article </w:t>
      </w:r>
      <w:r w:rsidR="00277B95" w:rsidRPr="00366994">
        <w:rPr>
          <w:b/>
          <w:bCs/>
          <w:sz w:val="28"/>
          <w:szCs w:val="28"/>
        </w:rPr>
        <w:t>3</w:t>
      </w:r>
      <w:r w:rsidRPr="00366994">
        <w:rPr>
          <w:b/>
          <w:bCs/>
          <w:sz w:val="28"/>
          <w:szCs w:val="28"/>
        </w:rPr>
        <w:t xml:space="preserve"> </w:t>
      </w:r>
      <w:r w:rsidR="00C32B8A" w:rsidRPr="00366994">
        <w:rPr>
          <w:b/>
          <w:bCs/>
          <w:sz w:val="28"/>
          <w:szCs w:val="28"/>
        </w:rPr>
        <w:t>-</w:t>
      </w:r>
      <w:r w:rsidRPr="00366994">
        <w:rPr>
          <w:b/>
          <w:bCs/>
          <w:sz w:val="28"/>
          <w:szCs w:val="28"/>
        </w:rPr>
        <w:t xml:space="preserve"> </w:t>
      </w:r>
      <w:r w:rsidR="00277B95" w:rsidRPr="00366994">
        <w:rPr>
          <w:b/>
          <w:bCs/>
          <w:sz w:val="28"/>
          <w:szCs w:val="28"/>
        </w:rPr>
        <w:t xml:space="preserve">General Principles </w:t>
      </w:r>
    </w:p>
    <w:p w14:paraId="33B21DFE" w14:textId="64B57704" w:rsidR="00FB068D" w:rsidRPr="00366994" w:rsidRDefault="00573EA0" w:rsidP="00366994">
      <w:pPr>
        <w:pStyle w:val="Heading2"/>
        <w:spacing w:before="0" w:after="200"/>
        <w:ind w:left="0" w:right="0"/>
        <w:rPr>
          <w:b/>
          <w:bCs/>
          <w:sz w:val="28"/>
          <w:szCs w:val="28"/>
        </w:rPr>
      </w:pPr>
      <w:r w:rsidRPr="00366994">
        <w:rPr>
          <w:b/>
          <w:bCs/>
          <w:sz w:val="28"/>
          <w:szCs w:val="28"/>
        </w:rPr>
        <w:t xml:space="preserve">Article </w:t>
      </w:r>
      <w:r w:rsidR="00D001C0" w:rsidRPr="00366994">
        <w:rPr>
          <w:b/>
          <w:bCs/>
          <w:sz w:val="28"/>
          <w:szCs w:val="28"/>
        </w:rPr>
        <w:t>5</w:t>
      </w:r>
      <w:r w:rsidRPr="00366994">
        <w:rPr>
          <w:b/>
          <w:bCs/>
          <w:sz w:val="28"/>
          <w:szCs w:val="28"/>
        </w:rPr>
        <w:t xml:space="preserve"> </w:t>
      </w:r>
      <w:r w:rsidR="00C32B8A" w:rsidRPr="00366994">
        <w:rPr>
          <w:b/>
          <w:bCs/>
          <w:sz w:val="28"/>
          <w:szCs w:val="28"/>
        </w:rPr>
        <w:t>-</w:t>
      </w:r>
      <w:r w:rsidRPr="00366994">
        <w:rPr>
          <w:b/>
          <w:bCs/>
          <w:sz w:val="28"/>
          <w:szCs w:val="28"/>
        </w:rPr>
        <w:t xml:space="preserve"> </w:t>
      </w:r>
      <w:r w:rsidR="00D001C0" w:rsidRPr="00366994">
        <w:rPr>
          <w:b/>
          <w:bCs/>
          <w:sz w:val="28"/>
          <w:szCs w:val="28"/>
        </w:rPr>
        <w:t>Equality and Non-Discrimination</w:t>
      </w:r>
    </w:p>
    <w:p w14:paraId="0AB7E0B8" w14:textId="6033CCD0" w:rsidR="00573EA0" w:rsidRPr="00366994" w:rsidRDefault="00573EA0" w:rsidP="00573EA0">
      <w:pPr>
        <w:pStyle w:val="Heading2"/>
        <w:spacing w:before="0" w:after="200"/>
        <w:ind w:left="0" w:right="0"/>
        <w:rPr>
          <w:b/>
          <w:bCs/>
          <w:sz w:val="28"/>
          <w:szCs w:val="28"/>
        </w:rPr>
      </w:pPr>
      <w:r w:rsidRPr="00366994">
        <w:rPr>
          <w:b/>
          <w:bCs/>
          <w:sz w:val="28"/>
          <w:szCs w:val="28"/>
        </w:rPr>
        <w:t xml:space="preserve">Article </w:t>
      </w:r>
      <w:r w:rsidR="00C32B8A" w:rsidRPr="00366994">
        <w:rPr>
          <w:b/>
          <w:bCs/>
          <w:sz w:val="28"/>
          <w:szCs w:val="28"/>
        </w:rPr>
        <w:t>7</w:t>
      </w:r>
      <w:r w:rsidRPr="00366994">
        <w:rPr>
          <w:b/>
          <w:bCs/>
          <w:sz w:val="28"/>
          <w:szCs w:val="28"/>
        </w:rPr>
        <w:t xml:space="preserve"> </w:t>
      </w:r>
      <w:r w:rsidR="00C32B8A" w:rsidRPr="00366994">
        <w:rPr>
          <w:b/>
          <w:bCs/>
          <w:sz w:val="28"/>
          <w:szCs w:val="28"/>
        </w:rPr>
        <w:t>-</w:t>
      </w:r>
      <w:r w:rsidRPr="00366994">
        <w:rPr>
          <w:b/>
          <w:bCs/>
          <w:sz w:val="28"/>
          <w:szCs w:val="28"/>
        </w:rPr>
        <w:t xml:space="preserve"> </w:t>
      </w:r>
      <w:r w:rsidR="00C32B8A" w:rsidRPr="00366994">
        <w:rPr>
          <w:b/>
          <w:bCs/>
          <w:sz w:val="28"/>
          <w:szCs w:val="28"/>
        </w:rPr>
        <w:t>Children with Disabilities</w:t>
      </w:r>
    </w:p>
    <w:p w14:paraId="1740CDBC" w14:textId="2DA3DF13" w:rsidR="00294329" w:rsidRPr="00366994" w:rsidRDefault="00294329" w:rsidP="00925A0C">
      <w:pPr>
        <w:pStyle w:val="Heading2"/>
        <w:spacing w:before="0" w:after="200"/>
        <w:ind w:left="0" w:right="0"/>
        <w:rPr>
          <w:b/>
          <w:bCs/>
          <w:sz w:val="28"/>
          <w:szCs w:val="28"/>
        </w:rPr>
      </w:pPr>
      <w:r w:rsidRPr="00366994">
        <w:rPr>
          <w:b/>
          <w:bCs/>
          <w:sz w:val="28"/>
          <w:szCs w:val="28"/>
        </w:rPr>
        <w:t xml:space="preserve">Article </w:t>
      </w:r>
      <w:r w:rsidR="005113DA">
        <w:rPr>
          <w:b/>
          <w:bCs/>
          <w:sz w:val="28"/>
          <w:szCs w:val="28"/>
        </w:rPr>
        <w:t>12</w:t>
      </w:r>
      <w:r w:rsidRPr="00366994">
        <w:rPr>
          <w:b/>
          <w:bCs/>
          <w:sz w:val="28"/>
          <w:szCs w:val="28"/>
        </w:rPr>
        <w:t xml:space="preserve"> </w:t>
      </w:r>
      <w:r w:rsidR="00E77E0D" w:rsidRPr="00366994">
        <w:rPr>
          <w:b/>
          <w:bCs/>
          <w:sz w:val="28"/>
          <w:szCs w:val="28"/>
        </w:rPr>
        <w:t>-</w:t>
      </w:r>
      <w:r w:rsidRPr="00366994">
        <w:rPr>
          <w:b/>
          <w:bCs/>
          <w:sz w:val="28"/>
          <w:szCs w:val="28"/>
        </w:rPr>
        <w:t xml:space="preserve"> </w:t>
      </w:r>
      <w:r w:rsidR="005113DA">
        <w:rPr>
          <w:b/>
          <w:bCs/>
          <w:sz w:val="28"/>
          <w:szCs w:val="28"/>
        </w:rPr>
        <w:t>Equal Recognition Before the Law</w:t>
      </w:r>
    </w:p>
    <w:p w14:paraId="16D96972" w14:textId="75907776" w:rsidR="00A56FEE" w:rsidRDefault="00294329" w:rsidP="00925A0C">
      <w:pPr>
        <w:pStyle w:val="Heading2"/>
        <w:spacing w:before="0" w:after="200"/>
        <w:ind w:left="0" w:right="0"/>
        <w:rPr>
          <w:b/>
          <w:bCs/>
          <w:sz w:val="28"/>
          <w:szCs w:val="28"/>
        </w:rPr>
      </w:pPr>
      <w:r w:rsidRPr="00366994">
        <w:rPr>
          <w:b/>
          <w:bCs/>
          <w:sz w:val="28"/>
          <w:szCs w:val="28"/>
        </w:rPr>
        <w:t xml:space="preserve">Article </w:t>
      </w:r>
      <w:r w:rsidR="005113DA">
        <w:rPr>
          <w:b/>
          <w:bCs/>
          <w:sz w:val="28"/>
          <w:szCs w:val="28"/>
        </w:rPr>
        <w:t>13</w:t>
      </w:r>
      <w:r w:rsidR="00FB068D" w:rsidRPr="00366994">
        <w:rPr>
          <w:b/>
          <w:bCs/>
          <w:sz w:val="28"/>
          <w:szCs w:val="28"/>
        </w:rPr>
        <w:t xml:space="preserve"> </w:t>
      </w:r>
      <w:r w:rsidR="00E77E0D" w:rsidRPr="00366994">
        <w:rPr>
          <w:b/>
          <w:bCs/>
          <w:sz w:val="28"/>
          <w:szCs w:val="28"/>
        </w:rPr>
        <w:t>-</w:t>
      </w:r>
      <w:r w:rsidR="00FB068D" w:rsidRPr="00366994">
        <w:rPr>
          <w:b/>
          <w:bCs/>
          <w:sz w:val="28"/>
          <w:szCs w:val="28"/>
        </w:rPr>
        <w:t xml:space="preserve"> </w:t>
      </w:r>
      <w:r w:rsidR="005113DA">
        <w:rPr>
          <w:b/>
          <w:bCs/>
          <w:sz w:val="28"/>
          <w:szCs w:val="28"/>
        </w:rPr>
        <w:t>Access to Justice</w:t>
      </w:r>
    </w:p>
    <w:p w14:paraId="2FC10ACF" w14:textId="018A5DA5" w:rsidR="00925A0C" w:rsidRDefault="00925A0C" w:rsidP="005C7DC4">
      <w:pPr>
        <w:pStyle w:val="Heading2"/>
        <w:spacing w:before="0" w:after="200" w:line="240" w:lineRule="auto"/>
        <w:ind w:left="0" w:right="0"/>
        <w:rPr>
          <w:b/>
          <w:bCs/>
          <w:sz w:val="28"/>
          <w:szCs w:val="28"/>
        </w:rPr>
      </w:pPr>
      <w:r w:rsidRPr="00925A0C">
        <w:rPr>
          <w:b/>
          <w:bCs/>
          <w:sz w:val="28"/>
          <w:szCs w:val="28"/>
        </w:rPr>
        <w:t xml:space="preserve">Article 23 </w:t>
      </w:r>
      <w:r w:rsidR="00E77E0D" w:rsidRPr="00366994">
        <w:rPr>
          <w:b/>
          <w:bCs/>
          <w:sz w:val="28"/>
          <w:szCs w:val="28"/>
        </w:rPr>
        <w:t>-</w:t>
      </w:r>
      <w:r w:rsidR="00E77E0D">
        <w:rPr>
          <w:b/>
          <w:bCs/>
          <w:sz w:val="28"/>
          <w:szCs w:val="28"/>
        </w:rPr>
        <w:t xml:space="preserve"> </w:t>
      </w:r>
      <w:r w:rsidRPr="00925A0C">
        <w:rPr>
          <w:b/>
          <w:bCs/>
          <w:sz w:val="28"/>
          <w:szCs w:val="28"/>
        </w:rPr>
        <w:t>Respect for Home and the Family</w:t>
      </w:r>
    </w:p>
    <w:p w14:paraId="5CDB071E" w14:textId="0B96ABB5" w:rsidR="00925A0C" w:rsidRPr="008E09B2" w:rsidRDefault="00925A0C" w:rsidP="002806A8">
      <w:pPr>
        <w:spacing w:line="276" w:lineRule="auto"/>
        <w:ind w:firstLine="360"/>
        <w:rPr>
          <w:b/>
          <w:bCs/>
          <w:lang w:eastAsia="en-NZ"/>
        </w:rPr>
      </w:pPr>
      <w:r w:rsidRPr="008E09B2">
        <w:rPr>
          <w:b/>
          <w:bCs/>
          <w:lang w:eastAsia="en-NZ"/>
        </w:rPr>
        <w:t>In particular</w:t>
      </w:r>
      <w:r w:rsidR="001862FE" w:rsidRPr="008E09B2">
        <w:rPr>
          <w:b/>
          <w:bCs/>
          <w:lang w:eastAsia="en-NZ"/>
        </w:rPr>
        <w:t>:</w:t>
      </w:r>
    </w:p>
    <w:p w14:paraId="29A5E707" w14:textId="0DC08639" w:rsidR="001862FE" w:rsidRDefault="00C9620A" w:rsidP="001862FE">
      <w:pPr>
        <w:pStyle w:val="ListParagraph"/>
        <w:numPr>
          <w:ilvl w:val="0"/>
          <w:numId w:val="27"/>
        </w:numPr>
        <w:rPr>
          <w:lang w:eastAsia="en-NZ"/>
        </w:rPr>
      </w:pPr>
      <w:r>
        <w:rPr>
          <w:lang w:eastAsia="en-NZ"/>
        </w:rPr>
        <w:t>States P</w:t>
      </w:r>
      <w:r w:rsidR="001862FE">
        <w:rPr>
          <w:lang w:eastAsia="en-NZ"/>
        </w:rPr>
        <w:t xml:space="preserve">arties shall take effective and appropriate measures to eliminate discrimination against persons with disabilities in all matters relating to marriage, family, </w:t>
      </w:r>
      <w:proofErr w:type="gramStart"/>
      <w:r w:rsidR="001862FE">
        <w:rPr>
          <w:lang w:eastAsia="en-NZ"/>
        </w:rPr>
        <w:t>parenthood</w:t>
      </w:r>
      <w:proofErr w:type="gramEnd"/>
      <w:r w:rsidR="001862FE">
        <w:rPr>
          <w:lang w:eastAsia="en-NZ"/>
        </w:rPr>
        <w:t xml:space="preserve"> and relationships, on an equal basis with others, so as to ensure that:</w:t>
      </w:r>
    </w:p>
    <w:p w14:paraId="2DE9FCD1" w14:textId="74F5C01C" w:rsidR="00CB1229" w:rsidRDefault="00CB1229" w:rsidP="00CB1229">
      <w:pPr>
        <w:pStyle w:val="ListParagraph"/>
        <w:numPr>
          <w:ilvl w:val="1"/>
          <w:numId w:val="27"/>
        </w:numPr>
        <w:rPr>
          <w:lang w:eastAsia="en-NZ"/>
        </w:rPr>
      </w:pPr>
      <w:r>
        <w:rPr>
          <w:lang w:eastAsia="en-NZ"/>
        </w:rPr>
        <w:t xml:space="preserve">The right of all persons with disabilities who are of marriageable age to marry and to </w:t>
      </w:r>
      <w:proofErr w:type="gramStart"/>
      <w:r>
        <w:rPr>
          <w:lang w:eastAsia="en-NZ"/>
        </w:rPr>
        <w:t>found</w:t>
      </w:r>
      <w:proofErr w:type="gramEnd"/>
      <w:r>
        <w:rPr>
          <w:lang w:eastAsia="en-NZ"/>
        </w:rPr>
        <w:t xml:space="preserve"> a family on the basis of free and full consent of the intending spouses is recognised</w:t>
      </w:r>
      <w:r w:rsidR="008D689B">
        <w:rPr>
          <w:lang w:eastAsia="en-NZ"/>
        </w:rPr>
        <w:t>;</w:t>
      </w:r>
    </w:p>
    <w:p w14:paraId="03D9EEFA" w14:textId="3291D489" w:rsidR="00CB1229" w:rsidRDefault="00CB1229" w:rsidP="00CB1229">
      <w:pPr>
        <w:pStyle w:val="ListParagraph"/>
        <w:numPr>
          <w:ilvl w:val="1"/>
          <w:numId w:val="27"/>
        </w:numPr>
        <w:rPr>
          <w:lang w:eastAsia="en-NZ"/>
        </w:rPr>
      </w:pPr>
      <w:r>
        <w:rPr>
          <w:lang w:eastAsia="en-NZ"/>
        </w:rPr>
        <w:t>The rights of persons with disabilities to decide freely and responsibly on the number and spacing of their children and to have access to age-appropriate</w:t>
      </w:r>
      <w:r w:rsidR="008D689B">
        <w:rPr>
          <w:lang w:eastAsia="en-NZ"/>
        </w:rPr>
        <w:t xml:space="preserve"> information, reproductive and family planning education are recognised, and the means necessary to enable them to exercise these rights are </w:t>
      </w:r>
      <w:proofErr w:type="gramStart"/>
      <w:r w:rsidR="008D689B">
        <w:rPr>
          <w:lang w:eastAsia="en-NZ"/>
        </w:rPr>
        <w:t>provided;</w:t>
      </w:r>
      <w:proofErr w:type="gramEnd"/>
      <w:r>
        <w:rPr>
          <w:lang w:eastAsia="en-NZ"/>
        </w:rPr>
        <w:t xml:space="preserve"> </w:t>
      </w:r>
    </w:p>
    <w:p w14:paraId="348B4607" w14:textId="1376D666" w:rsidR="001862FE" w:rsidRDefault="00C9620A" w:rsidP="00574550">
      <w:pPr>
        <w:pStyle w:val="ListParagraph"/>
        <w:numPr>
          <w:ilvl w:val="0"/>
          <w:numId w:val="27"/>
        </w:numPr>
        <w:ind w:left="357" w:hanging="357"/>
        <w:rPr>
          <w:lang w:eastAsia="en-NZ"/>
        </w:rPr>
      </w:pPr>
      <w:r>
        <w:rPr>
          <w:lang w:eastAsia="en-NZ"/>
        </w:rPr>
        <w:t>States P</w:t>
      </w:r>
      <w:r w:rsidR="001862FE">
        <w:rPr>
          <w:lang w:eastAsia="en-NZ"/>
        </w:rPr>
        <w:t xml:space="preserve">arties shall ensure the rights and responsibilities of persons with disabilities, </w:t>
      </w:r>
      <w:proofErr w:type="gramStart"/>
      <w:r w:rsidR="001862FE">
        <w:rPr>
          <w:lang w:eastAsia="en-NZ"/>
        </w:rPr>
        <w:t>with regard to</w:t>
      </w:r>
      <w:proofErr w:type="gramEnd"/>
      <w:r w:rsidR="001862FE">
        <w:rPr>
          <w:lang w:eastAsia="en-NZ"/>
        </w:rPr>
        <w:t xml:space="preserve"> guardianship, wardship, trusteeship, adoption of children or similar institutions, where these concepts exist in national legislation; in all cases the best interests of the child shall be paramount.  </w:t>
      </w:r>
      <w:r>
        <w:rPr>
          <w:lang w:eastAsia="en-NZ"/>
        </w:rPr>
        <w:t xml:space="preserve">States Parties shall render appropriate assistance to persons with </w:t>
      </w:r>
      <w:proofErr w:type="gramStart"/>
      <w:r>
        <w:rPr>
          <w:lang w:eastAsia="en-NZ"/>
        </w:rPr>
        <w:t>disabilities  in</w:t>
      </w:r>
      <w:proofErr w:type="gramEnd"/>
      <w:r>
        <w:rPr>
          <w:lang w:eastAsia="en-NZ"/>
        </w:rPr>
        <w:t xml:space="preserve"> the performance of their child-rearing responsibilities.</w:t>
      </w:r>
    </w:p>
    <w:p w14:paraId="6E4DEDAD" w14:textId="77777777" w:rsidR="008E09B2" w:rsidRDefault="008D689B" w:rsidP="00C35FC4">
      <w:pPr>
        <w:spacing w:line="276" w:lineRule="auto"/>
        <w:rPr>
          <w:lang w:eastAsia="en-NZ"/>
        </w:rPr>
      </w:pPr>
      <w:r>
        <w:rPr>
          <w:lang w:eastAsia="en-NZ"/>
        </w:rPr>
        <w:t xml:space="preserve">4) </w:t>
      </w:r>
      <w:r w:rsidR="008E09B2">
        <w:rPr>
          <w:lang w:eastAsia="en-NZ"/>
        </w:rPr>
        <w:t xml:space="preserve"> </w:t>
      </w:r>
      <w:r w:rsidR="00CB1229">
        <w:rPr>
          <w:lang w:eastAsia="en-NZ"/>
        </w:rPr>
        <w:t xml:space="preserve">In no case shall a child be separated from parents </w:t>
      </w:r>
      <w:proofErr w:type="gramStart"/>
      <w:r w:rsidR="00CB1229">
        <w:rPr>
          <w:lang w:eastAsia="en-NZ"/>
        </w:rPr>
        <w:t>on the basis of</w:t>
      </w:r>
      <w:proofErr w:type="gramEnd"/>
      <w:r w:rsidR="00CB1229">
        <w:rPr>
          <w:lang w:eastAsia="en-NZ"/>
        </w:rPr>
        <w:t xml:space="preserve"> a disability of </w:t>
      </w:r>
      <w:r w:rsidR="008E09B2">
        <w:rPr>
          <w:lang w:eastAsia="en-NZ"/>
        </w:rPr>
        <w:t xml:space="preserve">   </w:t>
      </w:r>
    </w:p>
    <w:p w14:paraId="3FF03B6C" w14:textId="2A430AD6" w:rsidR="00C9620A" w:rsidRPr="00925A0C" w:rsidRDefault="008E09B2" w:rsidP="00C35FC4">
      <w:pPr>
        <w:spacing w:line="276" w:lineRule="auto"/>
        <w:rPr>
          <w:lang w:eastAsia="en-NZ"/>
        </w:rPr>
      </w:pPr>
      <w:r>
        <w:rPr>
          <w:lang w:eastAsia="en-NZ"/>
        </w:rPr>
        <w:t xml:space="preserve">     </w:t>
      </w:r>
      <w:r w:rsidR="00CB1229">
        <w:rPr>
          <w:lang w:eastAsia="en-NZ"/>
        </w:rPr>
        <w:t xml:space="preserve">either the child or one or </w:t>
      </w:r>
      <w:proofErr w:type="gramStart"/>
      <w:r w:rsidR="00CB1229">
        <w:rPr>
          <w:lang w:eastAsia="en-NZ"/>
        </w:rPr>
        <w:t>both of the parents</w:t>
      </w:r>
      <w:proofErr w:type="gramEnd"/>
      <w:r w:rsidR="00CB1229">
        <w:rPr>
          <w:lang w:eastAsia="en-NZ"/>
        </w:rPr>
        <w:t>.</w:t>
      </w:r>
    </w:p>
    <w:p w14:paraId="1B282036" w14:textId="77777777" w:rsidR="00925A0C" w:rsidRPr="00925A0C" w:rsidRDefault="00925A0C" w:rsidP="00925A0C">
      <w:pPr>
        <w:rPr>
          <w:lang w:eastAsia="en-NZ"/>
        </w:rPr>
      </w:pPr>
    </w:p>
    <w:p w14:paraId="3787E8C1" w14:textId="77777777" w:rsidR="00925A0C" w:rsidRPr="00925A0C" w:rsidRDefault="00925A0C" w:rsidP="00925A0C">
      <w:pPr>
        <w:pStyle w:val="Heading2"/>
      </w:pPr>
    </w:p>
    <w:p w14:paraId="15FD3B6D" w14:textId="626E0EDE" w:rsidR="00A56FEE" w:rsidRPr="006F2712" w:rsidRDefault="00844CA7" w:rsidP="00A56FEE">
      <w:pPr>
        <w:pStyle w:val="Heading1"/>
      </w:pPr>
      <w:r>
        <w:lastRenderedPageBreak/>
        <w:t xml:space="preserve">Other </w:t>
      </w:r>
      <w:r w:rsidR="00A43BE3">
        <w:t>R</w:t>
      </w:r>
      <w:r>
        <w:t xml:space="preserve">elevant </w:t>
      </w:r>
      <w:r w:rsidR="00A43BE3">
        <w:t>T</w:t>
      </w:r>
      <w:r>
        <w:t xml:space="preserve">reaties and </w:t>
      </w:r>
      <w:r w:rsidR="00A43BE3">
        <w:t>P</w:t>
      </w:r>
      <w:r>
        <w:t>olicy</w:t>
      </w:r>
    </w:p>
    <w:p w14:paraId="6DE0B767" w14:textId="06546672" w:rsidR="00CF72EE" w:rsidRPr="00844CA7" w:rsidRDefault="00844CA7" w:rsidP="003F4117">
      <w:pPr>
        <w:pStyle w:val="Heading2"/>
        <w:spacing w:after="0"/>
        <w:ind w:left="0" w:right="0"/>
        <w:rPr>
          <w:b/>
          <w:bCs/>
          <w:sz w:val="28"/>
          <w:szCs w:val="28"/>
        </w:rPr>
      </w:pPr>
      <w:r>
        <w:rPr>
          <w:b/>
          <w:bCs/>
          <w:sz w:val="28"/>
          <w:szCs w:val="28"/>
        </w:rPr>
        <w:t>United Nations Convention on the Rights of the Child (UNCRC)</w:t>
      </w:r>
      <w:r>
        <w:rPr>
          <w:rStyle w:val="EndnoteReference"/>
          <w:b/>
          <w:bCs/>
          <w:sz w:val="28"/>
          <w:szCs w:val="28"/>
        </w:rPr>
        <w:endnoteReference w:id="2"/>
      </w:r>
    </w:p>
    <w:p w14:paraId="14943D38" w14:textId="17205674" w:rsidR="00A56FEE" w:rsidRDefault="00844CA7" w:rsidP="003F4117">
      <w:pPr>
        <w:pStyle w:val="Heading2"/>
        <w:spacing w:before="240"/>
        <w:ind w:left="0" w:right="0"/>
        <w:rPr>
          <w:b/>
          <w:bCs/>
          <w:sz w:val="28"/>
          <w:szCs w:val="28"/>
        </w:rPr>
      </w:pPr>
      <w:r>
        <w:rPr>
          <w:b/>
          <w:bCs/>
          <w:sz w:val="28"/>
          <w:szCs w:val="28"/>
        </w:rPr>
        <w:t>United Nations Declaration on the Rights of Indigenous Peoples (UNDRIP</w:t>
      </w:r>
      <w:r w:rsidR="008173DB">
        <w:rPr>
          <w:b/>
          <w:bCs/>
          <w:sz w:val="28"/>
          <w:szCs w:val="28"/>
        </w:rPr>
        <w:t>)</w:t>
      </w:r>
      <w:r w:rsidR="008173DB">
        <w:rPr>
          <w:rStyle w:val="EndnoteReference"/>
          <w:b/>
          <w:bCs/>
          <w:sz w:val="28"/>
          <w:szCs w:val="28"/>
        </w:rPr>
        <w:endnoteReference w:id="3"/>
      </w:r>
    </w:p>
    <w:p w14:paraId="4EA169F2" w14:textId="67CE3A91" w:rsidR="008173DB" w:rsidRDefault="008173DB" w:rsidP="00E77E0D">
      <w:pPr>
        <w:pStyle w:val="Heading2"/>
        <w:spacing w:before="0"/>
        <w:ind w:left="0" w:right="0"/>
        <w:rPr>
          <w:b/>
          <w:bCs/>
          <w:sz w:val="28"/>
          <w:szCs w:val="28"/>
        </w:rPr>
      </w:pPr>
      <w:r>
        <w:rPr>
          <w:b/>
          <w:bCs/>
          <w:sz w:val="28"/>
          <w:szCs w:val="28"/>
        </w:rPr>
        <w:t>New Zealand Disability Strategy (2016 – 2026)</w:t>
      </w:r>
      <w:r>
        <w:rPr>
          <w:rStyle w:val="EndnoteReference"/>
          <w:b/>
          <w:bCs/>
          <w:sz w:val="28"/>
          <w:szCs w:val="28"/>
        </w:rPr>
        <w:endnoteReference w:id="4"/>
      </w:r>
    </w:p>
    <w:p w14:paraId="6DA9ADA1" w14:textId="0EAC0278" w:rsidR="00533C77" w:rsidRDefault="00533C77" w:rsidP="002806A8">
      <w:pPr>
        <w:pStyle w:val="Heading3"/>
        <w:spacing w:line="240" w:lineRule="auto"/>
        <w:ind w:left="284"/>
        <w:rPr>
          <w:rFonts w:ascii="Arial Rounded MT Bold" w:hAnsi="Arial Rounded MT Bold"/>
          <w:b w:val="0"/>
          <w:bCs w:val="0"/>
          <w:color w:val="000000" w:themeColor="text1"/>
          <w:sz w:val="24"/>
          <w:szCs w:val="24"/>
          <w:lang w:eastAsia="en-NZ"/>
        </w:rPr>
      </w:pPr>
      <w:r>
        <w:rPr>
          <w:rFonts w:ascii="Arial Rounded MT Bold" w:hAnsi="Arial Rounded MT Bold"/>
          <w:b w:val="0"/>
          <w:bCs w:val="0"/>
          <w:color w:val="000000" w:themeColor="text1"/>
          <w:sz w:val="24"/>
          <w:szCs w:val="24"/>
          <w:lang w:eastAsia="en-NZ"/>
        </w:rPr>
        <w:t>Outcome 4 – Rights Protection and Justice</w:t>
      </w:r>
    </w:p>
    <w:p w14:paraId="77E77714" w14:textId="7520DE9F" w:rsidR="00533C77" w:rsidRPr="00533C77" w:rsidRDefault="00533C77" w:rsidP="002806A8">
      <w:pPr>
        <w:pStyle w:val="Heading3"/>
        <w:spacing w:line="240" w:lineRule="auto"/>
        <w:ind w:left="284"/>
        <w:rPr>
          <w:rFonts w:ascii="Arial Rounded MT Bold" w:hAnsi="Arial Rounded MT Bold"/>
          <w:b w:val="0"/>
          <w:bCs w:val="0"/>
          <w:color w:val="000000" w:themeColor="text1"/>
          <w:sz w:val="24"/>
          <w:szCs w:val="24"/>
          <w:lang w:eastAsia="en-NZ"/>
        </w:rPr>
      </w:pPr>
      <w:r>
        <w:rPr>
          <w:rFonts w:ascii="Arial Rounded MT Bold" w:hAnsi="Arial Rounded MT Bold"/>
          <w:b w:val="0"/>
          <w:bCs w:val="0"/>
          <w:color w:val="000000" w:themeColor="text1"/>
          <w:sz w:val="24"/>
          <w:szCs w:val="24"/>
          <w:lang w:eastAsia="en-NZ"/>
        </w:rPr>
        <w:t>Outcome 7</w:t>
      </w:r>
      <w:r w:rsidR="002806A8">
        <w:rPr>
          <w:rFonts w:ascii="Arial Rounded MT Bold" w:hAnsi="Arial Rounded MT Bold"/>
          <w:b w:val="0"/>
          <w:bCs w:val="0"/>
          <w:color w:val="000000" w:themeColor="text1"/>
          <w:sz w:val="24"/>
          <w:szCs w:val="24"/>
          <w:lang w:eastAsia="en-NZ"/>
        </w:rPr>
        <w:t xml:space="preserve"> – Choice and Control</w:t>
      </w:r>
    </w:p>
    <w:p w14:paraId="4F2E2593" w14:textId="5BD6B605" w:rsidR="00A56FEE" w:rsidRPr="006F2712" w:rsidRDefault="00A56FEE" w:rsidP="00A56FEE">
      <w:pPr>
        <w:pStyle w:val="Heading1"/>
      </w:pPr>
      <w:r>
        <w:t xml:space="preserve">The </w:t>
      </w:r>
      <w:r w:rsidR="00CB0E72">
        <w:t>S</w:t>
      </w:r>
      <w:r>
        <w:t xml:space="preserve">ubmission </w:t>
      </w:r>
    </w:p>
    <w:p w14:paraId="597FEB22" w14:textId="77777777" w:rsidR="003F4117" w:rsidRDefault="003F4117" w:rsidP="003F4117">
      <w:r>
        <w:t xml:space="preserve">DPA is pleased that Parliament is adopting new legislation on surrogacy to simplify the process, ensure the completeness of birth certificate information and provide a mechanism for enforcing surrogacy. </w:t>
      </w:r>
    </w:p>
    <w:p w14:paraId="4ADBE312" w14:textId="1D2BAB0C" w:rsidR="00D45D28" w:rsidRPr="003F4117" w:rsidRDefault="003F4117" w:rsidP="003E3C38">
      <w:r>
        <w:t xml:space="preserve">We are generally supportive of what is in the draft </w:t>
      </w:r>
      <w:proofErr w:type="gramStart"/>
      <w:r>
        <w:t>Bill, but</w:t>
      </w:r>
      <w:proofErr w:type="gramEnd"/>
      <w:r>
        <w:t xml:space="preserve"> are concerned that the draft Bill makes no mention of disabled people, children or parents. We are particularly pleased to see that the draft Bill has provisions to ensure that agreed surrogacy arrangements are complied with once a child is born. </w:t>
      </w:r>
    </w:p>
    <w:p w14:paraId="7CA55881" w14:textId="17F976B8" w:rsidR="007C2FBC" w:rsidRPr="006F2712" w:rsidRDefault="47D06580" w:rsidP="00073A38">
      <w:pPr>
        <w:pStyle w:val="Heading1"/>
      </w:pPr>
      <w:r>
        <w:t>Disabled Parents and Surrogacy</w:t>
      </w:r>
    </w:p>
    <w:p w14:paraId="10656C0E" w14:textId="23059FF9" w:rsidR="47D06580" w:rsidRDefault="47D06580" w:rsidP="47D06580">
      <w:pPr>
        <w:rPr>
          <w:rFonts w:eastAsia="Arial" w:cs="Arial"/>
          <w:szCs w:val="24"/>
        </w:rPr>
      </w:pPr>
      <w:r w:rsidRPr="47D06580">
        <w:rPr>
          <w:rFonts w:eastAsia="Arial" w:cs="Arial"/>
          <w:szCs w:val="24"/>
        </w:rPr>
        <w:t xml:space="preserve">Disabled people may embark on the journey of creating a child and may choose another person to carry and birth that child because of impairment-related issues they would face in doing so themselves.  </w:t>
      </w:r>
    </w:p>
    <w:p w14:paraId="09E1DC7B" w14:textId="77777777" w:rsidR="00554FCD" w:rsidRDefault="00554FCD" w:rsidP="00554FCD">
      <w:pPr>
        <w:rPr>
          <w:lang w:eastAsia="en-NZ"/>
        </w:rPr>
      </w:pPr>
      <w:r>
        <w:rPr>
          <w:lang w:eastAsia="en-NZ"/>
        </w:rPr>
        <w:t xml:space="preserve">Societal stereotypes, discrimination and negativity towards disabled people being parents are well documented. </w:t>
      </w:r>
      <w:proofErr w:type="gramStart"/>
      <w:r>
        <w:rPr>
          <w:lang w:eastAsia="en-NZ"/>
        </w:rPr>
        <w:t>Indeed</w:t>
      </w:r>
      <w:proofErr w:type="gramEnd"/>
      <w:r>
        <w:rPr>
          <w:lang w:eastAsia="en-NZ"/>
        </w:rPr>
        <w:t xml:space="preserve"> NZ’s current adoption legislation has clauses that allow children to be removed from disabled parents wholly on the grounds of the parents impairments. </w:t>
      </w:r>
    </w:p>
    <w:p w14:paraId="38D42144" w14:textId="5A9C62AB" w:rsidR="00554FCD" w:rsidRDefault="00554FCD" w:rsidP="00554FCD">
      <w:pPr>
        <w:rPr>
          <w:lang w:eastAsia="en-NZ"/>
        </w:rPr>
      </w:pPr>
      <w:r>
        <w:rPr>
          <w:lang w:eastAsia="en-NZ"/>
        </w:rPr>
        <w:t xml:space="preserve">DPA believes that the Bill needs to provide rights for disabled parents who have become parents through surrogacy.  </w:t>
      </w:r>
    </w:p>
    <w:p w14:paraId="6666E8FA" w14:textId="5335045F" w:rsidR="000E62B5" w:rsidRPr="006F2712" w:rsidRDefault="000E62B5" w:rsidP="000E62B5">
      <w:pPr>
        <w:pStyle w:val="Heading1"/>
      </w:pPr>
      <w:r>
        <w:lastRenderedPageBreak/>
        <w:t>Parents Not Wanting a Disabled Child</w:t>
      </w:r>
    </w:p>
    <w:p w14:paraId="1BD789B4" w14:textId="77777777" w:rsidR="003244A5" w:rsidRDefault="003244A5" w:rsidP="003244A5">
      <w:pPr>
        <w:rPr>
          <w:lang w:eastAsia="en-NZ"/>
        </w:rPr>
      </w:pPr>
      <w:r>
        <w:rPr>
          <w:lang w:eastAsia="en-NZ"/>
        </w:rPr>
        <w:t xml:space="preserve">There have been numerous stories in the press of parents not taking their disabled child from its surrogate birth parents because the child is disabled. </w:t>
      </w:r>
    </w:p>
    <w:p w14:paraId="6D2D73E2" w14:textId="13960589" w:rsidR="000E62B5" w:rsidRDefault="003244A5" w:rsidP="00554FCD">
      <w:pPr>
        <w:rPr>
          <w:lang w:eastAsia="en-NZ"/>
        </w:rPr>
      </w:pPr>
      <w:r>
        <w:rPr>
          <w:lang w:eastAsia="en-NZ"/>
        </w:rPr>
        <w:t xml:space="preserve">This is unacceptable and any new legislation on surrogacy needs to prevent this from happening under surrogacy orders or other formal arrangements. </w:t>
      </w:r>
    </w:p>
    <w:p w14:paraId="7FFD7D4B" w14:textId="54068D7A" w:rsidR="000E62B5" w:rsidRDefault="000E62B5" w:rsidP="003244A5">
      <w:pPr>
        <w:pStyle w:val="Heading1"/>
      </w:pPr>
      <w:r>
        <w:t xml:space="preserve">Overseas and Intercountry </w:t>
      </w:r>
      <w:r w:rsidR="00BA1399">
        <w:t>S</w:t>
      </w:r>
      <w:r w:rsidR="00164D8C">
        <w:t>urrogacy</w:t>
      </w:r>
    </w:p>
    <w:p w14:paraId="29F1A8F3" w14:textId="77777777" w:rsidR="003244A5" w:rsidRDefault="003244A5" w:rsidP="003244A5">
      <w:pPr>
        <w:rPr>
          <w:lang w:eastAsia="en-NZ"/>
        </w:rPr>
      </w:pPr>
      <w:proofErr w:type="gramStart"/>
      <w:r>
        <w:rPr>
          <w:lang w:eastAsia="en-NZ"/>
        </w:rPr>
        <w:t>In order to</w:t>
      </w:r>
      <w:proofErr w:type="gramEnd"/>
      <w:r>
        <w:rPr>
          <w:lang w:eastAsia="en-NZ"/>
        </w:rPr>
        <w:t xml:space="preserve"> protect the rights of disabled children born through surrogacy internationally, DPA strongly supports a process that upholds the Hague Convention level of safeguarding for adopted children. </w:t>
      </w:r>
    </w:p>
    <w:p w14:paraId="41D5E506" w14:textId="64A5065A" w:rsidR="003244A5" w:rsidRDefault="003244A5" w:rsidP="003244A5">
      <w:pPr>
        <w:rPr>
          <w:lang w:eastAsia="en-NZ"/>
        </w:rPr>
      </w:pPr>
      <w:r>
        <w:rPr>
          <w:lang w:eastAsia="en-NZ"/>
        </w:rPr>
        <w:t xml:space="preserve">We further believe that </w:t>
      </w:r>
      <w:proofErr w:type="spellStart"/>
      <w:r>
        <w:rPr>
          <w:lang w:eastAsia="en-NZ"/>
        </w:rPr>
        <w:t>tamariki</w:t>
      </w:r>
      <w:proofErr w:type="spellEnd"/>
      <w:r>
        <w:rPr>
          <w:lang w:eastAsia="en-NZ"/>
        </w:rPr>
        <w:t xml:space="preserve"> of NZ parents, born through international </w:t>
      </w:r>
      <w:proofErr w:type="gramStart"/>
      <w:r>
        <w:rPr>
          <w:lang w:eastAsia="en-NZ"/>
        </w:rPr>
        <w:t xml:space="preserve">surrogacy,   </w:t>
      </w:r>
      <w:proofErr w:type="gramEnd"/>
      <w:r>
        <w:rPr>
          <w:lang w:eastAsia="en-NZ"/>
        </w:rPr>
        <w:t xml:space="preserve">should receive NZ citizenship regardless of where their birth certificate is issued. This would provide certainty that disabled children born through international surrogacy would be accorded the full rights and entitlements of New Zealand citizens. </w:t>
      </w:r>
    </w:p>
    <w:p w14:paraId="7C32C84D" w14:textId="5E2C256F" w:rsidR="003244A5" w:rsidRDefault="003244A5" w:rsidP="003244A5">
      <w:pPr>
        <w:pStyle w:val="Heading1"/>
      </w:pPr>
      <w:r>
        <w:t>Surrogacy Registrar</w:t>
      </w:r>
    </w:p>
    <w:p w14:paraId="7A619374" w14:textId="332FE79D" w:rsidR="003244A5" w:rsidRDefault="003244A5" w:rsidP="003244A5">
      <w:pPr>
        <w:rPr>
          <w:lang w:eastAsia="en-NZ"/>
        </w:rPr>
      </w:pPr>
      <w:r>
        <w:rPr>
          <w:lang w:eastAsia="en-NZ"/>
        </w:rPr>
        <w:t xml:space="preserve">DPA believes that the Surrogacy Registrar should be given additional functions </w:t>
      </w:r>
      <w:proofErr w:type="gramStart"/>
      <w:r>
        <w:rPr>
          <w:lang w:eastAsia="en-NZ"/>
        </w:rPr>
        <w:t>in regard to</w:t>
      </w:r>
      <w:proofErr w:type="gramEnd"/>
      <w:r>
        <w:rPr>
          <w:lang w:eastAsia="en-NZ"/>
        </w:rPr>
        <w:t xml:space="preserve"> any disability issues, as allowed for under new section 66A (B)</w:t>
      </w:r>
      <w:r w:rsidR="00734C7F">
        <w:rPr>
          <w:lang w:eastAsia="en-NZ"/>
        </w:rPr>
        <w:t xml:space="preserve"> of the draft Bill </w:t>
      </w:r>
    </w:p>
    <w:p w14:paraId="028AF2F3" w14:textId="77777777" w:rsidR="00866580" w:rsidRDefault="00866580" w:rsidP="00866580">
      <w:pPr>
        <w:rPr>
          <w:color w:val="000000"/>
          <w:sz w:val="25"/>
          <w:szCs w:val="25"/>
          <w:shd w:val="clear" w:color="auto" w:fill="E5E5E5"/>
        </w:rPr>
      </w:pPr>
      <w:r>
        <w:rPr>
          <w:color w:val="000000"/>
          <w:sz w:val="25"/>
          <w:szCs w:val="25"/>
          <w:shd w:val="clear" w:color="auto" w:fill="E5E5E5"/>
        </w:rPr>
        <w:t>prescribe the functions of the Surrogacy Registrar that are in addition to the functions specified in </w:t>
      </w:r>
      <w:r>
        <w:rPr>
          <w:rStyle w:val="changeable"/>
          <w:b/>
          <w:bCs/>
          <w:color w:val="000000"/>
          <w:sz w:val="22"/>
          <w:bdr w:val="none" w:sz="0" w:space="0" w:color="auto" w:frame="1"/>
        </w:rPr>
        <w:t>section 66B</w:t>
      </w:r>
      <w:r>
        <w:rPr>
          <w:color w:val="000000"/>
          <w:sz w:val="25"/>
          <w:szCs w:val="25"/>
          <w:shd w:val="clear" w:color="auto" w:fill="E5E5E5"/>
        </w:rPr>
        <w:t>:</w:t>
      </w:r>
    </w:p>
    <w:p w14:paraId="2796F912" w14:textId="3F980A46" w:rsidR="00866580" w:rsidRDefault="00866580" w:rsidP="00866580">
      <w:pPr>
        <w:rPr>
          <w:color w:val="000000"/>
          <w:sz w:val="25"/>
          <w:szCs w:val="25"/>
          <w:shd w:val="clear" w:color="auto" w:fill="E5E5E5"/>
        </w:rPr>
      </w:pPr>
      <w:r>
        <w:rPr>
          <w:color w:val="000000"/>
          <w:sz w:val="25"/>
          <w:szCs w:val="25"/>
          <w:shd w:val="clear" w:color="auto" w:fill="E5E5E5"/>
        </w:rPr>
        <w:t xml:space="preserve">this would mean that such functions would be reported on </w:t>
      </w:r>
      <w:r w:rsidR="00403AA0">
        <w:rPr>
          <w:color w:val="000000"/>
          <w:sz w:val="25"/>
          <w:szCs w:val="25"/>
          <w:shd w:val="clear" w:color="auto" w:fill="E5E5E5"/>
        </w:rPr>
        <w:t xml:space="preserve">and monitored </w:t>
      </w:r>
      <w:r>
        <w:rPr>
          <w:color w:val="000000"/>
          <w:sz w:val="25"/>
          <w:szCs w:val="25"/>
          <w:shd w:val="clear" w:color="auto" w:fill="E5E5E5"/>
        </w:rPr>
        <w:t>as allowed for in new Section 66A (C)</w:t>
      </w:r>
    </w:p>
    <w:p w14:paraId="65DDE222" w14:textId="6DA11805" w:rsidR="00866580" w:rsidRDefault="00866580" w:rsidP="00866580">
      <w:pPr>
        <w:rPr>
          <w:lang w:eastAsia="en-NZ"/>
        </w:rPr>
      </w:pPr>
      <w:r>
        <w:rPr>
          <w:color w:val="000000"/>
          <w:sz w:val="25"/>
          <w:szCs w:val="25"/>
          <w:shd w:val="clear" w:color="auto" w:fill="E5E5E5"/>
        </w:rPr>
        <w:t>prescribe any reporting requirements, accountability measures, or other terms or conditions that the Surrogacy Registrar must comply with.</w:t>
      </w:r>
    </w:p>
    <w:p w14:paraId="2334D8F7" w14:textId="1BF07E55" w:rsidR="00866580" w:rsidRDefault="00866580" w:rsidP="003244A5">
      <w:pPr>
        <w:rPr>
          <w:lang w:eastAsia="en-NZ"/>
        </w:rPr>
      </w:pPr>
    </w:p>
    <w:p w14:paraId="2DC0358F" w14:textId="746D4548" w:rsidR="00383840" w:rsidRPr="00FB24E4" w:rsidRDefault="00383840" w:rsidP="00554FCD">
      <w:pPr>
        <w:rPr>
          <w:lang w:eastAsia="en-NZ"/>
        </w:rPr>
      </w:pPr>
    </w:p>
    <w:p w14:paraId="570E9B56" w14:textId="77777777" w:rsidR="007C2FBC" w:rsidRPr="000C419F" w:rsidRDefault="007C2FBC" w:rsidP="000C419F">
      <w:pPr>
        <w:pStyle w:val="ListParagraph"/>
        <w:ind w:left="0"/>
        <w:rPr>
          <w:rFonts w:cs="Arial"/>
        </w:rPr>
      </w:pPr>
    </w:p>
    <w:sectPr w:rsidR="007C2FBC" w:rsidRPr="000C419F"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8C4C" w14:textId="77777777" w:rsidR="005E5176" w:rsidRDefault="005E5176" w:rsidP="00634AEC">
      <w:pPr>
        <w:spacing w:after="0" w:line="240" w:lineRule="auto"/>
      </w:pPr>
      <w:r>
        <w:separator/>
      </w:r>
    </w:p>
  </w:endnote>
  <w:endnote w:type="continuationSeparator" w:id="0">
    <w:p w14:paraId="2C006E26" w14:textId="77777777" w:rsidR="005E5176" w:rsidRDefault="005E5176" w:rsidP="00634AEC">
      <w:pPr>
        <w:spacing w:after="0" w:line="240" w:lineRule="auto"/>
      </w:pPr>
      <w:r>
        <w:continuationSeparator/>
      </w:r>
    </w:p>
  </w:endnote>
  <w:endnote w:id="1">
    <w:p w14:paraId="4D49A62B" w14:textId="59F9FC84" w:rsidR="003747E8" w:rsidRPr="005019C0" w:rsidRDefault="003747E8">
      <w:pPr>
        <w:pStyle w:val="EndnoteText"/>
      </w:pPr>
      <w:r>
        <w:rPr>
          <w:rStyle w:val="EndnoteReference"/>
        </w:rPr>
        <w:endnoteRef/>
      </w:r>
      <w:r>
        <w:t xml:space="preserve"> </w:t>
      </w:r>
      <w:hyperlink r:id="rId1" w:history="1">
        <w:r w:rsidRPr="00303B40">
          <w:rPr>
            <w:rStyle w:val="Hyperlink"/>
          </w:rPr>
          <w:t>https://www.un.org/development/desa/disabilities/convention-on-the-rights-of-persons-with-disabilities.html</w:t>
        </w:r>
      </w:hyperlink>
    </w:p>
  </w:endnote>
  <w:endnote w:id="2">
    <w:p w14:paraId="6EEAD191" w14:textId="08D6988C" w:rsidR="00844CA7" w:rsidRPr="00844CA7" w:rsidRDefault="00844CA7">
      <w:pPr>
        <w:pStyle w:val="EndnoteText"/>
        <w:rPr>
          <w:lang w:val="en-GB"/>
        </w:rPr>
      </w:pPr>
      <w:r>
        <w:rPr>
          <w:rStyle w:val="EndnoteReference"/>
        </w:rPr>
        <w:endnoteRef/>
      </w:r>
      <w:r>
        <w:t xml:space="preserve"> </w:t>
      </w:r>
      <w:hyperlink r:id="rId2" w:history="1">
        <w:r w:rsidR="00F70E57" w:rsidRPr="006B2CD1">
          <w:rPr>
            <w:rStyle w:val="Hyperlink"/>
          </w:rPr>
          <w:t>https://www.ohchr.org/en/instruments-mechanisms/instruments/convention-rights-child</w:t>
        </w:r>
      </w:hyperlink>
      <w:r w:rsidR="005019C0">
        <w:t xml:space="preserve"> </w:t>
      </w:r>
      <w:r w:rsidR="00F70E57">
        <w:t xml:space="preserve"> </w:t>
      </w:r>
      <w:r w:rsidR="005019C0">
        <w:t xml:space="preserve"> </w:t>
      </w:r>
    </w:p>
  </w:endnote>
  <w:endnote w:id="3">
    <w:p w14:paraId="0477F0B2" w14:textId="2BA6ED01" w:rsidR="008173DB" w:rsidRPr="008173DB" w:rsidRDefault="008173DB">
      <w:pPr>
        <w:pStyle w:val="EndnoteText"/>
        <w:rPr>
          <w:lang w:val="en-GB"/>
        </w:rPr>
      </w:pPr>
      <w:r>
        <w:rPr>
          <w:rStyle w:val="EndnoteReference"/>
        </w:rPr>
        <w:endnoteRef/>
      </w:r>
      <w:r>
        <w:t xml:space="preserve"> </w:t>
      </w:r>
      <w:hyperlink r:id="rId3" w:history="1">
        <w:r w:rsidR="005019C0" w:rsidRPr="006B2CD1">
          <w:rPr>
            <w:rStyle w:val="Hyperlink"/>
          </w:rPr>
          <w:t>https://www.un.org/development/desa/indigenouspeoples/declaration-on-the-rights-of-indigenous-peoples.html</w:t>
        </w:r>
      </w:hyperlink>
      <w:r w:rsidR="005019C0">
        <w:t xml:space="preserve">  </w:t>
      </w:r>
    </w:p>
  </w:endnote>
  <w:endnote w:id="4">
    <w:p w14:paraId="3DFB544F" w14:textId="34A285F6" w:rsidR="008173DB" w:rsidRPr="008173DB" w:rsidRDefault="008173DB">
      <w:pPr>
        <w:pStyle w:val="EndnoteText"/>
        <w:rPr>
          <w:lang w:val="en-GB"/>
        </w:rPr>
      </w:pPr>
      <w:r>
        <w:rPr>
          <w:rStyle w:val="EndnoteReference"/>
        </w:rPr>
        <w:endnoteRef/>
      </w:r>
      <w:r>
        <w:t xml:space="preserve"> </w:t>
      </w:r>
      <w:hyperlink r:id="rId4" w:anchor="main-content-lin" w:history="1">
        <w:r w:rsidR="005019C0" w:rsidRPr="006B2CD1">
          <w:rPr>
            <w:rStyle w:val="Hyperlink"/>
          </w:rPr>
          <w:t>https://www.odi.govt.nz/nz-disability-strategy/#main-content-lin</w:t>
        </w:r>
      </w:hyperlink>
      <w:r w:rsidR="005019C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49A2" w14:textId="77777777" w:rsidR="005E5176" w:rsidRDefault="005E5176" w:rsidP="00634AEC">
      <w:pPr>
        <w:spacing w:after="0" w:line="240" w:lineRule="auto"/>
      </w:pPr>
      <w:r>
        <w:separator/>
      </w:r>
    </w:p>
  </w:footnote>
  <w:footnote w:type="continuationSeparator" w:id="0">
    <w:p w14:paraId="7B8EC136" w14:textId="77777777" w:rsidR="005E5176" w:rsidRDefault="005E5176"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D43FB"/>
    <w:multiLevelType w:val="hybridMultilevel"/>
    <w:tmpl w:val="11263EB2"/>
    <w:lvl w:ilvl="0" w:tplc="A8903BB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123AD"/>
    <w:multiLevelType w:val="hybridMultilevel"/>
    <w:tmpl w:val="9D4AC7B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147D7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74423367">
    <w:abstractNumId w:val="4"/>
  </w:num>
  <w:num w:numId="2" w16cid:durableId="1665814691">
    <w:abstractNumId w:val="13"/>
  </w:num>
  <w:num w:numId="3" w16cid:durableId="834225287">
    <w:abstractNumId w:val="17"/>
  </w:num>
  <w:num w:numId="4" w16cid:durableId="243956926">
    <w:abstractNumId w:val="5"/>
  </w:num>
  <w:num w:numId="5" w16cid:durableId="1829398692">
    <w:abstractNumId w:val="28"/>
  </w:num>
  <w:num w:numId="6" w16cid:durableId="332954954">
    <w:abstractNumId w:val="7"/>
  </w:num>
  <w:num w:numId="7" w16cid:durableId="1437098329">
    <w:abstractNumId w:val="20"/>
  </w:num>
  <w:num w:numId="8" w16cid:durableId="1057777644">
    <w:abstractNumId w:val="21"/>
  </w:num>
  <w:num w:numId="9" w16cid:durableId="690716410">
    <w:abstractNumId w:val="18"/>
  </w:num>
  <w:num w:numId="10" w16cid:durableId="1296789945">
    <w:abstractNumId w:val="26"/>
  </w:num>
  <w:num w:numId="11" w16cid:durableId="1214271329">
    <w:abstractNumId w:val="25"/>
  </w:num>
  <w:num w:numId="12" w16cid:durableId="69471424">
    <w:abstractNumId w:val="0"/>
  </w:num>
  <w:num w:numId="13" w16cid:durableId="2099789564">
    <w:abstractNumId w:val="22"/>
  </w:num>
  <w:num w:numId="14" w16cid:durableId="898053758">
    <w:abstractNumId w:val="15"/>
  </w:num>
  <w:num w:numId="15" w16cid:durableId="220095047">
    <w:abstractNumId w:val="14"/>
  </w:num>
  <w:num w:numId="16" w16cid:durableId="1196504629">
    <w:abstractNumId w:val="6"/>
  </w:num>
  <w:num w:numId="17" w16cid:durableId="1718579164">
    <w:abstractNumId w:val="27"/>
  </w:num>
  <w:num w:numId="18" w16cid:durableId="517894697">
    <w:abstractNumId w:val="1"/>
  </w:num>
  <w:num w:numId="19" w16cid:durableId="21516374">
    <w:abstractNumId w:val="16"/>
  </w:num>
  <w:num w:numId="20" w16cid:durableId="1311179717">
    <w:abstractNumId w:val="23"/>
  </w:num>
  <w:num w:numId="21" w16cid:durableId="976301262">
    <w:abstractNumId w:val="2"/>
  </w:num>
  <w:num w:numId="22" w16cid:durableId="217129608">
    <w:abstractNumId w:val="9"/>
  </w:num>
  <w:num w:numId="23" w16cid:durableId="2118330366">
    <w:abstractNumId w:val="24"/>
  </w:num>
  <w:num w:numId="24" w16cid:durableId="1804887692">
    <w:abstractNumId w:val="3"/>
  </w:num>
  <w:num w:numId="25" w16cid:durableId="1516771188">
    <w:abstractNumId w:val="8"/>
  </w:num>
  <w:num w:numId="26" w16cid:durableId="1870407495">
    <w:abstractNumId w:val="19"/>
  </w:num>
  <w:num w:numId="27" w16cid:durableId="2103139775">
    <w:abstractNumId w:val="12"/>
  </w:num>
  <w:num w:numId="28" w16cid:durableId="1238437703">
    <w:abstractNumId w:val="10"/>
  </w:num>
  <w:num w:numId="29" w16cid:durableId="1777872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53FDF"/>
    <w:rsid w:val="000633A0"/>
    <w:rsid w:val="0007268B"/>
    <w:rsid w:val="00073A38"/>
    <w:rsid w:val="000A33E1"/>
    <w:rsid w:val="000B1D28"/>
    <w:rsid w:val="000B415D"/>
    <w:rsid w:val="000C0120"/>
    <w:rsid w:val="000C2A3A"/>
    <w:rsid w:val="000C419F"/>
    <w:rsid w:val="000E62B5"/>
    <w:rsid w:val="00104711"/>
    <w:rsid w:val="00107484"/>
    <w:rsid w:val="00121AC5"/>
    <w:rsid w:val="00133092"/>
    <w:rsid w:val="00160EF3"/>
    <w:rsid w:val="00164D8C"/>
    <w:rsid w:val="00166791"/>
    <w:rsid w:val="001862FE"/>
    <w:rsid w:val="001A3927"/>
    <w:rsid w:val="001A4858"/>
    <w:rsid w:val="001A6021"/>
    <w:rsid w:val="001A63C9"/>
    <w:rsid w:val="001B734D"/>
    <w:rsid w:val="001C0434"/>
    <w:rsid w:val="001D29F1"/>
    <w:rsid w:val="002033A3"/>
    <w:rsid w:val="00213391"/>
    <w:rsid w:val="00234512"/>
    <w:rsid w:val="002370E7"/>
    <w:rsid w:val="002503CA"/>
    <w:rsid w:val="00252A79"/>
    <w:rsid w:val="00255576"/>
    <w:rsid w:val="00257134"/>
    <w:rsid w:val="00277B95"/>
    <w:rsid w:val="002806A8"/>
    <w:rsid w:val="00294329"/>
    <w:rsid w:val="002C0869"/>
    <w:rsid w:val="002E0071"/>
    <w:rsid w:val="00313AB0"/>
    <w:rsid w:val="003244A5"/>
    <w:rsid w:val="0033348C"/>
    <w:rsid w:val="00335BE4"/>
    <w:rsid w:val="00345ED6"/>
    <w:rsid w:val="003553DC"/>
    <w:rsid w:val="00366994"/>
    <w:rsid w:val="003747E8"/>
    <w:rsid w:val="00376117"/>
    <w:rsid w:val="00383840"/>
    <w:rsid w:val="0039004F"/>
    <w:rsid w:val="003B025C"/>
    <w:rsid w:val="003B0C58"/>
    <w:rsid w:val="003B154D"/>
    <w:rsid w:val="003B3DF5"/>
    <w:rsid w:val="003E3C38"/>
    <w:rsid w:val="003F4117"/>
    <w:rsid w:val="00403AA0"/>
    <w:rsid w:val="00412627"/>
    <w:rsid w:val="00422A0D"/>
    <w:rsid w:val="00422AEC"/>
    <w:rsid w:val="004600A7"/>
    <w:rsid w:val="004A0B5F"/>
    <w:rsid w:val="004B1ACA"/>
    <w:rsid w:val="004C6FDB"/>
    <w:rsid w:val="004D53A5"/>
    <w:rsid w:val="004E4933"/>
    <w:rsid w:val="004F5450"/>
    <w:rsid w:val="005019C0"/>
    <w:rsid w:val="005113DA"/>
    <w:rsid w:val="005174CE"/>
    <w:rsid w:val="005244AE"/>
    <w:rsid w:val="005255B7"/>
    <w:rsid w:val="00532EFE"/>
    <w:rsid w:val="00533C77"/>
    <w:rsid w:val="00534749"/>
    <w:rsid w:val="00547874"/>
    <w:rsid w:val="00554FCD"/>
    <w:rsid w:val="00562E74"/>
    <w:rsid w:val="00573EA0"/>
    <w:rsid w:val="00574550"/>
    <w:rsid w:val="00587C7D"/>
    <w:rsid w:val="00590FA5"/>
    <w:rsid w:val="00593CF3"/>
    <w:rsid w:val="005A40DC"/>
    <w:rsid w:val="005A4256"/>
    <w:rsid w:val="005C2088"/>
    <w:rsid w:val="005C7DC4"/>
    <w:rsid w:val="005E5176"/>
    <w:rsid w:val="00612023"/>
    <w:rsid w:val="00617B71"/>
    <w:rsid w:val="00624726"/>
    <w:rsid w:val="00626DE9"/>
    <w:rsid w:val="00634AEC"/>
    <w:rsid w:val="0065604C"/>
    <w:rsid w:val="00670B18"/>
    <w:rsid w:val="006B5018"/>
    <w:rsid w:val="006C4F78"/>
    <w:rsid w:val="006D416F"/>
    <w:rsid w:val="006E413E"/>
    <w:rsid w:val="00700885"/>
    <w:rsid w:val="0070699A"/>
    <w:rsid w:val="00720AF9"/>
    <w:rsid w:val="007247B9"/>
    <w:rsid w:val="00734C7F"/>
    <w:rsid w:val="00742049"/>
    <w:rsid w:val="00766369"/>
    <w:rsid w:val="00771A3C"/>
    <w:rsid w:val="00775532"/>
    <w:rsid w:val="007928EF"/>
    <w:rsid w:val="007A5D60"/>
    <w:rsid w:val="007B4A88"/>
    <w:rsid w:val="007C284F"/>
    <w:rsid w:val="007C2FBC"/>
    <w:rsid w:val="007F0F7A"/>
    <w:rsid w:val="007F347C"/>
    <w:rsid w:val="007F60BA"/>
    <w:rsid w:val="00805680"/>
    <w:rsid w:val="008173DB"/>
    <w:rsid w:val="00824CEA"/>
    <w:rsid w:val="00832EF2"/>
    <w:rsid w:val="00834694"/>
    <w:rsid w:val="008443CB"/>
    <w:rsid w:val="00844CA7"/>
    <w:rsid w:val="00851ABD"/>
    <w:rsid w:val="008614A2"/>
    <w:rsid w:val="00861D42"/>
    <w:rsid w:val="00866580"/>
    <w:rsid w:val="008870F9"/>
    <w:rsid w:val="008C3BEF"/>
    <w:rsid w:val="008D3BDD"/>
    <w:rsid w:val="008D689B"/>
    <w:rsid w:val="008E09B2"/>
    <w:rsid w:val="008E27E2"/>
    <w:rsid w:val="008E541D"/>
    <w:rsid w:val="008E594C"/>
    <w:rsid w:val="009019F7"/>
    <w:rsid w:val="00902171"/>
    <w:rsid w:val="00911569"/>
    <w:rsid w:val="009140EA"/>
    <w:rsid w:val="00921D00"/>
    <w:rsid w:val="00925A0C"/>
    <w:rsid w:val="009301C7"/>
    <w:rsid w:val="009514A6"/>
    <w:rsid w:val="00953608"/>
    <w:rsid w:val="00974AB8"/>
    <w:rsid w:val="00980ACE"/>
    <w:rsid w:val="0098203B"/>
    <w:rsid w:val="009923BC"/>
    <w:rsid w:val="009A6FA7"/>
    <w:rsid w:val="009B6EE7"/>
    <w:rsid w:val="009C25EE"/>
    <w:rsid w:val="009D2D4A"/>
    <w:rsid w:val="009D3ED8"/>
    <w:rsid w:val="009F43CD"/>
    <w:rsid w:val="00A01791"/>
    <w:rsid w:val="00A07AC4"/>
    <w:rsid w:val="00A12510"/>
    <w:rsid w:val="00A2709C"/>
    <w:rsid w:val="00A272AB"/>
    <w:rsid w:val="00A378EA"/>
    <w:rsid w:val="00A43BE3"/>
    <w:rsid w:val="00A56F67"/>
    <w:rsid w:val="00A56FEE"/>
    <w:rsid w:val="00A67D69"/>
    <w:rsid w:val="00A76CE2"/>
    <w:rsid w:val="00A77DD5"/>
    <w:rsid w:val="00AA7CBB"/>
    <w:rsid w:val="00AC772C"/>
    <w:rsid w:val="00AD6F7B"/>
    <w:rsid w:val="00B00392"/>
    <w:rsid w:val="00B21633"/>
    <w:rsid w:val="00B227DA"/>
    <w:rsid w:val="00B363C7"/>
    <w:rsid w:val="00B7383C"/>
    <w:rsid w:val="00B819EB"/>
    <w:rsid w:val="00B925CB"/>
    <w:rsid w:val="00B9746B"/>
    <w:rsid w:val="00BA1399"/>
    <w:rsid w:val="00BD2396"/>
    <w:rsid w:val="00BD43B3"/>
    <w:rsid w:val="00BF7175"/>
    <w:rsid w:val="00C0441C"/>
    <w:rsid w:val="00C0685D"/>
    <w:rsid w:val="00C23CCD"/>
    <w:rsid w:val="00C3131E"/>
    <w:rsid w:val="00C32B8A"/>
    <w:rsid w:val="00C35FC4"/>
    <w:rsid w:val="00C42957"/>
    <w:rsid w:val="00C473F0"/>
    <w:rsid w:val="00C54C94"/>
    <w:rsid w:val="00C64FFB"/>
    <w:rsid w:val="00C71855"/>
    <w:rsid w:val="00C92A65"/>
    <w:rsid w:val="00C92B04"/>
    <w:rsid w:val="00C9620A"/>
    <w:rsid w:val="00CB0E72"/>
    <w:rsid w:val="00CB1229"/>
    <w:rsid w:val="00CD1230"/>
    <w:rsid w:val="00CD2828"/>
    <w:rsid w:val="00CD4578"/>
    <w:rsid w:val="00CF5354"/>
    <w:rsid w:val="00CF5F49"/>
    <w:rsid w:val="00CF6E4A"/>
    <w:rsid w:val="00CF72EE"/>
    <w:rsid w:val="00D001C0"/>
    <w:rsid w:val="00D0678F"/>
    <w:rsid w:val="00D11BCC"/>
    <w:rsid w:val="00D2076D"/>
    <w:rsid w:val="00D230E4"/>
    <w:rsid w:val="00D26396"/>
    <w:rsid w:val="00D451C5"/>
    <w:rsid w:val="00D45D28"/>
    <w:rsid w:val="00D6214D"/>
    <w:rsid w:val="00DD61E8"/>
    <w:rsid w:val="00E0554B"/>
    <w:rsid w:val="00E05B9D"/>
    <w:rsid w:val="00E073CB"/>
    <w:rsid w:val="00E13065"/>
    <w:rsid w:val="00E426CF"/>
    <w:rsid w:val="00E44666"/>
    <w:rsid w:val="00E47BC9"/>
    <w:rsid w:val="00E53192"/>
    <w:rsid w:val="00E5783A"/>
    <w:rsid w:val="00E65567"/>
    <w:rsid w:val="00E70E28"/>
    <w:rsid w:val="00E74B15"/>
    <w:rsid w:val="00E77E0D"/>
    <w:rsid w:val="00E9298B"/>
    <w:rsid w:val="00EA7AD5"/>
    <w:rsid w:val="00EB17E7"/>
    <w:rsid w:val="00EC6AD9"/>
    <w:rsid w:val="00ED415F"/>
    <w:rsid w:val="00EE2B63"/>
    <w:rsid w:val="00EF2AA3"/>
    <w:rsid w:val="00EF44E1"/>
    <w:rsid w:val="00F03220"/>
    <w:rsid w:val="00F228DC"/>
    <w:rsid w:val="00F27399"/>
    <w:rsid w:val="00F57655"/>
    <w:rsid w:val="00F60BB9"/>
    <w:rsid w:val="00F70E57"/>
    <w:rsid w:val="00F81CFB"/>
    <w:rsid w:val="00F90077"/>
    <w:rsid w:val="00F90886"/>
    <w:rsid w:val="00F93FDC"/>
    <w:rsid w:val="00FA1FCA"/>
    <w:rsid w:val="00FA3E8E"/>
    <w:rsid w:val="00FB068D"/>
    <w:rsid w:val="00FB1B9A"/>
    <w:rsid w:val="00FB24E4"/>
    <w:rsid w:val="00FD7A1A"/>
    <w:rsid w:val="00FE59BA"/>
    <w:rsid w:val="47D0658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 w:type="character" w:styleId="FollowedHyperlink">
    <w:name w:val="FollowedHyperlink"/>
    <w:basedOn w:val="DefaultParagraphFont"/>
    <w:uiPriority w:val="99"/>
    <w:semiHidden/>
    <w:unhideWhenUsed/>
    <w:rsid w:val="005019C0"/>
    <w:rPr>
      <w:color w:val="3EBBF0" w:themeColor="followedHyperlink"/>
      <w:u w:val="single"/>
    </w:rPr>
  </w:style>
  <w:style w:type="character" w:customStyle="1" w:styleId="changeable">
    <w:name w:val="changeable"/>
    <w:basedOn w:val="DefaultParagraphFont"/>
    <w:rsid w:val="0086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un.org/development/desa/indigenouspeoples/declaration-on-the-rights-of-indigenous-peoples.html" TargetMode="External"/><Relationship Id="rId2" Type="http://schemas.openxmlformats.org/officeDocument/2006/relationships/hyperlink" Target="https://www.ohchr.org/en/instruments-mechanisms/instruments/convention-rights-child" TargetMode="External"/><Relationship Id="rId1" Type="http://schemas.openxmlformats.org/officeDocument/2006/relationships/hyperlink" Target="https://www.un.org/development/desa/disabilities/convention-on-the-rights-of-persons-with-disabilities.html" TargetMode="External"/><Relationship Id="rId4" Type="http://schemas.openxmlformats.org/officeDocument/2006/relationships/hyperlink" Target="https://www.odi.govt.nz/nz-disability-strateg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2022-07-22T00:53:00Z</dcterms:created>
  <dcterms:modified xsi:type="dcterms:W3CDTF">2022-07-22T00:53:00Z</dcterms:modified>
</cp:coreProperties>
</file>