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C49B" w14:textId="05B4AD29" w:rsidR="6E6DB02B" w:rsidRDefault="2E1CB702" w:rsidP="00DE3C9B">
      <w:pPr>
        <w:spacing w:line="360" w:lineRule="auto"/>
        <w:jc w:val="center"/>
      </w:pPr>
      <w:r>
        <w:rPr>
          <w:noProof/>
        </w:rPr>
        <w:drawing>
          <wp:inline distT="0" distB="0" distL="0" distR="0" wp14:anchorId="772C3AD1" wp14:editId="153354E5">
            <wp:extent cx="2428875" cy="1628775"/>
            <wp:effectExtent l="0" t="0" r="0" b="0"/>
            <wp:docPr id="3105866" name="Picture 3105866" descr="A Whole New Attitude Disabled Persons Assembly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866" name="Picture 3105866" descr="A Whole New Attitude Disabled Persons Assembly NZ"/>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8875" cy="1628775"/>
                    </a:xfrm>
                    <a:prstGeom prst="rect">
                      <a:avLst/>
                    </a:prstGeom>
                  </pic:spPr>
                </pic:pic>
              </a:graphicData>
            </a:graphic>
          </wp:inline>
        </w:drawing>
      </w:r>
    </w:p>
    <w:p w14:paraId="3546C6CF" w14:textId="6F5D8BC6" w:rsidR="6E6DB02B" w:rsidRDefault="6E6DB02B" w:rsidP="6E6DB02B">
      <w:pPr>
        <w:spacing w:line="360" w:lineRule="auto"/>
      </w:pPr>
    </w:p>
    <w:p w14:paraId="66C04C3C" w14:textId="77777777" w:rsidR="00237384" w:rsidRDefault="00237384" w:rsidP="003A2E54">
      <w:pPr>
        <w:spacing w:line="360" w:lineRule="auto"/>
      </w:pPr>
    </w:p>
    <w:p w14:paraId="0D20D755" w14:textId="77777777" w:rsidR="00237384" w:rsidRDefault="00237384" w:rsidP="003A2E54">
      <w:pPr>
        <w:spacing w:line="360" w:lineRule="auto"/>
      </w:pPr>
    </w:p>
    <w:p w14:paraId="20F8F9B4" w14:textId="7A398E9B" w:rsidR="00FA5DE7" w:rsidRPr="00FA5DE7" w:rsidRDefault="0047446A" w:rsidP="003A2E54">
      <w:pPr>
        <w:spacing w:line="360" w:lineRule="auto"/>
      </w:pPr>
      <w:r>
        <w:t>Ju</w:t>
      </w:r>
      <w:r w:rsidR="00752ED6">
        <w:t>ly</w:t>
      </w:r>
      <w:r w:rsidR="00FA5DE7">
        <w:t xml:space="preserve"> 202</w:t>
      </w:r>
      <w:r w:rsidR="00742F42">
        <w:t>3</w:t>
      </w:r>
    </w:p>
    <w:p w14:paraId="592A93E5" w14:textId="77777777" w:rsidR="00FA5DE7" w:rsidRPr="00FA5DE7" w:rsidRDefault="00FA5DE7" w:rsidP="003A2E54">
      <w:pPr>
        <w:spacing w:line="360" w:lineRule="auto"/>
        <w:rPr>
          <w:szCs w:val="24"/>
        </w:rPr>
      </w:pPr>
    </w:p>
    <w:p w14:paraId="2F62465D" w14:textId="7F63AC92" w:rsidR="004757BD" w:rsidRPr="00FA5DE7" w:rsidRDefault="00FA5DE7" w:rsidP="003A2E54">
      <w:pPr>
        <w:spacing w:line="360" w:lineRule="auto"/>
        <w:rPr>
          <w:szCs w:val="24"/>
        </w:rPr>
      </w:pPr>
      <w:r w:rsidRPr="00FA5DE7">
        <w:rPr>
          <w:szCs w:val="24"/>
        </w:rPr>
        <w:t xml:space="preserve">To </w:t>
      </w:r>
      <w:r w:rsidR="00752ED6">
        <w:rPr>
          <w:szCs w:val="24"/>
        </w:rPr>
        <w:t>the Independent Electoral Review</w:t>
      </w:r>
      <w:r w:rsidR="00DE3C9B">
        <w:rPr>
          <w:szCs w:val="24"/>
        </w:rPr>
        <w:t>,</w:t>
      </w:r>
    </w:p>
    <w:p w14:paraId="22E02F9D" w14:textId="14547A9D" w:rsidR="009465F4" w:rsidRPr="00FA5DE7" w:rsidRDefault="00FA5DE7" w:rsidP="009465F4">
      <w:pPr>
        <w:spacing w:line="360" w:lineRule="auto"/>
      </w:pPr>
      <w:r w:rsidRPr="00FA5DE7">
        <w:t xml:space="preserve">Please find </w:t>
      </w:r>
      <w:r w:rsidR="00742F42">
        <w:t>below</w:t>
      </w:r>
      <w:r w:rsidRPr="00FA5DE7">
        <w:t xml:space="preserve"> DPA’s submission on </w:t>
      </w:r>
      <w:r w:rsidR="005252E8">
        <w:t>t</w:t>
      </w:r>
      <w:r w:rsidR="00752ED6">
        <w:t>he Interim Report of the Independent Electoral Review</w:t>
      </w:r>
      <w:r w:rsidR="009465F4">
        <w:t>.</w:t>
      </w:r>
    </w:p>
    <w:p w14:paraId="41E6D60F" w14:textId="0D8F4D97" w:rsidR="00FA5DE7" w:rsidRPr="00FA5DE7" w:rsidRDefault="00FA5DE7" w:rsidP="003A2E54">
      <w:pPr>
        <w:spacing w:line="360" w:lineRule="auto"/>
      </w:pP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13BB8F8F" w14:textId="5794F175" w:rsidR="00FA5DE7" w:rsidRDefault="00FA5DE7" w:rsidP="003A2E54">
      <w:pPr>
        <w:spacing w:after="0" w:line="360" w:lineRule="auto"/>
      </w:pPr>
    </w:p>
    <w:p w14:paraId="7F5EB669" w14:textId="27838650" w:rsidR="00FA5DE7" w:rsidRDefault="00FA5DE7" w:rsidP="003A2E54">
      <w:pPr>
        <w:spacing w:after="0" w:line="360" w:lineRule="auto"/>
      </w:pPr>
    </w:p>
    <w:p w14:paraId="6F88CD9B" w14:textId="6A3117A8" w:rsidR="00FA5DE7" w:rsidRDefault="00284697" w:rsidP="00284697">
      <w:pPr>
        <w:spacing w:line="360" w:lineRule="auto"/>
      </w:pPr>
      <w:r w:rsidRPr="009539E4">
        <w:t>For any further inquiries, please contact:</w:t>
      </w:r>
    </w:p>
    <w:p w14:paraId="3C20F521" w14:textId="11BCAFBC" w:rsidR="00FA5DE7" w:rsidRPr="001D0A95" w:rsidRDefault="00FA5DE7" w:rsidP="003A2E54">
      <w:pPr>
        <w:spacing w:after="0" w:line="360" w:lineRule="auto"/>
      </w:pPr>
      <w:r>
        <w:t>policy@dpa.org.nz</w:t>
      </w:r>
    </w:p>
    <w:p w14:paraId="78BC6803" w14:textId="77777777" w:rsidR="00237384" w:rsidRDefault="00237384">
      <w:pPr>
        <w:spacing w:after="160" w:line="259" w:lineRule="auto"/>
        <w:rPr>
          <w:rFonts w:eastAsiaTheme="majorEastAsia" w:cstheme="majorBidi"/>
          <w:b/>
          <w:color w:val="002060"/>
          <w:sz w:val="36"/>
          <w:szCs w:val="32"/>
        </w:rPr>
      </w:pPr>
      <w:r>
        <w:br w:type="page"/>
      </w:r>
    </w:p>
    <w:p w14:paraId="37D9DCAE" w14:textId="32AB828F" w:rsidR="00C0742F" w:rsidRPr="00B53F40" w:rsidRDefault="00C0742F" w:rsidP="00B53F40">
      <w:pPr>
        <w:pStyle w:val="Heading1"/>
      </w:pPr>
      <w:r w:rsidRPr="004D53A5">
        <w:lastRenderedPageBreak/>
        <w:t>Introducing Disabled Persons Assembly NZ</w:t>
      </w:r>
    </w:p>
    <w:p w14:paraId="3BF3C229" w14:textId="77777777" w:rsidR="00C0742F" w:rsidRPr="004E3921" w:rsidRDefault="00C0742F" w:rsidP="00C0742F">
      <w:pPr>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C0742F">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C0742F">
      <w:pPr>
        <w:spacing w:after="0"/>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C92F0F">
      <w:pPr>
        <w:pStyle w:val="ListParagraph"/>
        <w:numPr>
          <w:ilvl w:val="0"/>
          <w:numId w:val="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2"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C92F0F">
      <w:pPr>
        <w:pStyle w:val="ListParagraph"/>
        <w:numPr>
          <w:ilvl w:val="0"/>
          <w:numId w:val="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C92F0F">
      <w:pPr>
        <w:pStyle w:val="ListParagraph"/>
        <w:numPr>
          <w:ilvl w:val="0"/>
          <w:numId w:val="4"/>
        </w:numPr>
        <w:spacing w:after="200" w:line="360" w:lineRule="auto"/>
        <w:rPr>
          <w:lang w:val="en-US"/>
        </w:rPr>
      </w:pPr>
      <w:r w:rsidRPr="004E3921">
        <w:rPr>
          <w:lang w:val="en-US"/>
        </w:rPr>
        <w:t xml:space="preserve">the </w:t>
      </w:r>
      <w:hyperlink r:id="rId13"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C92F0F">
      <w:pPr>
        <w:pStyle w:val="ListParagraph"/>
        <w:numPr>
          <w:ilvl w:val="0"/>
          <w:numId w:val="4"/>
        </w:numPr>
        <w:spacing w:after="200" w:line="360" w:lineRule="auto"/>
        <w:rPr>
          <w:lang w:val="en-US"/>
        </w:rPr>
      </w:pPr>
      <w:r w:rsidRPr="004E3921">
        <w:rPr>
          <w:lang w:val="en-US"/>
        </w:rPr>
        <w:t xml:space="preserve">the </w:t>
      </w:r>
      <w:hyperlink r:id="rId14"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C92F0F">
      <w:pPr>
        <w:pStyle w:val="ListParagraph"/>
        <w:numPr>
          <w:ilvl w:val="0"/>
          <w:numId w:val="4"/>
        </w:numPr>
        <w:spacing w:after="200" w:line="360" w:lineRule="auto"/>
        <w:rPr>
          <w:lang w:val="en-US"/>
        </w:rPr>
      </w:pPr>
      <w:r w:rsidRPr="004E3921">
        <w:rPr>
          <w:lang w:val="en-US"/>
        </w:rPr>
        <w:t xml:space="preserve">the </w:t>
      </w:r>
      <w:hyperlink r:id="rId15"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0C6B5ABB" w:rsidR="00C0742F" w:rsidRPr="004E3921" w:rsidRDefault="00C0742F" w:rsidP="00C92F0F">
      <w:pPr>
        <w:pStyle w:val="ListParagraph"/>
        <w:numPr>
          <w:ilvl w:val="0"/>
          <w:numId w:val="4"/>
        </w:numPr>
        <w:spacing w:after="200" w:line="360" w:lineRule="auto"/>
        <w:rPr>
          <w:lang w:val="en-US"/>
        </w:rPr>
      </w:pPr>
      <w:r w:rsidRPr="004E3921">
        <w:rPr>
          <w:lang w:val="en-US"/>
        </w:rPr>
        <w:t xml:space="preserve">the </w:t>
      </w:r>
      <w:hyperlink r:id="rId16" w:history="1">
        <w:r w:rsidRPr="004E3921">
          <w:rPr>
            <w:rStyle w:val="Hyperlink"/>
            <w:lang w:val="en-US"/>
          </w:rPr>
          <w:t>Enabling Good Lives Principles</w:t>
        </w:r>
      </w:hyperlink>
      <w:r w:rsidRPr="004E3921">
        <w:rPr>
          <w:lang w:val="en-US"/>
        </w:rPr>
        <w:t xml:space="preserve">, </w:t>
      </w:r>
      <w:hyperlink r:id="rId17"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18" w:history="1">
        <w:proofErr w:type="spellStart"/>
        <w:r w:rsidRPr="004E3921">
          <w:rPr>
            <w:rStyle w:val="Hyperlink"/>
          </w:rPr>
          <w:t>Faiva</w:t>
        </w:r>
        <w:proofErr w:type="spellEnd"/>
        <w:r w:rsidRPr="004E3921">
          <w:rPr>
            <w:rStyle w:val="Hyperlink"/>
          </w:rPr>
          <w:t xml:space="preserve"> Ora: National Pasifika Disability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C0742F">
      <w:pPr>
        <w:spacing w:after="0"/>
        <w:rPr>
          <w:b/>
          <w:bCs/>
        </w:rPr>
      </w:pPr>
      <w:r w:rsidRPr="004E3921">
        <w:rPr>
          <w:b/>
          <w:bCs/>
          <w:lang w:val="en-US"/>
        </w:rPr>
        <w:t xml:space="preserve">We drive systemic change through: </w:t>
      </w:r>
    </w:p>
    <w:p w14:paraId="7BB20AB3" w14:textId="77777777" w:rsidR="00C0742F" w:rsidRPr="004E3921" w:rsidRDefault="00C0742F" w:rsidP="00C92F0F">
      <w:pPr>
        <w:pStyle w:val="ListParagraph"/>
        <w:numPr>
          <w:ilvl w:val="0"/>
          <w:numId w:val="5"/>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7851820A" w14:textId="77777777" w:rsidR="00C0742F" w:rsidRPr="004E3921" w:rsidRDefault="00C0742F" w:rsidP="00C92F0F">
      <w:pPr>
        <w:pStyle w:val="ListParagraph"/>
        <w:numPr>
          <w:ilvl w:val="0"/>
          <w:numId w:val="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C92F0F">
      <w:pPr>
        <w:pStyle w:val="ListParagraph"/>
        <w:numPr>
          <w:ilvl w:val="0"/>
          <w:numId w:val="5"/>
        </w:numPr>
        <w:spacing w:after="200" w:line="360" w:lineRule="auto"/>
      </w:pPr>
      <w:r w:rsidRPr="004E3921">
        <w:rPr>
          <w:b/>
          <w:bCs/>
        </w:rPr>
        <w:t>Advocacy:</w:t>
      </w:r>
      <w:r w:rsidRPr="004E3921">
        <w:t xml:space="preserve"> supporting disabled people to have a voice, including a collective voice, in society.</w:t>
      </w:r>
    </w:p>
    <w:p w14:paraId="3869A252" w14:textId="77777777" w:rsidR="00C0742F" w:rsidRPr="004E3921" w:rsidRDefault="00C0742F" w:rsidP="00C92F0F">
      <w:pPr>
        <w:pStyle w:val="ListParagraph"/>
        <w:numPr>
          <w:ilvl w:val="0"/>
          <w:numId w:val="5"/>
        </w:numPr>
        <w:spacing w:after="200" w:line="360" w:lineRule="auto"/>
      </w:pPr>
      <w:r w:rsidRPr="004E3921">
        <w:rPr>
          <w:b/>
          <w:bCs/>
        </w:rPr>
        <w:t>Monitoring:</w:t>
      </w:r>
      <w:r w:rsidRPr="004E3921">
        <w:t xml:space="preserve"> monitoring and giving feedback on existing laws, policies and practices about and relevant to disabled people.</w:t>
      </w:r>
    </w:p>
    <w:p w14:paraId="766242D9" w14:textId="77777777" w:rsidR="00237384" w:rsidRDefault="00237384">
      <w:pPr>
        <w:spacing w:after="160" w:line="259" w:lineRule="auto"/>
        <w:rPr>
          <w:rFonts w:eastAsiaTheme="majorEastAsia" w:cstheme="majorBidi"/>
          <w:b/>
          <w:color w:val="002060"/>
          <w:sz w:val="32"/>
          <w:szCs w:val="26"/>
        </w:rPr>
      </w:pPr>
      <w:r>
        <w:br w:type="page"/>
      </w:r>
    </w:p>
    <w:p w14:paraId="5E08C4C3" w14:textId="5696E87F" w:rsidR="00276E2E" w:rsidRDefault="00276E2E" w:rsidP="00276E2E">
      <w:pPr>
        <w:pStyle w:val="Heading2"/>
        <w:rPr>
          <w:sz w:val="28"/>
        </w:rPr>
      </w:pPr>
      <w:r>
        <w:lastRenderedPageBreak/>
        <w:t xml:space="preserve">UN Convention on the </w:t>
      </w:r>
      <w:r w:rsidRPr="00276E2E">
        <w:t>Rights</w:t>
      </w:r>
      <w:r>
        <w:t xml:space="preserve"> of Persons with Disabilities</w:t>
      </w:r>
    </w:p>
    <w:p w14:paraId="66C16368" w14:textId="254FD46A" w:rsidR="00AA6458" w:rsidRPr="00E36C81" w:rsidRDefault="00276E2E" w:rsidP="00E36C81">
      <w:bookmarkStart w:id="0" w:name="_Ref33797632"/>
      <w:bookmarkStart w:id="1" w:name="_Toc35524849"/>
      <w:r>
        <w:t xml:space="preserve">DPA was influential in creating the United Nations Convention on the Rights of Persons with Disabilities (UNCRPD), a foundational document for disabled people which New Zealand has signed and ratified, confirming that disabled people must have the same human rights as everyone else. All </w:t>
      </w:r>
      <w:r w:rsidR="009F2832">
        <w:t>S</w:t>
      </w:r>
      <w:r>
        <w:t>tate</w:t>
      </w:r>
      <w:r w:rsidR="009F2832">
        <w:t>s</w:t>
      </w:r>
      <w:r>
        <w:t xml:space="preserve"> </w:t>
      </w:r>
      <w:r w:rsidR="009F2832">
        <w:t>Parties</w:t>
      </w:r>
      <w:r>
        <w:t xml:space="preserve"> in New Zealand, including local and regional government, have a responsibility to uphold the principles and articles of this convention. There are a number of UNCRPD articles </w:t>
      </w:r>
      <w:r w:rsidR="00B87C03">
        <w:t>particularly relevant</w:t>
      </w:r>
      <w:r>
        <w:t xml:space="preserve"> to this submission, including:</w:t>
      </w:r>
      <w:bookmarkStart w:id="2" w:name="_Toc41908928"/>
      <w:bookmarkStart w:id="3" w:name="_Toc41930991"/>
      <w:bookmarkEnd w:id="0"/>
      <w:bookmarkEnd w:id="1"/>
    </w:p>
    <w:p w14:paraId="4195D300" w14:textId="638B51EB" w:rsidR="00603927" w:rsidRPr="00956AE6" w:rsidRDefault="00046CF3" w:rsidP="0020386D">
      <w:pPr>
        <w:pStyle w:val="Heading3"/>
      </w:pPr>
      <w:r>
        <w:t xml:space="preserve">Article </w:t>
      </w:r>
      <w:r w:rsidR="00792423">
        <w:t>3</w:t>
      </w:r>
      <w:r w:rsidR="00B318C3">
        <w:t xml:space="preserve"> –</w:t>
      </w:r>
      <w:r w:rsidR="00956AE6">
        <w:t xml:space="preserve"> </w:t>
      </w:r>
      <w:r w:rsidR="00792423">
        <w:rPr>
          <w:bCs/>
        </w:rPr>
        <w:t>General principles</w:t>
      </w:r>
    </w:p>
    <w:p w14:paraId="548BC27B" w14:textId="135F1C26" w:rsidR="00A61D78" w:rsidRPr="00A61D78" w:rsidRDefault="00FD1321" w:rsidP="002C401D">
      <w:r>
        <w:t>T</w:t>
      </w:r>
      <w:r w:rsidR="00F201A8">
        <w:t>he</w:t>
      </w:r>
      <w:r>
        <w:t xml:space="preserve"> principles of the</w:t>
      </w:r>
      <w:r w:rsidR="00F201A8">
        <w:t xml:space="preserve"> UNCRPD</w:t>
      </w:r>
      <w:r w:rsidR="00A7067F">
        <w:t xml:space="preserve"> </w:t>
      </w:r>
      <w:r>
        <w:t>include n</w:t>
      </w:r>
      <w:r w:rsidR="00A7067F">
        <w:t>on-discrimination</w:t>
      </w:r>
      <w:r>
        <w:t>, and f</w:t>
      </w:r>
      <w:r w:rsidR="00A7067F">
        <w:t>ull and effective participation and inclusion in society</w:t>
      </w:r>
      <w:r w:rsidR="00754C69">
        <w:t>.</w:t>
      </w:r>
      <w:r>
        <w:t>”</w:t>
      </w:r>
      <w:r w:rsidR="0009298C">
        <w:rPr>
          <w:rStyle w:val="FootnoteReference"/>
        </w:rPr>
        <w:footnoteReference w:id="2"/>
      </w:r>
    </w:p>
    <w:p w14:paraId="7517EFAE" w14:textId="0BAD9AAB" w:rsidR="00956AE6" w:rsidRPr="00956AE6" w:rsidRDefault="00956AE6" w:rsidP="007413AA">
      <w:pPr>
        <w:pStyle w:val="Heading3"/>
      </w:pPr>
      <w:r>
        <w:t xml:space="preserve">Article </w:t>
      </w:r>
      <w:r w:rsidR="00792423">
        <w:t>9</w:t>
      </w:r>
      <w:r w:rsidR="00B318C3">
        <w:t xml:space="preserve"> –</w:t>
      </w:r>
      <w:r>
        <w:t xml:space="preserve"> </w:t>
      </w:r>
      <w:r w:rsidR="00792423">
        <w:rPr>
          <w:bCs/>
        </w:rPr>
        <w:t>Accessibility</w:t>
      </w:r>
    </w:p>
    <w:p w14:paraId="1EEC3BE9" w14:textId="45FB151A" w:rsidR="001D6653" w:rsidRDefault="004A0E77" w:rsidP="00D4702A">
      <w:pPr>
        <w:rPr>
          <w:b/>
        </w:rPr>
      </w:pPr>
      <w:r>
        <w:t>Article 9</w:t>
      </w:r>
      <w:r w:rsidR="00C0173C">
        <w:t xml:space="preserve"> includes</w:t>
      </w:r>
      <w:r w:rsidR="001A2892">
        <w:t xml:space="preserve"> </w:t>
      </w:r>
      <w:r w:rsidR="00CB7A7A">
        <w:t xml:space="preserve">ensuring </w:t>
      </w:r>
      <w:r w:rsidR="00912818" w:rsidRPr="00912818">
        <w:t>appropriate measures</w:t>
      </w:r>
      <w:r w:rsidR="001A2892">
        <w:t xml:space="preserve"> </w:t>
      </w:r>
      <w:r w:rsidR="00CB7A7A">
        <w:t>so that</w:t>
      </w:r>
      <w:r w:rsidR="001A2892">
        <w:t xml:space="preserve"> </w:t>
      </w:r>
      <w:r w:rsidR="00BC2CB7">
        <w:t>disabled people can</w:t>
      </w:r>
      <w:r w:rsidR="001A2892">
        <w:t>, on an equal basis with others,</w:t>
      </w:r>
      <w:r w:rsidR="00BC2CB7">
        <w:t xml:space="preserve"> </w:t>
      </w:r>
      <w:r w:rsidR="00BC2CB7" w:rsidRPr="00BC2CB7">
        <w:t>participate fully in all aspects of life</w:t>
      </w:r>
      <w:r w:rsidR="00D4702A">
        <w:t>. For example,</w:t>
      </w:r>
      <w:r w:rsidR="001A2892">
        <w:t xml:space="preserve"> </w:t>
      </w:r>
      <w:r w:rsidR="00CD6E45" w:rsidRPr="00CD6E45">
        <w:t>facilities</w:t>
      </w:r>
      <w:r w:rsidR="00D4702A">
        <w:t>, information, and communications</w:t>
      </w:r>
      <w:r w:rsidR="00754C69">
        <w:t>.”</w:t>
      </w:r>
      <w:r w:rsidR="00C66121">
        <w:rPr>
          <w:rStyle w:val="FootnoteReference"/>
        </w:rPr>
        <w:footnoteReference w:id="3"/>
      </w:r>
    </w:p>
    <w:p w14:paraId="2904CAFA" w14:textId="223455D3" w:rsidR="00B42ADB" w:rsidRPr="00792423" w:rsidRDefault="00956AE6" w:rsidP="007413AA">
      <w:pPr>
        <w:pStyle w:val="Heading3"/>
      </w:pPr>
      <w:r>
        <w:t xml:space="preserve">Article </w:t>
      </w:r>
      <w:r w:rsidR="00792423">
        <w:t>2</w:t>
      </w:r>
      <w:r w:rsidR="00E36C81">
        <w:t>9</w:t>
      </w:r>
      <w:r w:rsidR="00B318C3">
        <w:t xml:space="preserve"> –</w:t>
      </w:r>
      <w:r>
        <w:t xml:space="preserve"> </w:t>
      </w:r>
      <w:r w:rsidR="00792423">
        <w:rPr>
          <w:bCs/>
        </w:rPr>
        <w:t>Participation in political and public life</w:t>
      </w:r>
    </w:p>
    <w:p w14:paraId="20EC0A9A" w14:textId="5352BE6B" w:rsidR="00D72AAC" w:rsidRDefault="00792423" w:rsidP="00D72AAC">
      <w:r>
        <w:t xml:space="preserve">Article </w:t>
      </w:r>
      <w:r w:rsidR="00D72AAC">
        <w:t>29</w:t>
      </w:r>
      <w:r w:rsidR="007A5C7A">
        <w:t xml:space="preserve"> </w:t>
      </w:r>
      <w:r>
        <w:t>is of such relevance that it warrants quoting in full:</w:t>
      </w:r>
    </w:p>
    <w:p w14:paraId="77342B73" w14:textId="6B907BD8" w:rsidR="00792423" w:rsidRPr="00792423" w:rsidRDefault="0020386D" w:rsidP="00F2286C">
      <w:pPr>
        <w:rPr>
          <w:rFonts w:cs="Arial"/>
          <w:color w:val="000000"/>
        </w:rPr>
      </w:pPr>
      <w:r>
        <w:t>“</w:t>
      </w:r>
      <w:r w:rsidR="00792423" w:rsidRPr="00792423">
        <w:t xml:space="preserve">States Parties shall guarantee to persons with disabilities political rights and the opportunity to enjoy them on </w:t>
      </w:r>
      <w:r w:rsidR="00792423" w:rsidRPr="00792423">
        <w:rPr>
          <w:rFonts w:cs="Arial"/>
          <w:color w:val="000000"/>
        </w:rPr>
        <w:t>an equal basis with others, and shall undertake:</w:t>
      </w:r>
    </w:p>
    <w:p w14:paraId="2773D271" w14:textId="77777777" w:rsidR="00792423" w:rsidRPr="00792423" w:rsidRDefault="00792423" w:rsidP="00F2286C">
      <w:pPr>
        <w:ind w:left="284"/>
        <w:rPr>
          <w:rFonts w:cs="Arial"/>
          <w:color w:val="000000"/>
        </w:rPr>
      </w:pPr>
      <w:r w:rsidRPr="00792423">
        <w:t xml:space="preserve">a) To ensure that persons with disabilities can effectively and fully participate in political and public life on an equal basis with others, directly or through freely </w:t>
      </w:r>
      <w:r w:rsidRPr="00792423">
        <w:lastRenderedPageBreak/>
        <w:t>chosen representatives, including the right and opportunity for persons with disabilities to vote and be elected, inter alia, by:</w:t>
      </w:r>
    </w:p>
    <w:p w14:paraId="215CEFAD" w14:textId="77777777" w:rsidR="00792423" w:rsidRPr="00792423" w:rsidRDefault="00792423" w:rsidP="00F2286C">
      <w:pPr>
        <w:ind w:left="851"/>
        <w:rPr>
          <w:rFonts w:cs="Arial"/>
          <w:color w:val="000000"/>
        </w:rPr>
      </w:pPr>
      <w:proofErr w:type="spellStart"/>
      <w:r w:rsidRPr="00792423">
        <w:t>i</w:t>
      </w:r>
      <w:proofErr w:type="spellEnd"/>
      <w:r w:rsidRPr="00792423">
        <w:t>. Ensuring that voting procedures, facilities and materials are appropriate, accessible and easy to understand and use;</w:t>
      </w:r>
    </w:p>
    <w:p w14:paraId="05638349" w14:textId="77777777" w:rsidR="00792423" w:rsidRPr="00792423" w:rsidRDefault="00792423" w:rsidP="00F2286C">
      <w:pPr>
        <w:ind w:left="851"/>
        <w:rPr>
          <w:rFonts w:cs="Arial"/>
          <w:color w:val="000000"/>
        </w:rPr>
      </w:pPr>
      <w:r w:rsidRPr="00792423">
        <w:t>ii. 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appropriate;</w:t>
      </w:r>
    </w:p>
    <w:p w14:paraId="55B04D47" w14:textId="77777777" w:rsidR="00792423" w:rsidRPr="00792423" w:rsidRDefault="00792423" w:rsidP="00F2286C">
      <w:pPr>
        <w:ind w:left="851"/>
        <w:rPr>
          <w:rFonts w:cs="Arial"/>
          <w:color w:val="000000"/>
        </w:rPr>
      </w:pPr>
      <w:r w:rsidRPr="00792423">
        <w:rPr>
          <w:rFonts w:cs="Arial"/>
          <w:color w:val="000000"/>
        </w:rPr>
        <w:t>iii. Guaranteeing the free expression of the will of persons with disabilities as electors and to this end, where necessary, at their request, allowing assistance in voting by a person of their own choice;</w:t>
      </w:r>
    </w:p>
    <w:p w14:paraId="67917AC0" w14:textId="77777777" w:rsidR="00792423" w:rsidRPr="00792423" w:rsidRDefault="00792423" w:rsidP="00F2286C">
      <w:pPr>
        <w:ind w:left="567"/>
        <w:rPr>
          <w:rFonts w:cs="Arial"/>
          <w:color w:val="000000"/>
        </w:rPr>
      </w:pPr>
      <w:r w:rsidRPr="00792423">
        <w:rPr>
          <w:rFonts w:cs="Arial"/>
          <w:color w:val="000000"/>
        </w:rPr>
        <w:t>b) To promote actively an environment in which persons with disabilities can effectively and fully participate in the conduct of public affairs, without discrimination and on an equal basis with others, and encourage their participation in public affairs, including:</w:t>
      </w:r>
    </w:p>
    <w:p w14:paraId="531F0F69" w14:textId="77777777" w:rsidR="00792423" w:rsidRPr="00792423" w:rsidRDefault="00792423" w:rsidP="00F2286C">
      <w:pPr>
        <w:ind w:left="851"/>
        <w:rPr>
          <w:rFonts w:cs="Arial"/>
          <w:color w:val="000000"/>
        </w:rPr>
      </w:pPr>
      <w:proofErr w:type="spellStart"/>
      <w:r w:rsidRPr="00792423">
        <w:rPr>
          <w:rFonts w:cs="Arial"/>
          <w:color w:val="000000"/>
        </w:rPr>
        <w:t>i</w:t>
      </w:r>
      <w:proofErr w:type="spellEnd"/>
      <w:r w:rsidRPr="00792423">
        <w:rPr>
          <w:rFonts w:cs="Arial"/>
          <w:color w:val="000000"/>
        </w:rPr>
        <w:t>. Participation in non-governmental organizations and associations concerned with the public and political life of the country, and in the activities and administration of political parties;</w:t>
      </w:r>
    </w:p>
    <w:p w14:paraId="3CE3D0A4" w14:textId="0F752EC0" w:rsidR="00FD36C9" w:rsidRPr="00C04DFD" w:rsidRDefault="00792423" w:rsidP="00C04DFD">
      <w:pPr>
        <w:ind w:left="851"/>
        <w:rPr>
          <w:rFonts w:cs="Arial"/>
          <w:color w:val="000000"/>
        </w:rPr>
      </w:pPr>
      <w:r w:rsidRPr="00792423">
        <w:rPr>
          <w:rFonts w:cs="Arial"/>
          <w:color w:val="000000"/>
        </w:rPr>
        <w:t xml:space="preserve">ii. Forming and joining organizations of persons with disabilities to represent persons with disabilities at international, national, </w:t>
      </w:r>
      <w:proofErr w:type="gramStart"/>
      <w:r w:rsidRPr="00792423">
        <w:rPr>
          <w:rFonts w:cs="Arial"/>
          <w:color w:val="000000"/>
        </w:rPr>
        <w:t>regional</w:t>
      </w:r>
      <w:proofErr w:type="gramEnd"/>
      <w:r w:rsidRPr="00792423">
        <w:rPr>
          <w:rFonts w:cs="Arial"/>
          <w:color w:val="000000"/>
        </w:rPr>
        <w:t xml:space="preserve"> and local levels.</w:t>
      </w:r>
      <w:r w:rsidR="001E1053">
        <w:rPr>
          <w:rFonts w:cs="Arial"/>
          <w:color w:val="000000"/>
        </w:rPr>
        <w:t>”</w:t>
      </w:r>
      <w:r w:rsidR="001E1053">
        <w:rPr>
          <w:rStyle w:val="FootnoteReference"/>
          <w:rFonts w:cs="Arial"/>
          <w:color w:val="000000"/>
        </w:rPr>
        <w:footnoteReference w:id="4"/>
      </w:r>
    </w:p>
    <w:p w14:paraId="6A2ED120" w14:textId="07236730" w:rsidR="00276E2E" w:rsidRDefault="00276E2E" w:rsidP="00276E2E">
      <w:pPr>
        <w:pStyle w:val="Heading2"/>
        <w:ind w:left="578" w:hanging="578"/>
      </w:pPr>
      <w:r>
        <w:lastRenderedPageBreak/>
        <w:t>New Zealand Disability Strategy 2016-2026</w:t>
      </w:r>
      <w:bookmarkEnd w:id="2"/>
      <w:bookmarkEnd w:id="3"/>
    </w:p>
    <w:p w14:paraId="54F28322" w14:textId="3F2EB490" w:rsidR="00276E2E" w:rsidRPr="00D63E60" w:rsidRDefault="00276E2E" w:rsidP="00D63E60">
      <w:r>
        <w:t>Since ratifying the UNCRPD, the New Zealand Government has established a Disability Strategy</w:t>
      </w:r>
      <w:r>
        <w:rPr>
          <w:rStyle w:val="FootnoteReference"/>
        </w:rPr>
        <w:footnoteReference w:id="5"/>
      </w:r>
      <w: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r w:rsidR="00B87C03">
        <w:t>.</w:t>
      </w:r>
      <w:r w:rsidR="004414A7">
        <w:t xml:space="preserve"> </w:t>
      </w:r>
      <w:r w:rsidR="00B87C03">
        <w:t>There are a number of Strategy outcomes particularly relevant to this submission, including</w:t>
      </w:r>
      <w:r>
        <w:t>:</w:t>
      </w:r>
    </w:p>
    <w:p w14:paraId="4D86997C" w14:textId="4847E152" w:rsidR="005953C7" w:rsidRDefault="005953C7" w:rsidP="00DC3BB1">
      <w:pPr>
        <w:pStyle w:val="Heading3"/>
        <w:rPr>
          <w:b w:val="0"/>
          <w:bCs/>
        </w:rPr>
      </w:pPr>
      <w:r>
        <w:t>Outcome 5 – Accessibility</w:t>
      </w:r>
    </w:p>
    <w:p w14:paraId="73D2B0AB" w14:textId="31DC3A28" w:rsidR="00B750AB" w:rsidRPr="00B750AB" w:rsidRDefault="00A13072" w:rsidP="00B750AB">
      <w:r>
        <w:t xml:space="preserve">This Outcome includes </w:t>
      </w:r>
      <w:r w:rsidR="00982742">
        <w:t xml:space="preserve">a goal </w:t>
      </w:r>
      <w:r>
        <w:t xml:space="preserve">that </w:t>
      </w:r>
      <w:r w:rsidR="00982742">
        <w:t>“</w:t>
      </w:r>
      <w:r>
        <w:t>information and communications are easy for us to access in formats and languages that are right for us</w:t>
      </w:r>
      <w:r w:rsidR="00982742">
        <w:t>”</w:t>
      </w:r>
      <w:r w:rsidR="005852D7">
        <w:t xml:space="preserve"> and a priority action to “increase government services’ responsiveness to disabled people”</w:t>
      </w:r>
      <w:r w:rsidR="00982742">
        <w:t>.</w:t>
      </w:r>
      <w:r w:rsidR="00B750AB">
        <w:rPr>
          <w:rStyle w:val="FootnoteReference"/>
        </w:rPr>
        <w:footnoteReference w:id="6"/>
      </w:r>
    </w:p>
    <w:p w14:paraId="089BDDC9" w14:textId="328E0B9D" w:rsidR="005953C7" w:rsidRPr="00D0003F" w:rsidRDefault="005953C7" w:rsidP="00DC3BB1">
      <w:pPr>
        <w:pStyle w:val="Heading3"/>
        <w:rPr>
          <w:b w:val="0"/>
          <w:bCs/>
        </w:rPr>
      </w:pPr>
      <w:r>
        <w:t>Outcome 7 – Choice and control</w:t>
      </w:r>
    </w:p>
    <w:p w14:paraId="40B06480" w14:textId="38C8B7C5" w:rsidR="007F076F" w:rsidRPr="007F076F" w:rsidRDefault="00C44CFD" w:rsidP="007F076F">
      <w:r>
        <w:t>This Outcome includes a goal that “plans or decisions that affect, or have implications for us, will not be developed without our involvement or consent” and</w:t>
      </w:r>
      <w:r w:rsidR="00C567A3">
        <w:t xml:space="preserve"> a priority action to “reduce barriers to disabled people making decisions to determine their own lives”</w:t>
      </w:r>
      <w:r w:rsidR="00B91A4E">
        <w:t>.</w:t>
      </w:r>
      <w:r w:rsidR="007F076F">
        <w:rPr>
          <w:rStyle w:val="FootnoteReference"/>
        </w:rPr>
        <w:footnoteReference w:id="7"/>
      </w:r>
    </w:p>
    <w:p w14:paraId="773FC796" w14:textId="77777777" w:rsidR="00D0003F" w:rsidRDefault="00D0003F" w:rsidP="00B91A4E"/>
    <w:p w14:paraId="53C11B32" w14:textId="77777777" w:rsidR="00B91A4E" w:rsidRDefault="00B91A4E">
      <w:pPr>
        <w:spacing w:after="160" w:line="259" w:lineRule="auto"/>
        <w:rPr>
          <w:rFonts w:eastAsiaTheme="majorEastAsia" w:cstheme="majorBidi"/>
          <w:b/>
          <w:color w:val="002060"/>
          <w:sz w:val="36"/>
          <w:szCs w:val="32"/>
        </w:rPr>
      </w:pPr>
      <w:r>
        <w:br w:type="page"/>
      </w:r>
    </w:p>
    <w:p w14:paraId="5ED8313E" w14:textId="71BBFC0B" w:rsidR="00BB7E50" w:rsidRDefault="006C30CF" w:rsidP="00276E2E">
      <w:pPr>
        <w:pStyle w:val="Heading1"/>
      </w:pPr>
      <w:r>
        <w:lastRenderedPageBreak/>
        <w:t xml:space="preserve">The </w:t>
      </w:r>
      <w:r w:rsidRPr="00276E2E">
        <w:t>Submission</w:t>
      </w:r>
    </w:p>
    <w:p w14:paraId="00911782" w14:textId="05E9F8C3" w:rsidR="004D40EE" w:rsidRDefault="00267578" w:rsidP="004D40EE">
      <w:r>
        <w:t xml:space="preserve">The Disabled Persons Assembly (DPA) </w:t>
      </w:r>
      <w:r w:rsidR="004D40EE">
        <w:t xml:space="preserve">believes that a </w:t>
      </w:r>
      <w:r w:rsidR="00536DF5">
        <w:t>broad</w:t>
      </w:r>
      <w:r w:rsidR="004D40EE">
        <w:t xml:space="preserve"> review of Aotearoa’s electoral system is long overdue. As this review is wide ranging, we have limited our comments to those elements of the electoral system and process that have the biggest impact on disabled people.</w:t>
      </w:r>
    </w:p>
    <w:p w14:paraId="593F93AB" w14:textId="4542EB55" w:rsidR="004D40EE" w:rsidRDefault="004D40EE" w:rsidP="004D40EE">
      <w:r>
        <w:t>We welcome many of the recommendations made in this Interim Report and have a small number of</w:t>
      </w:r>
      <w:r w:rsidR="00924FED">
        <w:t xml:space="preserve"> further</w:t>
      </w:r>
      <w:r>
        <w:t xml:space="preserve"> recommendations that will better serve the needs of disabled people in our electoral system and processes. </w:t>
      </w:r>
    </w:p>
    <w:p w14:paraId="34833426" w14:textId="77777777" w:rsidR="00A65471" w:rsidRDefault="004D40EE" w:rsidP="004D40EE">
      <w:r>
        <w:t>DPA wishes to reiterate our disappointment that online voting was ruled out of scope for this review.</w:t>
      </w:r>
      <w:r w:rsidR="00536DF5">
        <w:t xml:space="preserve"> </w:t>
      </w:r>
      <w:r>
        <w:t>Telephone Dictation Voting may be ‘secret’, but it is not a disabled person casting an independent ballot.</w:t>
      </w:r>
      <w:r w:rsidR="00536DF5">
        <w:t xml:space="preserve"> </w:t>
      </w:r>
      <w:r>
        <w:t>There are many disabled people who would be able to have an independent secret vote if an online voting option was available.</w:t>
      </w:r>
    </w:p>
    <w:p w14:paraId="728D1501" w14:textId="1E81872B" w:rsidR="004D40EE" w:rsidRDefault="004D40EE" w:rsidP="43E37CCF">
      <w:r>
        <w:t>Whil</w:t>
      </w:r>
      <w:r w:rsidR="00A65471">
        <w:t>e</w:t>
      </w:r>
      <w:r>
        <w:t xml:space="preserve"> we </w:t>
      </w:r>
      <w:r w:rsidR="00A65471">
        <w:t>understand</w:t>
      </w:r>
      <w:r>
        <w:t xml:space="preserve"> that </w:t>
      </w:r>
      <w:r w:rsidR="63C18E33">
        <w:t>it is out of scope to make a</w:t>
      </w:r>
      <w:r w:rsidR="01002123">
        <w:t xml:space="preserve"> recommendation around online voting</w:t>
      </w:r>
      <w:r>
        <w:t xml:space="preserve">, DPA would </w:t>
      </w:r>
      <w:r w:rsidR="0AED365A">
        <w:t>like to see the</w:t>
      </w:r>
      <w:r>
        <w:t xml:space="preserve"> </w:t>
      </w:r>
      <w:r w:rsidR="004123AD">
        <w:t>F</w:t>
      </w:r>
      <w:r>
        <w:t xml:space="preserve">inal </w:t>
      </w:r>
      <w:r w:rsidR="004123AD">
        <w:t>R</w:t>
      </w:r>
      <w:r>
        <w:t>eport highlight that there are disabled people in Aotearoa who still do not have an independent secret vote in general elections</w:t>
      </w:r>
      <w:r w:rsidR="2ED8F86E">
        <w:t xml:space="preserve">, which means that the government is not upholding article 29 </w:t>
      </w:r>
      <w:r w:rsidR="497A9730">
        <w:t xml:space="preserve">a) ii) </w:t>
      </w:r>
      <w:r w:rsidR="008A7E63">
        <w:t xml:space="preserve">of the UNCRPD </w:t>
      </w:r>
      <w:r w:rsidR="4879634A">
        <w:t xml:space="preserve">in full. </w:t>
      </w:r>
    </w:p>
    <w:p w14:paraId="1CF2D525" w14:textId="5AA8444E" w:rsidR="00524F70" w:rsidRPr="00524F70" w:rsidRDefault="00B5470C" w:rsidP="00524F70">
      <w:pPr>
        <w:pStyle w:val="Heading2"/>
        <w:rPr>
          <w:rFonts w:asciiTheme="minorHAnsi" w:hAnsiTheme="minorHAnsi"/>
          <w:sz w:val="22"/>
          <w:szCs w:val="22"/>
          <w:lang w:val="mi-NZ"/>
        </w:rPr>
      </w:pPr>
      <w:r>
        <w:rPr>
          <w:lang w:val="mi-NZ"/>
        </w:rPr>
        <w:t xml:space="preserve">Recommendations </w:t>
      </w:r>
      <w:r>
        <w:t>supported</w:t>
      </w:r>
      <w:r>
        <w:rPr>
          <w:lang w:val="mi-NZ"/>
        </w:rPr>
        <w:t xml:space="preserve"> by DPA</w:t>
      </w:r>
    </w:p>
    <w:p w14:paraId="6E8F3720" w14:textId="2A8A0362" w:rsidR="00B5470C" w:rsidRDefault="00B5470C" w:rsidP="00B5470C">
      <w:r>
        <w:t xml:space="preserve">DPA is fully supportive of the </w:t>
      </w:r>
      <w:r w:rsidR="1CD7BFE2">
        <w:t xml:space="preserve">following </w:t>
      </w:r>
      <w:r>
        <w:t>recommendation</w:t>
      </w:r>
      <w:r w:rsidR="59C5474C">
        <w:t>s:</w:t>
      </w:r>
    </w:p>
    <w:p w14:paraId="10D03EBC" w14:textId="22696D6F" w:rsidR="00B5470C" w:rsidRDefault="7AE8CDBB" w:rsidP="43E37CCF">
      <w:pPr>
        <w:pStyle w:val="ListParagraph"/>
        <w:numPr>
          <w:ilvl w:val="0"/>
          <w:numId w:val="7"/>
        </w:numPr>
      </w:pPr>
      <w:r>
        <w:t>Making</w:t>
      </w:r>
      <w:r w:rsidR="00B5470C">
        <w:t xml:space="preserve"> electoral law uphold Te Tiriti o Waitangi for all the reasons stated in the Interim Report. </w:t>
      </w:r>
    </w:p>
    <w:p w14:paraId="0F12B25E" w14:textId="5E201ED2" w:rsidR="00B5470C" w:rsidRDefault="1E3AB5C7" w:rsidP="43E37CCF">
      <w:pPr>
        <w:pStyle w:val="ListParagraph"/>
        <w:numPr>
          <w:ilvl w:val="0"/>
          <w:numId w:val="7"/>
        </w:numPr>
      </w:pPr>
      <w:r>
        <w:lastRenderedPageBreak/>
        <w:t xml:space="preserve">Redrafting </w:t>
      </w:r>
      <w:r w:rsidR="00B5470C">
        <w:t xml:space="preserve">the Electoral Act (1993) </w:t>
      </w:r>
      <w:r w:rsidR="00EE5F67">
        <w:t xml:space="preserve">particularly </w:t>
      </w:r>
      <w:r w:rsidR="00B5470C">
        <w:t xml:space="preserve">because </w:t>
      </w:r>
      <w:r w:rsidR="1C1A8D45">
        <w:t xml:space="preserve">there is </w:t>
      </w:r>
      <w:r w:rsidR="00B5470C">
        <w:t>outdated language</w:t>
      </w:r>
      <w:r w:rsidR="1E4C90C0">
        <w:t xml:space="preserve"> in the </w:t>
      </w:r>
      <w:r w:rsidR="5C19F70B">
        <w:t>Act about</w:t>
      </w:r>
      <w:r w:rsidR="00B5470C">
        <w:t xml:space="preserve"> disabled people, </w:t>
      </w:r>
      <w:r w:rsidR="0086069E">
        <w:t>for example</w:t>
      </w:r>
      <w:r w:rsidR="00B5470C">
        <w:t xml:space="preserve"> those with mental health issues.</w:t>
      </w:r>
    </w:p>
    <w:p w14:paraId="7E018A0A" w14:textId="67E2FBC9" w:rsidR="00B5470C" w:rsidRDefault="7C358333" w:rsidP="43E37CCF">
      <w:pPr>
        <w:pStyle w:val="ListParagraph"/>
        <w:numPr>
          <w:ilvl w:val="0"/>
          <w:numId w:val="7"/>
        </w:numPr>
      </w:pPr>
      <w:r>
        <w:t>H</w:t>
      </w:r>
      <w:r w:rsidR="00B5470C">
        <w:t xml:space="preserve">olding a referendum on the </w:t>
      </w:r>
      <w:r w:rsidR="005D4734">
        <w:t xml:space="preserve">length of </w:t>
      </w:r>
      <w:r w:rsidR="0042595B">
        <w:t xml:space="preserve">the </w:t>
      </w:r>
      <w:r w:rsidR="0079179E">
        <w:t>P</w:t>
      </w:r>
      <w:r w:rsidR="00B5470C">
        <w:t xml:space="preserve">arliamentary </w:t>
      </w:r>
      <w:r w:rsidR="0079179E">
        <w:t>T</w:t>
      </w:r>
      <w:r w:rsidR="00B5470C">
        <w:t>erm.</w:t>
      </w:r>
    </w:p>
    <w:p w14:paraId="18312CAA" w14:textId="45C0F5DA" w:rsidR="00B5470C" w:rsidRDefault="599BB4D4" w:rsidP="43E37CCF">
      <w:pPr>
        <w:pStyle w:val="ListParagraph"/>
        <w:numPr>
          <w:ilvl w:val="0"/>
          <w:numId w:val="7"/>
        </w:numPr>
      </w:pPr>
      <w:r>
        <w:t>P</w:t>
      </w:r>
      <w:r w:rsidR="00B5470C">
        <w:t xml:space="preserve">roviding prisoners </w:t>
      </w:r>
      <w:r w:rsidR="0093578D">
        <w:t xml:space="preserve">with </w:t>
      </w:r>
      <w:r w:rsidR="00B5470C">
        <w:t>the right to vote.</w:t>
      </w:r>
      <w:r w:rsidR="00536DF5">
        <w:t xml:space="preserve"> </w:t>
      </w:r>
      <w:r w:rsidR="00B5470C">
        <w:t xml:space="preserve">Given the </w:t>
      </w:r>
      <w:r w:rsidR="24B32724">
        <w:t>lar</w:t>
      </w:r>
      <w:r w:rsidR="00B5470C">
        <w:t>ge proportion of disabled people amongst the prison population</w:t>
      </w:r>
      <w:r w:rsidR="0093578D">
        <w:t>,</w:t>
      </w:r>
      <w:r w:rsidR="00B5470C">
        <w:t xml:space="preserve"> we fully endorse clarifying and extending rights in this area. </w:t>
      </w:r>
    </w:p>
    <w:p w14:paraId="28799A72" w14:textId="7B069A27" w:rsidR="00B5470C" w:rsidRDefault="5185CD06" w:rsidP="43E37CCF">
      <w:pPr>
        <w:pStyle w:val="ListParagraph"/>
        <w:numPr>
          <w:ilvl w:val="0"/>
          <w:numId w:val="7"/>
        </w:numPr>
      </w:pPr>
      <w:r>
        <w:t>L</w:t>
      </w:r>
      <w:r w:rsidR="00B5470C">
        <w:t xml:space="preserve">owering the voter age to 16 as recommended in the </w:t>
      </w:r>
      <w:r w:rsidR="0093578D">
        <w:t>I</w:t>
      </w:r>
      <w:r w:rsidR="00B5470C">
        <w:t xml:space="preserve">nterim </w:t>
      </w:r>
      <w:r w:rsidR="0093578D">
        <w:t>R</w:t>
      </w:r>
      <w:r w:rsidR="00B5470C">
        <w:t>eport.</w:t>
      </w:r>
      <w:r w:rsidR="00536DF5">
        <w:t xml:space="preserve"> </w:t>
      </w:r>
      <w:r w:rsidR="00B5470C">
        <w:t xml:space="preserve">We do however </w:t>
      </w:r>
      <w:r w:rsidR="000913ED">
        <w:t>recommend that</w:t>
      </w:r>
      <w:r w:rsidR="00B5470C">
        <w:t xml:space="preserve"> the Final </w:t>
      </w:r>
      <w:r w:rsidR="00820888">
        <w:t>R</w:t>
      </w:r>
      <w:r w:rsidR="00B5470C">
        <w:t xml:space="preserve">eport of the Independent Electoral Commission </w:t>
      </w:r>
      <w:r w:rsidR="000913ED">
        <w:t>should</w:t>
      </w:r>
      <w:r w:rsidR="00B5470C">
        <w:t xml:space="preserve"> </w:t>
      </w:r>
      <w:r w:rsidR="2B19BD88">
        <w:t xml:space="preserve">go further and </w:t>
      </w:r>
      <w:r w:rsidR="00B5470C">
        <w:t xml:space="preserve">state the expectation that disabled young people receive appropriate and accessible education, </w:t>
      </w:r>
      <w:proofErr w:type="gramStart"/>
      <w:r w:rsidR="00B5470C">
        <w:t>information</w:t>
      </w:r>
      <w:proofErr w:type="gramEnd"/>
      <w:r w:rsidR="00B5470C">
        <w:t xml:space="preserve"> and support to enable them to make an informed decision about who to vote for.</w:t>
      </w:r>
    </w:p>
    <w:p w14:paraId="2B9B1EB4" w14:textId="021C0AE1" w:rsidR="00B5470C" w:rsidRDefault="00CB31FE" w:rsidP="43E37CCF">
      <w:pPr>
        <w:pStyle w:val="ListParagraph"/>
        <w:numPr>
          <w:ilvl w:val="0"/>
          <w:numId w:val="7"/>
        </w:numPr>
      </w:pPr>
      <w:r>
        <w:t xml:space="preserve">Changes to improve </w:t>
      </w:r>
      <w:r w:rsidR="00B5470C">
        <w:t>MMP.</w:t>
      </w:r>
      <w:r w:rsidR="00536DF5">
        <w:t xml:space="preserve"> </w:t>
      </w:r>
      <w:r w:rsidR="21FFC0A1">
        <w:t>DPA is</w:t>
      </w:r>
      <w:r w:rsidR="00B5470C">
        <w:t xml:space="preserve"> supportive of more minority voices being in Parliament and believe that the changes proposed to MMP will promote this.</w:t>
      </w:r>
    </w:p>
    <w:p w14:paraId="05FB7D51" w14:textId="2CC032AF" w:rsidR="00B5470C" w:rsidRDefault="398DB2ED" w:rsidP="43E37CCF">
      <w:pPr>
        <w:pStyle w:val="ListParagraph"/>
        <w:numPr>
          <w:ilvl w:val="0"/>
          <w:numId w:val="7"/>
        </w:numPr>
      </w:pPr>
      <w:r>
        <w:t>S</w:t>
      </w:r>
      <w:r w:rsidR="00B5470C">
        <w:t>tandardis</w:t>
      </w:r>
      <w:r w:rsidR="234077B6">
        <w:t>ing</w:t>
      </w:r>
      <w:r w:rsidR="00B5470C">
        <w:t xml:space="preserve"> provisions for early voting with those on election day</w:t>
      </w:r>
      <w:r w:rsidR="1F46BBEA">
        <w:t>.</w:t>
      </w:r>
      <w:r w:rsidR="1137A908">
        <w:t xml:space="preserve"> </w:t>
      </w:r>
    </w:p>
    <w:p w14:paraId="0396B7B7" w14:textId="23C0D8E2" w:rsidR="00B5470C" w:rsidRDefault="1137A908" w:rsidP="00B5470C">
      <w:r>
        <w:t>DPA is</w:t>
      </w:r>
      <w:r w:rsidR="00B5470C">
        <w:t xml:space="preserve"> particularly pleased to see the recommendations on the accessibility of voting places for disabled people</w:t>
      </w:r>
      <w:r w:rsidR="2529202C">
        <w:t xml:space="preserve"> and we strongly endorse t</w:t>
      </w:r>
      <w:r w:rsidR="00B5470C">
        <w:t>he recommendation that a person need not speak their name to staff at polling places.</w:t>
      </w:r>
    </w:p>
    <w:p w14:paraId="76BEFBAB" w14:textId="43B2F16A" w:rsidR="00CD243A" w:rsidRDefault="00BE724E" w:rsidP="00CD243A">
      <w:pPr>
        <w:pStyle w:val="Heading2"/>
      </w:pPr>
      <w:r>
        <w:t>Re</w:t>
      </w:r>
      <w:r w:rsidR="00CA0F54">
        <w:t xml:space="preserve">commendations </w:t>
      </w:r>
      <w:r w:rsidR="004370FF">
        <w:t xml:space="preserve">not fully supported by </w:t>
      </w:r>
      <w:proofErr w:type="gramStart"/>
      <w:r w:rsidR="004370FF">
        <w:t>DPA</w:t>
      </w:r>
      <w:proofErr w:type="gramEnd"/>
    </w:p>
    <w:p w14:paraId="12ADB3FC" w14:textId="4E08094E" w:rsidR="00072493" w:rsidRDefault="10BF35A4" w:rsidP="00072493">
      <w:r>
        <w:t>Although</w:t>
      </w:r>
      <w:r w:rsidR="00072493">
        <w:t xml:space="preserve"> DPA supports </w:t>
      </w:r>
      <w:proofErr w:type="gramStart"/>
      <w:r w:rsidR="00072493">
        <w:t>the majority of</w:t>
      </w:r>
      <w:proofErr w:type="gramEnd"/>
      <w:r w:rsidR="00072493">
        <w:t xml:space="preserve"> the recommendations in the Interim Report, there are several that we do not support</w:t>
      </w:r>
      <w:r w:rsidR="13B20C08">
        <w:t>,</w:t>
      </w:r>
      <w:r w:rsidR="00072493">
        <w:t xml:space="preserve"> or </w:t>
      </w:r>
      <w:r w:rsidR="10D48BFD">
        <w:t xml:space="preserve">that </w:t>
      </w:r>
      <w:r w:rsidR="00072493">
        <w:t xml:space="preserve">we wish to see substantially changed. </w:t>
      </w:r>
    </w:p>
    <w:p w14:paraId="5EEC9BCA" w14:textId="61DF885A" w:rsidR="00072493" w:rsidRDefault="00072493" w:rsidP="43E37CCF">
      <w:r>
        <w:t xml:space="preserve">DPA </w:t>
      </w:r>
      <w:r w:rsidR="4157F659">
        <w:t>believes</w:t>
      </w:r>
      <w:r>
        <w:t xml:space="preserve"> that political parties should be responsible for making their election material accessible to disabled people, </w:t>
      </w:r>
      <w:r w:rsidR="22F71CB1">
        <w:t xml:space="preserve">however </w:t>
      </w:r>
      <w:r>
        <w:t xml:space="preserve">we do not believe that </w:t>
      </w:r>
      <w:r w:rsidR="45C6967E">
        <w:t xml:space="preserve">it is appropriate for </w:t>
      </w:r>
      <w:r w:rsidR="3A7B66ED">
        <w:t xml:space="preserve">political parties </w:t>
      </w:r>
      <w:r w:rsidR="45C6967E">
        <w:t xml:space="preserve">to </w:t>
      </w:r>
      <w:r>
        <w:t>be publicly funded</w:t>
      </w:r>
      <w:r w:rsidR="50CDA289">
        <w:t xml:space="preserve"> to do this</w:t>
      </w:r>
      <w:r w:rsidR="406A4259">
        <w:t>. A</w:t>
      </w:r>
      <w:r w:rsidR="49870E5A">
        <w:t xml:space="preserve">ccessible </w:t>
      </w:r>
      <w:r w:rsidR="6D4D4A80">
        <w:t xml:space="preserve">information </w:t>
      </w:r>
      <w:r w:rsidR="6D4D4A80">
        <w:lastRenderedPageBreak/>
        <w:t>needs</w:t>
      </w:r>
      <w:r w:rsidR="2B245760">
        <w:t xml:space="preserve"> </w:t>
      </w:r>
      <w:r w:rsidR="00CC6B14">
        <w:t xml:space="preserve">to </w:t>
      </w:r>
      <w:r w:rsidR="49870E5A">
        <w:t xml:space="preserve">be treated as business as </w:t>
      </w:r>
      <w:r w:rsidR="3A7A41FC">
        <w:t>usual, particularly for all information intended for</w:t>
      </w:r>
      <w:r>
        <w:t xml:space="preserve"> public </w:t>
      </w:r>
      <w:r w:rsidR="3A7A41FC">
        <w:t xml:space="preserve">audiences, </w:t>
      </w:r>
      <w:r w:rsidR="3E988329">
        <w:t>so that it becomes embedded in practice</w:t>
      </w:r>
      <w:r w:rsidR="7F02B060">
        <w:t xml:space="preserve"> across Aotearoa/ New Zealand</w:t>
      </w:r>
      <w:r w:rsidR="3E988329">
        <w:t xml:space="preserve">. It should not be seen </w:t>
      </w:r>
      <w:r w:rsidR="49870E5A">
        <w:t>as an optional extra that has to be publicly funded</w:t>
      </w:r>
      <w:r w:rsidR="3EEE8F38">
        <w:t xml:space="preserve">. </w:t>
      </w:r>
      <w:r w:rsidR="79204C1E">
        <w:t xml:space="preserve">  </w:t>
      </w:r>
    </w:p>
    <w:p w14:paraId="66AEAC58" w14:textId="02E923BB" w:rsidR="00072493" w:rsidRDefault="79204C1E" w:rsidP="43E37CCF">
      <w:r>
        <w:t xml:space="preserve">DPA does </w:t>
      </w:r>
      <w:r w:rsidR="08A1EC94">
        <w:t xml:space="preserve">not </w:t>
      </w:r>
      <w:r w:rsidR="70942969">
        <w:t>support</w:t>
      </w:r>
      <w:r w:rsidR="08A1EC94">
        <w:t xml:space="preserve"> the</w:t>
      </w:r>
      <w:r w:rsidR="169371C7">
        <w:t xml:space="preserve"> scope of </w:t>
      </w:r>
      <w:r w:rsidR="63BA8577">
        <w:t>the Election</w:t>
      </w:r>
      <w:r w:rsidR="08A1EC94">
        <w:t xml:space="preserve"> Access Fund </w:t>
      </w:r>
      <w:r w:rsidR="46CAE781">
        <w:t>being</w:t>
      </w:r>
      <w:r w:rsidR="08A1EC94">
        <w:t xml:space="preserve"> </w:t>
      </w:r>
      <w:r w:rsidR="1CF9E523">
        <w:t xml:space="preserve">broadened to allow political parties </w:t>
      </w:r>
      <w:r w:rsidR="00072493">
        <w:t xml:space="preserve">funding </w:t>
      </w:r>
      <w:r w:rsidR="1CF9E523">
        <w:t xml:space="preserve">to make their </w:t>
      </w:r>
      <w:r w:rsidR="08A1EC94">
        <w:t xml:space="preserve">campaigning materials accessible </w:t>
      </w:r>
      <w:r w:rsidR="5EE36029">
        <w:t xml:space="preserve">to disabled voters </w:t>
      </w:r>
      <w:r w:rsidR="08A1EC94">
        <w:t xml:space="preserve">as this would </w:t>
      </w:r>
      <w:r w:rsidR="463972CE">
        <w:t>jeopardise</w:t>
      </w:r>
      <w:r w:rsidR="08A1EC94">
        <w:t xml:space="preserve"> the primary purpose of the fund</w:t>
      </w:r>
      <w:r w:rsidR="5F4D73A3">
        <w:t xml:space="preserve"> which is to remove barriers that disabled political candidates face that non</w:t>
      </w:r>
      <w:r w:rsidR="766A1681">
        <w:t>-disabled candidates do not face</w:t>
      </w:r>
      <w:r w:rsidR="5F4D73A3">
        <w:t>.</w:t>
      </w:r>
      <w:r w:rsidR="08A1EC94">
        <w:t xml:space="preserve"> </w:t>
      </w:r>
    </w:p>
    <w:p w14:paraId="2CDE7B07" w14:textId="35E91457" w:rsidR="00072493" w:rsidRDefault="2DDD7047" w:rsidP="00072493">
      <w:r>
        <w:t xml:space="preserve">Should </w:t>
      </w:r>
      <w:r w:rsidR="00072493">
        <w:t>public funding</w:t>
      </w:r>
      <w:r w:rsidR="73B3E0E4">
        <w:t>,</w:t>
      </w:r>
      <w:r w:rsidR="00072493">
        <w:t xml:space="preserve"> such as a repurposed broadcasting allocation, </w:t>
      </w:r>
      <w:r w:rsidR="760D03A8">
        <w:t xml:space="preserve">be </w:t>
      </w:r>
      <w:r w:rsidR="00072493">
        <w:t xml:space="preserve">made available to political </w:t>
      </w:r>
      <w:r w:rsidR="2BF22FB2">
        <w:t>parties,</w:t>
      </w:r>
      <w:r w:rsidR="00072493">
        <w:t xml:space="preserve"> then this must be tied to </w:t>
      </w:r>
      <w:r w:rsidR="43F45127">
        <w:t xml:space="preserve">ensuring </w:t>
      </w:r>
      <w:r w:rsidR="00072493">
        <w:t xml:space="preserve">the accessibility of such broadcasts </w:t>
      </w:r>
      <w:r w:rsidR="402F5FDC">
        <w:t xml:space="preserve">or </w:t>
      </w:r>
      <w:r w:rsidR="521FA7AE">
        <w:t>other campaign</w:t>
      </w:r>
      <w:r w:rsidR="0242868E">
        <w:t xml:space="preserve"> </w:t>
      </w:r>
      <w:r w:rsidR="402F5FDC">
        <w:t>advertising</w:t>
      </w:r>
      <w:r w:rsidR="00072493">
        <w:t xml:space="preserve"> </w:t>
      </w:r>
      <w:r w:rsidR="3258C616">
        <w:t xml:space="preserve">so that </w:t>
      </w:r>
      <w:r w:rsidR="00072493">
        <w:t>disabled people</w:t>
      </w:r>
      <w:r w:rsidR="6EF02E29">
        <w:t xml:space="preserve"> have equal </w:t>
      </w:r>
      <w:r w:rsidR="1DF43355">
        <w:t>access</w:t>
      </w:r>
      <w:r w:rsidR="6EF02E29">
        <w:t xml:space="preserve"> to the political debate </w:t>
      </w:r>
      <w:proofErr w:type="gramStart"/>
      <w:r w:rsidR="49E9877C">
        <w:t xml:space="preserve">in order </w:t>
      </w:r>
      <w:r w:rsidR="6EF02E29">
        <w:t>to</w:t>
      </w:r>
      <w:proofErr w:type="gramEnd"/>
      <w:r w:rsidR="6EF02E29">
        <w:t xml:space="preserve"> support an informed </w:t>
      </w:r>
      <w:r w:rsidR="0708A6D2">
        <w:t xml:space="preserve">vote. </w:t>
      </w:r>
      <w:r w:rsidR="6EF02E29">
        <w:t xml:space="preserve"> </w:t>
      </w:r>
      <w:r w:rsidR="00072493">
        <w:t xml:space="preserve"> </w:t>
      </w:r>
    </w:p>
    <w:p w14:paraId="28C26099" w14:textId="72EF3DFA" w:rsidR="00072493" w:rsidRDefault="00072493" w:rsidP="00072493">
      <w:r>
        <w:t xml:space="preserve">DPA suggests that the simplest and most effective way to make television election debates accessible to disabled people is through amending the Broadcasting Act (1989) and/or the TVNZ Charter to mandate accessibility standards for such debates. </w:t>
      </w:r>
    </w:p>
    <w:p w14:paraId="2BFFD9AF" w14:textId="2711E4AD" w:rsidR="00072493" w:rsidRDefault="00072493" w:rsidP="00072493">
      <w:r>
        <w:t xml:space="preserve">DPA would like the Final </w:t>
      </w:r>
      <w:r w:rsidR="00AD62A2">
        <w:t>R</w:t>
      </w:r>
      <w:r>
        <w:t>eport to reference Article 29 of the UNCRPD in terms of the accessibility of all election material.</w:t>
      </w:r>
    </w:p>
    <w:p w14:paraId="16687AF3" w14:textId="39CE188D" w:rsidR="000C1605" w:rsidRDefault="003E7505" w:rsidP="000C1605">
      <w:pPr>
        <w:pStyle w:val="Heading1"/>
      </w:pPr>
      <w:r>
        <w:t>Conclusion</w:t>
      </w:r>
    </w:p>
    <w:p w14:paraId="3D6664AF" w14:textId="0FF6011E" w:rsidR="00AB0797" w:rsidRPr="006C5B0C" w:rsidRDefault="003E7505" w:rsidP="00AB0797">
      <w:r>
        <w:t>W</w:t>
      </w:r>
      <w:r w:rsidR="19D347F4">
        <w:t>hile</w:t>
      </w:r>
      <w:r>
        <w:t xml:space="preserve"> </w:t>
      </w:r>
      <w:r w:rsidR="000C1605">
        <w:t xml:space="preserve">DPA </w:t>
      </w:r>
      <w:r>
        <w:t>is broadly supportive of the recommendations made by the Independent Electoral Review in their Interim Report, we do feel</w:t>
      </w:r>
      <w:r w:rsidR="00D873E1">
        <w:t>,</w:t>
      </w:r>
      <w:r>
        <w:t xml:space="preserve"> in terms of the accessibility of election materials/broadcasting</w:t>
      </w:r>
      <w:r w:rsidR="00D873E1">
        <w:t>,</w:t>
      </w:r>
      <w:r>
        <w:t xml:space="preserve"> that the Review have not got th</w:t>
      </w:r>
      <w:r w:rsidR="056EB533">
        <w:t>eir recommendations</w:t>
      </w:r>
      <w:r>
        <w:t xml:space="preserve"> quite </w:t>
      </w:r>
      <w:r w:rsidR="056EB533">
        <w:t xml:space="preserve">right. </w:t>
      </w:r>
      <w:r>
        <w:t xml:space="preserve">We </w:t>
      </w:r>
      <w:r w:rsidR="6D633143">
        <w:t xml:space="preserve">have suggested other ways of ensuring </w:t>
      </w:r>
      <w:r w:rsidR="00D60F95">
        <w:t xml:space="preserve">accessibility of election </w:t>
      </w:r>
      <w:r w:rsidR="00D60F95">
        <w:lastRenderedPageBreak/>
        <w:t xml:space="preserve">materials/broadcasts </w:t>
      </w:r>
      <w:r w:rsidR="710A2271">
        <w:t xml:space="preserve">for </w:t>
      </w:r>
      <w:r w:rsidR="00D60F95">
        <w:t xml:space="preserve">disabled people, </w:t>
      </w:r>
      <w:r>
        <w:t xml:space="preserve">which </w:t>
      </w:r>
      <w:r w:rsidR="41DA668B">
        <w:t xml:space="preserve">in turn will enable </w:t>
      </w:r>
      <w:r>
        <w:t xml:space="preserve">the </w:t>
      </w:r>
      <w:r w:rsidR="00D873E1">
        <w:t xml:space="preserve">electoral system </w:t>
      </w:r>
      <w:r w:rsidR="00316F06">
        <w:t>to be more equitable for disabled people</w:t>
      </w:r>
      <w:r w:rsidR="00D60F95">
        <w:t>.</w:t>
      </w:r>
    </w:p>
    <w:sectPr w:rsidR="00AB0797" w:rsidRPr="006C5B0C" w:rsidSect="0066787B">
      <w:headerReference w:type="even" r:id="rId19"/>
      <w:headerReference w:type="default" r:id="rId20"/>
      <w:footerReference w:type="even" r:id="rId21"/>
      <w:footerReference w:type="default" r:id="rId22"/>
      <w:headerReference w:type="first" r:id="rId23"/>
      <w:footerReference w:type="first" r:id="rId24"/>
      <w:pgSz w:w="11906" w:h="16838" w:code="9"/>
      <w:pgMar w:top="1418" w:right="1361" w:bottom="1418"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32C4" w14:textId="77777777" w:rsidR="00AD161D" w:rsidRDefault="00AD161D" w:rsidP="005602D3">
      <w:pPr>
        <w:spacing w:after="0" w:line="240" w:lineRule="auto"/>
      </w:pPr>
      <w:r>
        <w:separator/>
      </w:r>
    </w:p>
  </w:endnote>
  <w:endnote w:type="continuationSeparator" w:id="0">
    <w:p w14:paraId="6C0F3F04" w14:textId="77777777" w:rsidR="00AD161D" w:rsidRDefault="00AD161D" w:rsidP="005602D3">
      <w:pPr>
        <w:spacing w:after="0" w:line="240" w:lineRule="auto"/>
      </w:pPr>
      <w:r>
        <w:continuationSeparator/>
      </w:r>
    </w:p>
  </w:endnote>
  <w:endnote w:type="continuationNotice" w:id="1">
    <w:p w14:paraId="0E39AB81" w14:textId="77777777" w:rsidR="00AD161D" w:rsidRDefault="00AD1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7EFD" w14:textId="77777777" w:rsidR="00CC6B14" w:rsidRDefault="00CC6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CA7" w14:textId="77777777" w:rsidR="00E148CE" w:rsidRPr="00DE3C9B" w:rsidRDefault="00DE3C9B" w:rsidP="00DE3C9B">
    <w:pPr>
      <w:pStyle w:val="Footer"/>
      <w:jc w:val="center"/>
      <w:rPr>
        <w:caps/>
      </w:rPr>
    </w:pPr>
    <w:r w:rsidRPr="00DE3C9B">
      <w:rPr>
        <w:caps/>
      </w:rPr>
      <w:fldChar w:fldCharType="begin"/>
    </w:r>
    <w:r w:rsidRPr="00DE3C9B">
      <w:rPr>
        <w:caps/>
      </w:rPr>
      <w:instrText xml:space="preserve"> PAGE   \* MERGEFORMAT </w:instrText>
    </w:r>
    <w:r w:rsidRPr="00DE3C9B">
      <w:rPr>
        <w:caps/>
      </w:rPr>
      <w:fldChar w:fldCharType="separate"/>
    </w:r>
    <w:r w:rsidRPr="00DE3C9B">
      <w:rPr>
        <w:caps/>
        <w:noProof/>
      </w:rPr>
      <w:t>2</w:t>
    </w:r>
    <w:r w:rsidRPr="00DE3C9B">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FC92" w14:textId="77777777" w:rsidR="00CC6B14" w:rsidRDefault="00CC6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3FDD" w14:textId="77777777" w:rsidR="00AD161D" w:rsidRDefault="00AD161D" w:rsidP="005602D3">
      <w:pPr>
        <w:spacing w:after="0" w:line="240" w:lineRule="auto"/>
      </w:pPr>
    </w:p>
  </w:footnote>
  <w:footnote w:type="continuationSeparator" w:id="0">
    <w:p w14:paraId="36BD03C7" w14:textId="77777777" w:rsidR="00AD161D" w:rsidRDefault="00AD161D" w:rsidP="005602D3">
      <w:pPr>
        <w:spacing w:after="0" w:line="240" w:lineRule="auto"/>
      </w:pPr>
      <w:r>
        <w:continuationSeparator/>
      </w:r>
    </w:p>
  </w:footnote>
  <w:footnote w:type="continuationNotice" w:id="1">
    <w:p w14:paraId="12231C3E" w14:textId="77777777" w:rsidR="00AD161D" w:rsidRPr="003D21B1" w:rsidRDefault="00AD161D" w:rsidP="003D21B1">
      <w:pPr>
        <w:pStyle w:val="Footer"/>
      </w:pPr>
    </w:p>
  </w:footnote>
  <w:footnote w:id="2">
    <w:p w14:paraId="100A238C" w14:textId="50C8AD30" w:rsidR="00754C69" w:rsidRPr="00754C69" w:rsidRDefault="0009298C">
      <w:pPr>
        <w:pStyle w:val="FootnoteText"/>
        <w:rPr>
          <w:rFonts w:cs="Arial"/>
          <w:lang w:val="en-US"/>
        </w:rPr>
      </w:pPr>
      <w:r w:rsidRPr="00754C69">
        <w:rPr>
          <w:rStyle w:val="FootnoteReference"/>
          <w:rFonts w:cs="Arial"/>
        </w:rPr>
        <w:footnoteRef/>
      </w:r>
      <w:r w:rsidRPr="00754C69">
        <w:rPr>
          <w:rFonts w:cs="Arial"/>
        </w:rPr>
        <w:t xml:space="preserve"> </w:t>
      </w:r>
      <w:r w:rsidR="00754C69" w:rsidRPr="00754C69">
        <w:rPr>
          <w:rFonts w:cs="Arial"/>
        </w:rPr>
        <w:t xml:space="preserve">United Nations. (2006). </w:t>
      </w:r>
      <w:r w:rsidR="00754C69" w:rsidRPr="00FD2128">
        <w:rPr>
          <w:rFonts w:cs="Arial"/>
          <w:i/>
          <w:iCs/>
        </w:rPr>
        <w:t>UNCRPD: Article 3 – General Principles.</w:t>
      </w:r>
      <w:r w:rsidR="00754C69" w:rsidRPr="00754C69">
        <w:rPr>
          <w:rFonts w:cs="Arial"/>
        </w:rPr>
        <w:t xml:space="preserve"> Retrieved from: </w:t>
      </w:r>
      <w:hyperlink r:id="rId1" w:history="1">
        <w:r w:rsidR="00754C69" w:rsidRPr="00754C69">
          <w:rPr>
            <w:rStyle w:val="Hyperlink"/>
            <w:rFonts w:cs="Arial"/>
          </w:rPr>
          <w:t>https://social.desa.un.org/issues/disability/crpd/article-3-general-principles</w:t>
        </w:r>
      </w:hyperlink>
    </w:p>
  </w:footnote>
  <w:footnote w:id="3">
    <w:p w14:paraId="6C93F6D0" w14:textId="3BD283EC" w:rsidR="00C66121" w:rsidRPr="00780609" w:rsidRDefault="00C66121">
      <w:pPr>
        <w:pStyle w:val="FootnoteText"/>
        <w:rPr>
          <w:rFonts w:cs="Arial"/>
        </w:rPr>
      </w:pPr>
      <w:r w:rsidRPr="00754C69">
        <w:rPr>
          <w:rStyle w:val="FootnoteReference"/>
          <w:rFonts w:cs="Arial"/>
        </w:rPr>
        <w:footnoteRef/>
      </w:r>
      <w:r w:rsidRPr="00754C69">
        <w:rPr>
          <w:rFonts w:cs="Arial"/>
        </w:rPr>
        <w:t xml:space="preserve"> United Nations. (2006). </w:t>
      </w:r>
      <w:r w:rsidR="00754C69" w:rsidRPr="00FD2128">
        <w:rPr>
          <w:rFonts w:cs="Arial"/>
          <w:i/>
          <w:iCs/>
        </w:rPr>
        <w:t>UNCRPD</w:t>
      </w:r>
      <w:r w:rsidR="00B318C3" w:rsidRPr="00FD2128">
        <w:rPr>
          <w:rFonts w:cs="Arial"/>
          <w:i/>
          <w:iCs/>
        </w:rPr>
        <w:t>: Article 9 – Accessibility</w:t>
      </w:r>
      <w:r w:rsidRPr="00FD2128">
        <w:rPr>
          <w:rFonts w:cs="Arial"/>
          <w:i/>
          <w:iCs/>
        </w:rPr>
        <w:t>.</w:t>
      </w:r>
      <w:r w:rsidRPr="00754C69">
        <w:rPr>
          <w:rFonts w:cs="Arial"/>
        </w:rPr>
        <w:t xml:space="preserve"> Retrieved from:</w:t>
      </w:r>
      <w:r w:rsidR="00C15ED6" w:rsidRPr="00754C69">
        <w:rPr>
          <w:rFonts w:cs="Arial"/>
        </w:rPr>
        <w:t xml:space="preserve"> </w:t>
      </w:r>
      <w:hyperlink r:id="rId2" w:history="1">
        <w:r w:rsidR="00C15ED6" w:rsidRPr="00754C69">
          <w:rPr>
            <w:rStyle w:val="Hyperlink"/>
            <w:rFonts w:cs="Arial"/>
          </w:rPr>
          <w:t>https://social.desa.un.org/issues/disability/crpd/article-9-accessibility</w:t>
        </w:r>
      </w:hyperlink>
    </w:p>
  </w:footnote>
  <w:footnote w:id="4">
    <w:p w14:paraId="4E705815" w14:textId="05462FDB" w:rsidR="001E1053" w:rsidRPr="001E1053" w:rsidRDefault="001E1053">
      <w:pPr>
        <w:pStyle w:val="FootnoteText"/>
        <w:rPr>
          <w:lang w:val="en-GB"/>
        </w:rPr>
      </w:pPr>
      <w:r>
        <w:rPr>
          <w:rStyle w:val="FootnoteReference"/>
        </w:rPr>
        <w:footnoteRef/>
      </w:r>
      <w:r w:rsidR="00F2286C">
        <w:t xml:space="preserve"> United Nations</w:t>
      </w:r>
      <w:r w:rsidR="00FD2128">
        <w:t>.</w:t>
      </w:r>
      <w:r w:rsidR="00F2286C">
        <w:t xml:space="preserve"> (</w:t>
      </w:r>
      <w:r w:rsidR="00FD2128">
        <w:t>2006</w:t>
      </w:r>
      <w:r w:rsidR="00F2286C">
        <w:t>)</w:t>
      </w:r>
      <w:r w:rsidR="00FD2128">
        <w:t>.</w:t>
      </w:r>
      <w:r w:rsidR="00F2286C">
        <w:t xml:space="preserve"> </w:t>
      </w:r>
      <w:r w:rsidR="00F2286C" w:rsidRPr="00FD2128">
        <w:rPr>
          <w:i/>
          <w:iCs/>
        </w:rPr>
        <w:t>UNCRPD</w:t>
      </w:r>
      <w:r w:rsidR="00FD2128" w:rsidRPr="00FD2128">
        <w:rPr>
          <w:i/>
          <w:iCs/>
        </w:rPr>
        <w:t xml:space="preserve">: </w:t>
      </w:r>
      <w:r w:rsidR="00F2286C" w:rsidRPr="00FD2128">
        <w:rPr>
          <w:i/>
          <w:iCs/>
        </w:rPr>
        <w:t>Article 29 – Participation in political and public life.</w:t>
      </w:r>
      <w:r w:rsidR="00F2286C">
        <w:t xml:space="preserve"> </w:t>
      </w:r>
      <w:r w:rsidR="00FD2128">
        <w:t>Retrieved</w:t>
      </w:r>
      <w:r w:rsidR="00F2286C">
        <w:t xml:space="preserve"> from: </w:t>
      </w:r>
      <w:hyperlink r:id="rId3" w:history="1">
        <w:r w:rsidR="00FD2128" w:rsidRPr="00017DEB">
          <w:rPr>
            <w:rStyle w:val="Hyperlink"/>
          </w:rPr>
          <w:t>https://social.desa.un.org/issues/disability/crpd/article-29-participation-in-political-and-public-life</w:t>
        </w:r>
      </w:hyperlink>
    </w:p>
  </w:footnote>
  <w:footnote w:id="5">
    <w:p w14:paraId="259A3F45" w14:textId="6F17F606"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Office for Disability Issues. (2016). </w:t>
      </w:r>
      <w:r w:rsidRPr="00710222">
        <w:rPr>
          <w:rFonts w:cs="Arial"/>
          <w:i/>
          <w:iCs/>
        </w:rPr>
        <w:t>New Zealand Disability Strategy.</w:t>
      </w:r>
      <w:r w:rsidRPr="00710222">
        <w:rPr>
          <w:rFonts w:cs="Arial"/>
        </w:rPr>
        <w:t xml:space="preserve"> Retrieved from: </w:t>
      </w:r>
      <w:hyperlink r:id="rId4" w:history="1">
        <w:r w:rsidR="000F3787" w:rsidRPr="00017DEB">
          <w:rPr>
            <w:rStyle w:val="Hyperlink"/>
          </w:rPr>
          <w:t>https://www.odi.govt.nz/nz-disability-strategy/</w:t>
        </w:r>
      </w:hyperlink>
    </w:p>
  </w:footnote>
  <w:footnote w:id="6">
    <w:p w14:paraId="6568F5D5" w14:textId="25188BAB" w:rsidR="00B750AB" w:rsidRPr="00B750AB" w:rsidRDefault="00B750AB">
      <w:pPr>
        <w:pStyle w:val="FootnoteText"/>
      </w:pPr>
      <w:r>
        <w:rPr>
          <w:rStyle w:val="FootnoteReference"/>
        </w:rPr>
        <w:footnoteRef/>
      </w:r>
      <w:r>
        <w:t xml:space="preserve"> </w:t>
      </w:r>
      <w:r w:rsidRPr="00710222">
        <w:rPr>
          <w:rFonts w:cs="Arial"/>
        </w:rPr>
        <w:t xml:space="preserve">Office for Disability Issues. (2016). </w:t>
      </w:r>
      <w:r w:rsidRPr="00710222">
        <w:rPr>
          <w:rFonts w:cs="Arial"/>
          <w:i/>
          <w:iCs/>
        </w:rPr>
        <w:t>New Zealand Disability Strategy</w:t>
      </w:r>
      <w:r w:rsidR="00C97484">
        <w:rPr>
          <w:rFonts w:cs="Arial"/>
          <w:i/>
          <w:iCs/>
        </w:rPr>
        <w:t>: Outcome 5 – Accessibility</w:t>
      </w:r>
      <w:r w:rsidRPr="00710222">
        <w:rPr>
          <w:rFonts w:cs="Arial"/>
          <w:i/>
          <w:iCs/>
        </w:rPr>
        <w:t>.</w:t>
      </w:r>
      <w:r w:rsidRPr="00710222">
        <w:rPr>
          <w:rFonts w:cs="Arial"/>
        </w:rPr>
        <w:t xml:space="preserve"> Retrieved from: </w:t>
      </w:r>
      <w:hyperlink r:id="rId5" w:history="1">
        <w:r w:rsidRPr="00017DEB">
          <w:rPr>
            <w:rStyle w:val="Hyperlink"/>
          </w:rPr>
          <w:t>https://www.odi.govt.nz/nz-disability-strategy/outcome-5-accessibility/</w:t>
        </w:r>
      </w:hyperlink>
    </w:p>
  </w:footnote>
  <w:footnote w:id="7">
    <w:p w14:paraId="78E2DC47" w14:textId="0E9FBCDE" w:rsidR="007F076F" w:rsidRDefault="007F076F">
      <w:pPr>
        <w:pStyle w:val="FootnoteText"/>
      </w:pPr>
      <w:r>
        <w:rPr>
          <w:rStyle w:val="FootnoteReference"/>
        </w:rPr>
        <w:footnoteRef/>
      </w:r>
      <w:r>
        <w:t xml:space="preserve"> </w:t>
      </w:r>
      <w:r w:rsidRPr="00710222">
        <w:rPr>
          <w:rFonts w:cs="Arial"/>
        </w:rPr>
        <w:t xml:space="preserve">Office for Disability Issues. (2016). </w:t>
      </w:r>
      <w:r w:rsidRPr="00710222">
        <w:rPr>
          <w:rFonts w:cs="Arial"/>
          <w:i/>
          <w:iCs/>
        </w:rPr>
        <w:t>New Zealand Disability Strategy</w:t>
      </w:r>
      <w:r>
        <w:rPr>
          <w:rFonts w:cs="Arial"/>
          <w:i/>
          <w:iCs/>
        </w:rPr>
        <w:t>: Outcome 7 – Choice and control</w:t>
      </w:r>
      <w:r w:rsidRPr="00710222">
        <w:rPr>
          <w:rFonts w:cs="Arial"/>
          <w:i/>
          <w:iCs/>
        </w:rPr>
        <w:t>.</w:t>
      </w:r>
      <w:r w:rsidRPr="00710222">
        <w:rPr>
          <w:rFonts w:cs="Arial"/>
        </w:rPr>
        <w:t xml:space="preserve"> Retrieved from:</w:t>
      </w:r>
      <w:hyperlink r:id="rId6" w:history="1">
        <w:r w:rsidRPr="00017DEB">
          <w:rPr>
            <w:rStyle w:val="Hyperlink"/>
          </w:rPr>
          <w:t>https://www.odi.govt.nz/nz-disability-strategy/outcome-7-choice-and-control/</w:t>
        </w:r>
      </w:hyperlink>
    </w:p>
    <w:p w14:paraId="12D454EB" w14:textId="77777777" w:rsidR="007F076F" w:rsidRPr="007F076F" w:rsidRDefault="007F076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C172" w14:textId="77777777" w:rsidR="00CC6B14" w:rsidRDefault="00CC6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EC52" w14:textId="77777777" w:rsidR="00CC6B14" w:rsidRDefault="00CC6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5213" w14:textId="77777777" w:rsidR="00CC6B14" w:rsidRDefault="00CC6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179C6E1B"/>
    <w:multiLevelType w:val="hybridMultilevel"/>
    <w:tmpl w:val="95E606C0"/>
    <w:lvl w:ilvl="0" w:tplc="14090017">
      <w:start w:val="1"/>
      <w:numFmt w:val="lowerLetter"/>
      <w:lvlText w:val="%1)"/>
      <w:lvlJc w:val="left"/>
      <w:pPr>
        <w:ind w:left="1744" w:hanging="360"/>
      </w:pPr>
    </w:lvl>
    <w:lvl w:ilvl="1" w:tplc="14090019" w:tentative="1">
      <w:start w:val="1"/>
      <w:numFmt w:val="lowerLetter"/>
      <w:lvlText w:val="%2."/>
      <w:lvlJc w:val="left"/>
      <w:pPr>
        <w:ind w:left="2464" w:hanging="360"/>
      </w:pPr>
    </w:lvl>
    <w:lvl w:ilvl="2" w:tplc="1409001B" w:tentative="1">
      <w:start w:val="1"/>
      <w:numFmt w:val="lowerRoman"/>
      <w:lvlText w:val="%3."/>
      <w:lvlJc w:val="right"/>
      <w:pPr>
        <w:ind w:left="3184" w:hanging="180"/>
      </w:pPr>
    </w:lvl>
    <w:lvl w:ilvl="3" w:tplc="1409000F" w:tentative="1">
      <w:start w:val="1"/>
      <w:numFmt w:val="decimal"/>
      <w:lvlText w:val="%4."/>
      <w:lvlJc w:val="left"/>
      <w:pPr>
        <w:ind w:left="3904" w:hanging="360"/>
      </w:pPr>
    </w:lvl>
    <w:lvl w:ilvl="4" w:tplc="14090019" w:tentative="1">
      <w:start w:val="1"/>
      <w:numFmt w:val="lowerLetter"/>
      <w:lvlText w:val="%5."/>
      <w:lvlJc w:val="left"/>
      <w:pPr>
        <w:ind w:left="4624" w:hanging="360"/>
      </w:pPr>
    </w:lvl>
    <w:lvl w:ilvl="5" w:tplc="1409001B" w:tentative="1">
      <w:start w:val="1"/>
      <w:numFmt w:val="lowerRoman"/>
      <w:lvlText w:val="%6."/>
      <w:lvlJc w:val="right"/>
      <w:pPr>
        <w:ind w:left="5344" w:hanging="180"/>
      </w:pPr>
    </w:lvl>
    <w:lvl w:ilvl="6" w:tplc="1409000F" w:tentative="1">
      <w:start w:val="1"/>
      <w:numFmt w:val="decimal"/>
      <w:lvlText w:val="%7."/>
      <w:lvlJc w:val="left"/>
      <w:pPr>
        <w:ind w:left="6064" w:hanging="360"/>
      </w:pPr>
    </w:lvl>
    <w:lvl w:ilvl="7" w:tplc="14090019" w:tentative="1">
      <w:start w:val="1"/>
      <w:numFmt w:val="lowerLetter"/>
      <w:lvlText w:val="%8."/>
      <w:lvlJc w:val="left"/>
      <w:pPr>
        <w:ind w:left="6784" w:hanging="360"/>
      </w:pPr>
    </w:lvl>
    <w:lvl w:ilvl="8" w:tplc="1409001B" w:tentative="1">
      <w:start w:val="1"/>
      <w:numFmt w:val="lowerRoman"/>
      <w:lvlText w:val="%9."/>
      <w:lvlJc w:val="right"/>
      <w:pPr>
        <w:ind w:left="7504" w:hanging="180"/>
      </w:pPr>
    </w:lvl>
  </w:abstractNum>
  <w:abstractNum w:abstractNumId="3"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1B0FE06"/>
    <w:multiLevelType w:val="hybridMultilevel"/>
    <w:tmpl w:val="A4E8CDF2"/>
    <w:lvl w:ilvl="0" w:tplc="554A50D4">
      <w:start w:val="1"/>
      <w:numFmt w:val="bullet"/>
      <w:lvlText w:val=""/>
      <w:lvlJc w:val="left"/>
      <w:pPr>
        <w:ind w:left="720" w:hanging="360"/>
      </w:pPr>
      <w:rPr>
        <w:rFonts w:ascii="Symbol" w:hAnsi="Symbol" w:hint="default"/>
      </w:rPr>
    </w:lvl>
    <w:lvl w:ilvl="1" w:tplc="50D8D2FE">
      <w:start w:val="1"/>
      <w:numFmt w:val="bullet"/>
      <w:lvlText w:val="o"/>
      <w:lvlJc w:val="left"/>
      <w:pPr>
        <w:ind w:left="1440" w:hanging="360"/>
      </w:pPr>
      <w:rPr>
        <w:rFonts w:ascii="Courier New" w:hAnsi="Courier New" w:hint="default"/>
      </w:rPr>
    </w:lvl>
    <w:lvl w:ilvl="2" w:tplc="EB4E8E8E">
      <w:start w:val="1"/>
      <w:numFmt w:val="bullet"/>
      <w:lvlText w:val=""/>
      <w:lvlJc w:val="left"/>
      <w:pPr>
        <w:ind w:left="2160" w:hanging="360"/>
      </w:pPr>
      <w:rPr>
        <w:rFonts w:ascii="Wingdings" w:hAnsi="Wingdings" w:hint="default"/>
      </w:rPr>
    </w:lvl>
    <w:lvl w:ilvl="3" w:tplc="5F223728">
      <w:start w:val="1"/>
      <w:numFmt w:val="bullet"/>
      <w:lvlText w:val=""/>
      <w:lvlJc w:val="left"/>
      <w:pPr>
        <w:ind w:left="2880" w:hanging="360"/>
      </w:pPr>
      <w:rPr>
        <w:rFonts w:ascii="Symbol" w:hAnsi="Symbol" w:hint="default"/>
      </w:rPr>
    </w:lvl>
    <w:lvl w:ilvl="4" w:tplc="73C4B836">
      <w:start w:val="1"/>
      <w:numFmt w:val="bullet"/>
      <w:lvlText w:val="o"/>
      <w:lvlJc w:val="left"/>
      <w:pPr>
        <w:ind w:left="3600" w:hanging="360"/>
      </w:pPr>
      <w:rPr>
        <w:rFonts w:ascii="Courier New" w:hAnsi="Courier New" w:hint="default"/>
      </w:rPr>
    </w:lvl>
    <w:lvl w:ilvl="5" w:tplc="905CC10E">
      <w:start w:val="1"/>
      <w:numFmt w:val="bullet"/>
      <w:lvlText w:val=""/>
      <w:lvlJc w:val="left"/>
      <w:pPr>
        <w:ind w:left="4320" w:hanging="360"/>
      </w:pPr>
      <w:rPr>
        <w:rFonts w:ascii="Wingdings" w:hAnsi="Wingdings" w:hint="default"/>
      </w:rPr>
    </w:lvl>
    <w:lvl w:ilvl="6" w:tplc="C9FE954E">
      <w:start w:val="1"/>
      <w:numFmt w:val="bullet"/>
      <w:lvlText w:val=""/>
      <w:lvlJc w:val="left"/>
      <w:pPr>
        <w:ind w:left="5040" w:hanging="360"/>
      </w:pPr>
      <w:rPr>
        <w:rFonts w:ascii="Symbol" w:hAnsi="Symbol" w:hint="default"/>
      </w:rPr>
    </w:lvl>
    <w:lvl w:ilvl="7" w:tplc="3B244242">
      <w:start w:val="1"/>
      <w:numFmt w:val="bullet"/>
      <w:lvlText w:val="o"/>
      <w:lvlJc w:val="left"/>
      <w:pPr>
        <w:ind w:left="5760" w:hanging="360"/>
      </w:pPr>
      <w:rPr>
        <w:rFonts w:ascii="Courier New" w:hAnsi="Courier New" w:hint="default"/>
      </w:rPr>
    </w:lvl>
    <w:lvl w:ilvl="8" w:tplc="713C6340">
      <w:start w:val="1"/>
      <w:numFmt w:val="bullet"/>
      <w:lvlText w:val=""/>
      <w:lvlJc w:val="left"/>
      <w:pPr>
        <w:ind w:left="6480" w:hanging="360"/>
      </w:pPr>
      <w:rPr>
        <w:rFonts w:ascii="Wingdings" w:hAnsi="Wingdings" w:hint="default"/>
      </w:rPr>
    </w:lvl>
  </w:abstractNum>
  <w:abstractNum w:abstractNumId="5"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EF618C0"/>
    <w:multiLevelType w:val="hybridMultilevel"/>
    <w:tmpl w:val="5934926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1"/>
  </w:num>
  <w:num w:numId="2" w16cid:durableId="356932750">
    <w:abstractNumId w:val="0"/>
  </w:num>
  <w:num w:numId="3" w16cid:durableId="220167830">
    <w:abstractNumId w:val="5"/>
  </w:num>
  <w:num w:numId="4" w16cid:durableId="1425418937">
    <w:abstractNumId w:val="7"/>
  </w:num>
  <w:num w:numId="5" w16cid:durableId="617758634">
    <w:abstractNumId w:val="3"/>
  </w:num>
  <w:num w:numId="6" w16cid:durableId="571743726">
    <w:abstractNumId w:val="8"/>
  </w:num>
  <w:num w:numId="7" w16cid:durableId="1495295373">
    <w:abstractNumId w:val="4"/>
  </w:num>
  <w:num w:numId="8" w16cid:durableId="213081695">
    <w:abstractNumId w:val="2"/>
  </w:num>
  <w:num w:numId="9" w16cid:durableId="104826115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1DEE"/>
    <w:rsid w:val="0001520C"/>
    <w:rsid w:val="00015A8A"/>
    <w:rsid w:val="000174FC"/>
    <w:rsid w:val="00021CF7"/>
    <w:rsid w:val="00023520"/>
    <w:rsid w:val="000235BD"/>
    <w:rsid w:val="00023C6D"/>
    <w:rsid w:val="000269D0"/>
    <w:rsid w:val="00027BF1"/>
    <w:rsid w:val="00030886"/>
    <w:rsid w:val="00031508"/>
    <w:rsid w:val="00032A54"/>
    <w:rsid w:val="00032AC8"/>
    <w:rsid w:val="00035CDA"/>
    <w:rsid w:val="00043C03"/>
    <w:rsid w:val="00043EEA"/>
    <w:rsid w:val="0004616F"/>
    <w:rsid w:val="00046CF3"/>
    <w:rsid w:val="00055EA7"/>
    <w:rsid w:val="000565CF"/>
    <w:rsid w:val="00060960"/>
    <w:rsid w:val="0006150E"/>
    <w:rsid w:val="00061633"/>
    <w:rsid w:val="000619B4"/>
    <w:rsid w:val="000629C2"/>
    <w:rsid w:val="0006372D"/>
    <w:rsid w:val="00064483"/>
    <w:rsid w:val="00072493"/>
    <w:rsid w:val="000744CE"/>
    <w:rsid w:val="00075DA4"/>
    <w:rsid w:val="00075E30"/>
    <w:rsid w:val="00076949"/>
    <w:rsid w:val="00081D4F"/>
    <w:rsid w:val="00081FD2"/>
    <w:rsid w:val="00082179"/>
    <w:rsid w:val="00083E8E"/>
    <w:rsid w:val="00085659"/>
    <w:rsid w:val="0008685F"/>
    <w:rsid w:val="0008745D"/>
    <w:rsid w:val="00087AFD"/>
    <w:rsid w:val="00090C35"/>
    <w:rsid w:val="00090E59"/>
    <w:rsid w:val="000913ED"/>
    <w:rsid w:val="00091AAE"/>
    <w:rsid w:val="0009298C"/>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605"/>
    <w:rsid w:val="000C1B60"/>
    <w:rsid w:val="000C3348"/>
    <w:rsid w:val="000C753C"/>
    <w:rsid w:val="000D1EF3"/>
    <w:rsid w:val="000D2D8D"/>
    <w:rsid w:val="000D4365"/>
    <w:rsid w:val="000D51F9"/>
    <w:rsid w:val="000D532E"/>
    <w:rsid w:val="000D6500"/>
    <w:rsid w:val="000D78DD"/>
    <w:rsid w:val="000E0BD9"/>
    <w:rsid w:val="000E20EF"/>
    <w:rsid w:val="000E2C33"/>
    <w:rsid w:val="000E4863"/>
    <w:rsid w:val="000E5108"/>
    <w:rsid w:val="000E6FE4"/>
    <w:rsid w:val="000E75B9"/>
    <w:rsid w:val="000F0FD8"/>
    <w:rsid w:val="000F2C00"/>
    <w:rsid w:val="000F2DEA"/>
    <w:rsid w:val="000F3787"/>
    <w:rsid w:val="000F38BD"/>
    <w:rsid w:val="000F40E4"/>
    <w:rsid w:val="000F6D7A"/>
    <w:rsid w:val="000F79D4"/>
    <w:rsid w:val="00101E18"/>
    <w:rsid w:val="00102A66"/>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6178"/>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87A3F"/>
    <w:rsid w:val="001900FD"/>
    <w:rsid w:val="001901D5"/>
    <w:rsid w:val="001925B4"/>
    <w:rsid w:val="00193AEC"/>
    <w:rsid w:val="00193DC3"/>
    <w:rsid w:val="00196E5D"/>
    <w:rsid w:val="00197EBC"/>
    <w:rsid w:val="001A19D8"/>
    <w:rsid w:val="001A2892"/>
    <w:rsid w:val="001A5E4D"/>
    <w:rsid w:val="001A6141"/>
    <w:rsid w:val="001A73E2"/>
    <w:rsid w:val="001B1491"/>
    <w:rsid w:val="001B184E"/>
    <w:rsid w:val="001B492D"/>
    <w:rsid w:val="001B4DFE"/>
    <w:rsid w:val="001B7802"/>
    <w:rsid w:val="001B7AE4"/>
    <w:rsid w:val="001C127F"/>
    <w:rsid w:val="001C1E7D"/>
    <w:rsid w:val="001C32DB"/>
    <w:rsid w:val="001C37C4"/>
    <w:rsid w:val="001C3BA4"/>
    <w:rsid w:val="001C4556"/>
    <w:rsid w:val="001C5180"/>
    <w:rsid w:val="001C57E8"/>
    <w:rsid w:val="001C6679"/>
    <w:rsid w:val="001C77CD"/>
    <w:rsid w:val="001D0A95"/>
    <w:rsid w:val="001D214E"/>
    <w:rsid w:val="001D245E"/>
    <w:rsid w:val="001D249F"/>
    <w:rsid w:val="001D3044"/>
    <w:rsid w:val="001D3627"/>
    <w:rsid w:val="001D4289"/>
    <w:rsid w:val="001D4D50"/>
    <w:rsid w:val="001D4F95"/>
    <w:rsid w:val="001D5C1C"/>
    <w:rsid w:val="001D625B"/>
    <w:rsid w:val="001D6653"/>
    <w:rsid w:val="001D7D65"/>
    <w:rsid w:val="001E1053"/>
    <w:rsid w:val="001E1810"/>
    <w:rsid w:val="001E1CF9"/>
    <w:rsid w:val="001E1F4B"/>
    <w:rsid w:val="001E5695"/>
    <w:rsid w:val="001E615B"/>
    <w:rsid w:val="001E71C8"/>
    <w:rsid w:val="001F66FE"/>
    <w:rsid w:val="001F6AE5"/>
    <w:rsid w:val="0020168C"/>
    <w:rsid w:val="00201BFD"/>
    <w:rsid w:val="00201ED7"/>
    <w:rsid w:val="00201FD1"/>
    <w:rsid w:val="00202CFD"/>
    <w:rsid w:val="00202DBF"/>
    <w:rsid w:val="0020386D"/>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797"/>
    <w:rsid w:val="00224B22"/>
    <w:rsid w:val="00225851"/>
    <w:rsid w:val="0023082A"/>
    <w:rsid w:val="002324CE"/>
    <w:rsid w:val="00233677"/>
    <w:rsid w:val="0023437E"/>
    <w:rsid w:val="00234B78"/>
    <w:rsid w:val="002350E5"/>
    <w:rsid w:val="002352B6"/>
    <w:rsid w:val="00236AF8"/>
    <w:rsid w:val="00237384"/>
    <w:rsid w:val="0024139B"/>
    <w:rsid w:val="00242041"/>
    <w:rsid w:val="00243CE0"/>
    <w:rsid w:val="00244A1D"/>
    <w:rsid w:val="00244AC8"/>
    <w:rsid w:val="002462F4"/>
    <w:rsid w:val="00251A97"/>
    <w:rsid w:val="00253042"/>
    <w:rsid w:val="00253546"/>
    <w:rsid w:val="00260488"/>
    <w:rsid w:val="00260DA7"/>
    <w:rsid w:val="00262E18"/>
    <w:rsid w:val="00265B96"/>
    <w:rsid w:val="00267578"/>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4697"/>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2887"/>
    <w:rsid w:val="002B337A"/>
    <w:rsid w:val="002B4729"/>
    <w:rsid w:val="002B51D8"/>
    <w:rsid w:val="002C0B9B"/>
    <w:rsid w:val="002C0DB2"/>
    <w:rsid w:val="002C401D"/>
    <w:rsid w:val="002C4113"/>
    <w:rsid w:val="002C4EB7"/>
    <w:rsid w:val="002C5E0F"/>
    <w:rsid w:val="002C6655"/>
    <w:rsid w:val="002C719C"/>
    <w:rsid w:val="002C7274"/>
    <w:rsid w:val="002C7DA3"/>
    <w:rsid w:val="002C7E8F"/>
    <w:rsid w:val="002D16AA"/>
    <w:rsid w:val="002D20F2"/>
    <w:rsid w:val="002D3358"/>
    <w:rsid w:val="002D3D9C"/>
    <w:rsid w:val="002D43B0"/>
    <w:rsid w:val="002D480E"/>
    <w:rsid w:val="002D5854"/>
    <w:rsid w:val="002D77F4"/>
    <w:rsid w:val="002E10F4"/>
    <w:rsid w:val="002E4E23"/>
    <w:rsid w:val="002E5104"/>
    <w:rsid w:val="002E5BA9"/>
    <w:rsid w:val="002F16CD"/>
    <w:rsid w:val="002F1F2E"/>
    <w:rsid w:val="002F2F4C"/>
    <w:rsid w:val="002F3E87"/>
    <w:rsid w:val="002F3E8E"/>
    <w:rsid w:val="002F3FC5"/>
    <w:rsid w:val="002F5181"/>
    <w:rsid w:val="002F5E72"/>
    <w:rsid w:val="002F6288"/>
    <w:rsid w:val="003017FC"/>
    <w:rsid w:val="00302E1A"/>
    <w:rsid w:val="0030418F"/>
    <w:rsid w:val="00304CE6"/>
    <w:rsid w:val="00312F3F"/>
    <w:rsid w:val="00313118"/>
    <w:rsid w:val="003142CD"/>
    <w:rsid w:val="00314634"/>
    <w:rsid w:val="00315725"/>
    <w:rsid w:val="00315EEE"/>
    <w:rsid w:val="00315F4E"/>
    <w:rsid w:val="00316F06"/>
    <w:rsid w:val="0032076A"/>
    <w:rsid w:val="00320F41"/>
    <w:rsid w:val="00321102"/>
    <w:rsid w:val="0032227B"/>
    <w:rsid w:val="00333C90"/>
    <w:rsid w:val="00336C51"/>
    <w:rsid w:val="0034108B"/>
    <w:rsid w:val="0034167C"/>
    <w:rsid w:val="00341F85"/>
    <w:rsid w:val="00343DB1"/>
    <w:rsid w:val="00345329"/>
    <w:rsid w:val="00345647"/>
    <w:rsid w:val="003467AC"/>
    <w:rsid w:val="00346C40"/>
    <w:rsid w:val="00347906"/>
    <w:rsid w:val="0035075B"/>
    <w:rsid w:val="00350B21"/>
    <w:rsid w:val="00350CD0"/>
    <w:rsid w:val="00350F9A"/>
    <w:rsid w:val="00354F10"/>
    <w:rsid w:val="00355B90"/>
    <w:rsid w:val="00355C36"/>
    <w:rsid w:val="00356C7F"/>
    <w:rsid w:val="00356C93"/>
    <w:rsid w:val="00357428"/>
    <w:rsid w:val="00357462"/>
    <w:rsid w:val="00362D82"/>
    <w:rsid w:val="003633CA"/>
    <w:rsid w:val="003635E9"/>
    <w:rsid w:val="00363BB4"/>
    <w:rsid w:val="00363C01"/>
    <w:rsid w:val="0036683A"/>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4B00"/>
    <w:rsid w:val="003B54EE"/>
    <w:rsid w:val="003B5A85"/>
    <w:rsid w:val="003B5F70"/>
    <w:rsid w:val="003B6993"/>
    <w:rsid w:val="003C0C3F"/>
    <w:rsid w:val="003C589A"/>
    <w:rsid w:val="003D21B1"/>
    <w:rsid w:val="003D524A"/>
    <w:rsid w:val="003D5299"/>
    <w:rsid w:val="003D794C"/>
    <w:rsid w:val="003E05E7"/>
    <w:rsid w:val="003E2FAD"/>
    <w:rsid w:val="003E3100"/>
    <w:rsid w:val="003E5085"/>
    <w:rsid w:val="003E5E80"/>
    <w:rsid w:val="003E67F9"/>
    <w:rsid w:val="003E719A"/>
    <w:rsid w:val="003E740C"/>
    <w:rsid w:val="003E74E0"/>
    <w:rsid w:val="003E7505"/>
    <w:rsid w:val="003E7FFB"/>
    <w:rsid w:val="003F0717"/>
    <w:rsid w:val="003F36AB"/>
    <w:rsid w:val="003F455E"/>
    <w:rsid w:val="003F5FFC"/>
    <w:rsid w:val="00401F61"/>
    <w:rsid w:val="00402F26"/>
    <w:rsid w:val="00403D99"/>
    <w:rsid w:val="0040556F"/>
    <w:rsid w:val="00407686"/>
    <w:rsid w:val="004123AD"/>
    <w:rsid w:val="00413279"/>
    <w:rsid w:val="00416ADA"/>
    <w:rsid w:val="00416AF1"/>
    <w:rsid w:val="0041770A"/>
    <w:rsid w:val="004257D4"/>
    <w:rsid w:val="0042595B"/>
    <w:rsid w:val="00426087"/>
    <w:rsid w:val="0042693C"/>
    <w:rsid w:val="00431A03"/>
    <w:rsid w:val="00433200"/>
    <w:rsid w:val="00434684"/>
    <w:rsid w:val="0043469A"/>
    <w:rsid w:val="004370FF"/>
    <w:rsid w:val="00440A24"/>
    <w:rsid w:val="00440AC6"/>
    <w:rsid w:val="00440C16"/>
    <w:rsid w:val="004414A7"/>
    <w:rsid w:val="004437FA"/>
    <w:rsid w:val="00445854"/>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446A"/>
    <w:rsid w:val="004757BD"/>
    <w:rsid w:val="00477F8C"/>
    <w:rsid w:val="00480677"/>
    <w:rsid w:val="00480F69"/>
    <w:rsid w:val="0048217A"/>
    <w:rsid w:val="0048440A"/>
    <w:rsid w:val="0048732F"/>
    <w:rsid w:val="00493AE0"/>
    <w:rsid w:val="004941FC"/>
    <w:rsid w:val="00494B90"/>
    <w:rsid w:val="004A0B69"/>
    <w:rsid w:val="004A0DF2"/>
    <w:rsid w:val="004A0E77"/>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0EE"/>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0"/>
    <w:rsid w:val="00524F74"/>
    <w:rsid w:val="005250A4"/>
    <w:rsid w:val="005252E8"/>
    <w:rsid w:val="00526305"/>
    <w:rsid w:val="005266FF"/>
    <w:rsid w:val="00530D53"/>
    <w:rsid w:val="00533311"/>
    <w:rsid w:val="0053432B"/>
    <w:rsid w:val="00534EEC"/>
    <w:rsid w:val="00536DF5"/>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61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2D7"/>
    <w:rsid w:val="0058531E"/>
    <w:rsid w:val="00586AB6"/>
    <w:rsid w:val="00586D24"/>
    <w:rsid w:val="0058721E"/>
    <w:rsid w:val="00587427"/>
    <w:rsid w:val="00587C9C"/>
    <w:rsid w:val="00590C95"/>
    <w:rsid w:val="00590E93"/>
    <w:rsid w:val="00593654"/>
    <w:rsid w:val="005939AD"/>
    <w:rsid w:val="005944CE"/>
    <w:rsid w:val="005953C7"/>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595"/>
    <w:rsid w:val="005C2933"/>
    <w:rsid w:val="005C4982"/>
    <w:rsid w:val="005C5010"/>
    <w:rsid w:val="005C521C"/>
    <w:rsid w:val="005C7C25"/>
    <w:rsid w:val="005D25F9"/>
    <w:rsid w:val="005D4734"/>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A2B"/>
    <w:rsid w:val="00607E99"/>
    <w:rsid w:val="00612E9A"/>
    <w:rsid w:val="00614E9D"/>
    <w:rsid w:val="00616B4B"/>
    <w:rsid w:val="00617066"/>
    <w:rsid w:val="00621637"/>
    <w:rsid w:val="00621FB1"/>
    <w:rsid w:val="00622705"/>
    <w:rsid w:val="0062396E"/>
    <w:rsid w:val="0062495B"/>
    <w:rsid w:val="00625C9C"/>
    <w:rsid w:val="00627D14"/>
    <w:rsid w:val="0063004D"/>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01DB"/>
    <w:rsid w:val="0066191C"/>
    <w:rsid w:val="00662E32"/>
    <w:rsid w:val="00662EC9"/>
    <w:rsid w:val="006645EA"/>
    <w:rsid w:val="00665F29"/>
    <w:rsid w:val="006664EC"/>
    <w:rsid w:val="00666C52"/>
    <w:rsid w:val="0066787B"/>
    <w:rsid w:val="00671843"/>
    <w:rsid w:val="00672F6F"/>
    <w:rsid w:val="006730E5"/>
    <w:rsid w:val="006743EA"/>
    <w:rsid w:val="0068043B"/>
    <w:rsid w:val="0068136C"/>
    <w:rsid w:val="006822C4"/>
    <w:rsid w:val="0068241D"/>
    <w:rsid w:val="00683382"/>
    <w:rsid w:val="00683519"/>
    <w:rsid w:val="006852FC"/>
    <w:rsid w:val="00693502"/>
    <w:rsid w:val="00693EB2"/>
    <w:rsid w:val="00695749"/>
    <w:rsid w:val="006963F1"/>
    <w:rsid w:val="00697DC8"/>
    <w:rsid w:val="006A28A2"/>
    <w:rsid w:val="006A3861"/>
    <w:rsid w:val="006A4051"/>
    <w:rsid w:val="006A5569"/>
    <w:rsid w:val="006A5BCF"/>
    <w:rsid w:val="006A7632"/>
    <w:rsid w:val="006B0361"/>
    <w:rsid w:val="006B0520"/>
    <w:rsid w:val="006B0D24"/>
    <w:rsid w:val="006B32EF"/>
    <w:rsid w:val="006B5E00"/>
    <w:rsid w:val="006B7139"/>
    <w:rsid w:val="006C01E1"/>
    <w:rsid w:val="006C0795"/>
    <w:rsid w:val="006C16DD"/>
    <w:rsid w:val="006C1782"/>
    <w:rsid w:val="006C30CF"/>
    <w:rsid w:val="006C3159"/>
    <w:rsid w:val="006C3492"/>
    <w:rsid w:val="006C4958"/>
    <w:rsid w:val="006C49AB"/>
    <w:rsid w:val="006C4A6F"/>
    <w:rsid w:val="006C4D66"/>
    <w:rsid w:val="006C4F50"/>
    <w:rsid w:val="006C5B0C"/>
    <w:rsid w:val="006C78B0"/>
    <w:rsid w:val="006D1257"/>
    <w:rsid w:val="006D13F8"/>
    <w:rsid w:val="006D2A79"/>
    <w:rsid w:val="006D4F54"/>
    <w:rsid w:val="006D53F2"/>
    <w:rsid w:val="006D58A1"/>
    <w:rsid w:val="006D7C63"/>
    <w:rsid w:val="006E000D"/>
    <w:rsid w:val="006E1487"/>
    <w:rsid w:val="006E21CD"/>
    <w:rsid w:val="006E2338"/>
    <w:rsid w:val="006E2380"/>
    <w:rsid w:val="006E329D"/>
    <w:rsid w:val="006E4379"/>
    <w:rsid w:val="006E575C"/>
    <w:rsid w:val="006E5CF3"/>
    <w:rsid w:val="006E64A6"/>
    <w:rsid w:val="006E6EB0"/>
    <w:rsid w:val="006E7B71"/>
    <w:rsid w:val="006F07E0"/>
    <w:rsid w:val="006F0C2E"/>
    <w:rsid w:val="006F19AD"/>
    <w:rsid w:val="006F1F49"/>
    <w:rsid w:val="006F470A"/>
    <w:rsid w:val="006F4BCF"/>
    <w:rsid w:val="006F51F9"/>
    <w:rsid w:val="006F5B8F"/>
    <w:rsid w:val="007011C1"/>
    <w:rsid w:val="0070138A"/>
    <w:rsid w:val="00704516"/>
    <w:rsid w:val="00706441"/>
    <w:rsid w:val="00707990"/>
    <w:rsid w:val="007124ED"/>
    <w:rsid w:val="0071265D"/>
    <w:rsid w:val="00714165"/>
    <w:rsid w:val="00717DCB"/>
    <w:rsid w:val="007207E1"/>
    <w:rsid w:val="007218FD"/>
    <w:rsid w:val="00721C2D"/>
    <w:rsid w:val="00725287"/>
    <w:rsid w:val="0072583F"/>
    <w:rsid w:val="007277A0"/>
    <w:rsid w:val="007279D1"/>
    <w:rsid w:val="00727EE8"/>
    <w:rsid w:val="00731AF6"/>
    <w:rsid w:val="00731B8E"/>
    <w:rsid w:val="007320A2"/>
    <w:rsid w:val="0073646B"/>
    <w:rsid w:val="0073651D"/>
    <w:rsid w:val="007413AA"/>
    <w:rsid w:val="00741847"/>
    <w:rsid w:val="00742F42"/>
    <w:rsid w:val="00744154"/>
    <w:rsid w:val="0074529C"/>
    <w:rsid w:val="00745429"/>
    <w:rsid w:val="00746AE8"/>
    <w:rsid w:val="00746C15"/>
    <w:rsid w:val="0075214E"/>
    <w:rsid w:val="007522B0"/>
    <w:rsid w:val="00752B27"/>
    <w:rsid w:val="00752C9C"/>
    <w:rsid w:val="00752D90"/>
    <w:rsid w:val="00752ED6"/>
    <w:rsid w:val="0075348F"/>
    <w:rsid w:val="00754425"/>
    <w:rsid w:val="00754C69"/>
    <w:rsid w:val="00756AF7"/>
    <w:rsid w:val="00757E79"/>
    <w:rsid w:val="007625A5"/>
    <w:rsid w:val="007635F5"/>
    <w:rsid w:val="00763D87"/>
    <w:rsid w:val="00764170"/>
    <w:rsid w:val="00764DC5"/>
    <w:rsid w:val="007676BA"/>
    <w:rsid w:val="00771B02"/>
    <w:rsid w:val="00774AFC"/>
    <w:rsid w:val="00774C8D"/>
    <w:rsid w:val="00780609"/>
    <w:rsid w:val="007809B3"/>
    <w:rsid w:val="00780A67"/>
    <w:rsid w:val="007812B5"/>
    <w:rsid w:val="007812C8"/>
    <w:rsid w:val="0078478F"/>
    <w:rsid w:val="00784871"/>
    <w:rsid w:val="00784B83"/>
    <w:rsid w:val="007866A8"/>
    <w:rsid w:val="0079179E"/>
    <w:rsid w:val="00791EE7"/>
    <w:rsid w:val="00792423"/>
    <w:rsid w:val="00793EB6"/>
    <w:rsid w:val="007945A1"/>
    <w:rsid w:val="00794A46"/>
    <w:rsid w:val="00795D9D"/>
    <w:rsid w:val="007964C5"/>
    <w:rsid w:val="00796ACA"/>
    <w:rsid w:val="0079756D"/>
    <w:rsid w:val="007A0157"/>
    <w:rsid w:val="007A07E5"/>
    <w:rsid w:val="007A1BB9"/>
    <w:rsid w:val="007A1FEF"/>
    <w:rsid w:val="007A5B9E"/>
    <w:rsid w:val="007A5C7A"/>
    <w:rsid w:val="007B2062"/>
    <w:rsid w:val="007B291C"/>
    <w:rsid w:val="007B2A92"/>
    <w:rsid w:val="007B4EA7"/>
    <w:rsid w:val="007B6CF5"/>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076F"/>
    <w:rsid w:val="007F1410"/>
    <w:rsid w:val="007F49E5"/>
    <w:rsid w:val="007F640C"/>
    <w:rsid w:val="007F7723"/>
    <w:rsid w:val="008008CC"/>
    <w:rsid w:val="00800CC5"/>
    <w:rsid w:val="008023F0"/>
    <w:rsid w:val="008037FA"/>
    <w:rsid w:val="00806569"/>
    <w:rsid w:val="00807730"/>
    <w:rsid w:val="00810272"/>
    <w:rsid w:val="00810284"/>
    <w:rsid w:val="00810A4C"/>
    <w:rsid w:val="0082039C"/>
    <w:rsid w:val="00820888"/>
    <w:rsid w:val="008211F1"/>
    <w:rsid w:val="0082155D"/>
    <w:rsid w:val="00822128"/>
    <w:rsid w:val="00822439"/>
    <w:rsid w:val="00824B8D"/>
    <w:rsid w:val="00826916"/>
    <w:rsid w:val="0082745E"/>
    <w:rsid w:val="00832012"/>
    <w:rsid w:val="008358AC"/>
    <w:rsid w:val="00835A45"/>
    <w:rsid w:val="0083604C"/>
    <w:rsid w:val="00836966"/>
    <w:rsid w:val="00837278"/>
    <w:rsid w:val="008376F9"/>
    <w:rsid w:val="008406B2"/>
    <w:rsid w:val="00840B74"/>
    <w:rsid w:val="00841CB2"/>
    <w:rsid w:val="0084266C"/>
    <w:rsid w:val="008436BF"/>
    <w:rsid w:val="00843D1E"/>
    <w:rsid w:val="00844224"/>
    <w:rsid w:val="00845DA6"/>
    <w:rsid w:val="008467AE"/>
    <w:rsid w:val="00847DCC"/>
    <w:rsid w:val="00851BE3"/>
    <w:rsid w:val="00853933"/>
    <w:rsid w:val="008563C8"/>
    <w:rsid w:val="008575D4"/>
    <w:rsid w:val="0086069E"/>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465F"/>
    <w:rsid w:val="008856AE"/>
    <w:rsid w:val="008859BB"/>
    <w:rsid w:val="00886506"/>
    <w:rsid w:val="0088709A"/>
    <w:rsid w:val="00887711"/>
    <w:rsid w:val="00890EBB"/>
    <w:rsid w:val="0089183E"/>
    <w:rsid w:val="00892985"/>
    <w:rsid w:val="00893285"/>
    <w:rsid w:val="00893641"/>
    <w:rsid w:val="00893745"/>
    <w:rsid w:val="008939C9"/>
    <w:rsid w:val="00894D28"/>
    <w:rsid w:val="00895776"/>
    <w:rsid w:val="008A2C7A"/>
    <w:rsid w:val="008A3100"/>
    <w:rsid w:val="008A40D9"/>
    <w:rsid w:val="008A7E63"/>
    <w:rsid w:val="008B044B"/>
    <w:rsid w:val="008B0EB4"/>
    <w:rsid w:val="008B5081"/>
    <w:rsid w:val="008B556F"/>
    <w:rsid w:val="008C2A2D"/>
    <w:rsid w:val="008C3410"/>
    <w:rsid w:val="008C3D90"/>
    <w:rsid w:val="008C4284"/>
    <w:rsid w:val="008C51A3"/>
    <w:rsid w:val="008C794B"/>
    <w:rsid w:val="008D00B5"/>
    <w:rsid w:val="008D01E7"/>
    <w:rsid w:val="008D2275"/>
    <w:rsid w:val="008D2BDD"/>
    <w:rsid w:val="008D356A"/>
    <w:rsid w:val="008D5873"/>
    <w:rsid w:val="008D5A43"/>
    <w:rsid w:val="008D6F88"/>
    <w:rsid w:val="008D7FD4"/>
    <w:rsid w:val="008E076D"/>
    <w:rsid w:val="008E2517"/>
    <w:rsid w:val="008E2F47"/>
    <w:rsid w:val="008E5D4F"/>
    <w:rsid w:val="008E63B6"/>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818"/>
    <w:rsid w:val="00912CB2"/>
    <w:rsid w:val="009134C2"/>
    <w:rsid w:val="009136C8"/>
    <w:rsid w:val="00913F6F"/>
    <w:rsid w:val="009158BC"/>
    <w:rsid w:val="00915B64"/>
    <w:rsid w:val="00915EBF"/>
    <w:rsid w:val="009211C8"/>
    <w:rsid w:val="009213B9"/>
    <w:rsid w:val="009235EA"/>
    <w:rsid w:val="00923858"/>
    <w:rsid w:val="00923CDD"/>
    <w:rsid w:val="00923ECD"/>
    <w:rsid w:val="00924119"/>
    <w:rsid w:val="00924FED"/>
    <w:rsid w:val="0092656B"/>
    <w:rsid w:val="00926D89"/>
    <w:rsid w:val="0092760B"/>
    <w:rsid w:val="00927DC0"/>
    <w:rsid w:val="00932515"/>
    <w:rsid w:val="009326E1"/>
    <w:rsid w:val="009329FF"/>
    <w:rsid w:val="00934C85"/>
    <w:rsid w:val="0093578D"/>
    <w:rsid w:val="009360B5"/>
    <w:rsid w:val="00940167"/>
    <w:rsid w:val="009464E6"/>
    <w:rsid w:val="009465F4"/>
    <w:rsid w:val="00946976"/>
    <w:rsid w:val="00952349"/>
    <w:rsid w:val="009527E7"/>
    <w:rsid w:val="009539E4"/>
    <w:rsid w:val="00954C65"/>
    <w:rsid w:val="00954CA0"/>
    <w:rsid w:val="00954CCD"/>
    <w:rsid w:val="009552C6"/>
    <w:rsid w:val="00955C53"/>
    <w:rsid w:val="00956060"/>
    <w:rsid w:val="00956AE6"/>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742"/>
    <w:rsid w:val="00982B52"/>
    <w:rsid w:val="00983FD9"/>
    <w:rsid w:val="00984911"/>
    <w:rsid w:val="009850F5"/>
    <w:rsid w:val="00986093"/>
    <w:rsid w:val="00986C42"/>
    <w:rsid w:val="0098717D"/>
    <w:rsid w:val="009875FF"/>
    <w:rsid w:val="009940E4"/>
    <w:rsid w:val="009955E6"/>
    <w:rsid w:val="00997591"/>
    <w:rsid w:val="009A1B88"/>
    <w:rsid w:val="009A22DF"/>
    <w:rsid w:val="009A43E1"/>
    <w:rsid w:val="009A735C"/>
    <w:rsid w:val="009A7DBD"/>
    <w:rsid w:val="009B1935"/>
    <w:rsid w:val="009B1A33"/>
    <w:rsid w:val="009B488B"/>
    <w:rsid w:val="009B4EFC"/>
    <w:rsid w:val="009B58A7"/>
    <w:rsid w:val="009B5DCD"/>
    <w:rsid w:val="009C0540"/>
    <w:rsid w:val="009C10B4"/>
    <w:rsid w:val="009C1A5F"/>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832"/>
    <w:rsid w:val="009F2F7D"/>
    <w:rsid w:val="009F3704"/>
    <w:rsid w:val="009F378D"/>
    <w:rsid w:val="009F4344"/>
    <w:rsid w:val="009F4637"/>
    <w:rsid w:val="009F4B7C"/>
    <w:rsid w:val="009F5E0D"/>
    <w:rsid w:val="009F6095"/>
    <w:rsid w:val="00A005D1"/>
    <w:rsid w:val="00A01F08"/>
    <w:rsid w:val="00A02757"/>
    <w:rsid w:val="00A053B0"/>
    <w:rsid w:val="00A06076"/>
    <w:rsid w:val="00A0623E"/>
    <w:rsid w:val="00A07318"/>
    <w:rsid w:val="00A07BE2"/>
    <w:rsid w:val="00A13072"/>
    <w:rsid w:val="00A15263"/>
    <w:rsid w:val="00A16FC6"/>
    <w:rsid w:val="00A1755B"/>
    <w:rsid w:val="00A17615"/>
    <w:rsid w:val="00A20721"/>
    <w:rsid w:val="00A20EF1"/>
    <w:rsid w:val="00A22335"/>
    <w:rsid w:val="00A22BFD"/>
    <w:rsid w:val="00A25607"/>
    <w:rsid w:val="00A273D6"/>
    <w:rsid w:val="00A27B38"/>
    <w:rsid w:val="00A32D82"/>
    <w:rsid w:val="00A346B2"/>
    <w:rsid w:val="00A356A2"/>
    <w:rsid w:val="00A36EA5"/>
    <w:rsid w:val="00A3755A"/>
    <w:rsid w:val="00A37807"/>
    <w:rsid w:val="00A4170F"/>
    <w:rsid w:val="00A45371"/>
    <w:rsid w:val="00A46E84"/>
    <w:rsid w:val="00A47C72"/>
    <w:rsid w:val="00A538B1"/>
    <w:rsid w:val="00A53B25"/>
    <w:rsid w:val="00A5430D"/>
    <w:rsid w:val="00A55CC8"/>
    <w:rsid w:val="00A56473"/>
    <w:rsid w:val="00A5728A"/>
    <w:rsid w:val="00A57807"/>
    <w:rsid w:val="00A6152A"/>
    <w:rsid w:val="00A61D78"/>
    <w:rsid w:val="00A629A1"/>
    <w:rsid w:val="00A62CCD"/>
    <w:rsid w:val="00A62DAD"/>
    <w:rsid w:val="00A64D2D"/>
    <w:rsid w:val="00A65471"/>
    <w:rsid w:val="00A66267"/>
    <w:rsid w:val="00A66AF6"/>
    <w:rsid w:val="00A7067F"/>
    <w:rsid w:val="00A70BDE"/>
    <w:rsid w:val="00A7138F"/>
    <w:rsid w:val="00A71FB3"/>
    <w:rsid w:val="00A725CC"/>
    <w:rsid w:val="00A7532B"/>
    <w:rsid w:val="00A75404"/>
    <w:rsid w:val="00A76A7F"/>
    <w:rsid w:val="00A76B1C"/>
    <w:rsid w:val="00A77451"/>
    <w:rsid w:val="00A77479"/>
    <w:rsid w:val="00A7777A"/>
    <w:rsid w:val="00A80810"/>
    <w:rsid w:val="00A849ED"/>
    <w:rsid w:val="00A85B0A"/>
    <w:rsid w:val="00A866F4"/>
    <w:rsid w:val="00A8719A"/>
    <w:rsid w:val="00A87BD7"/>
    <w:rsid w:val="00A9002E"/>
    <w:rsid w:val="00A90378"/>
    <w:rsid w:val="00A91257"/>
    <w:rsid w:val="00A915F3"/>
    <w:rsid w:val="00A92874"/>
    <w:rsid w:val="00A9532C"/>
    <w:rsid w:val="00A962EE"/>
    <w:rsid w:val="00A9754A"/>
    <w:rsid w:val="00AA1C94"/>
    <w:rsid w:val="00AA300F"/>
    <w:rsid w:val="00AA3097"/>
    <w:rsid w:val="00AA6458"/>
    <w:rsid w:val="00AB0302"/>
    <w:rsid w:val="00AB0797"/>
    <w:rsid w:val="00AB0B6F"/>
    <w:rsid w:val="00AB0C87"/>
    <w:rsid w:val="00AB1EB6"/>
    <w:rsid w:val="00AB4A06"/>
    <w:rsid w:val="00AB5A1A"/>
    <w:rsid w:val="00AB6143"/>
    <w:rsid w:val="00AC0C97"/>
    <w:rsid w:val="00AC2EAC"/>
    <w:rsid w:val="00AC364B"/>
    <w:rsid w:val="00AC388A"/>
    <w:rsid w:val="00AC60C9"/>
    <w:rsid w:val="00AC6285"/>
    <w:rsid w:val="00AD161D"/>
    <w:rsid w:val="00AD1D8C"/>
    <w:rsid w:val="00AD3B52"/>
    <w:rsid w:val="00AD3B7C"/>
    <w:rsid w:val="00AD4463"/>
    <w:rsid w:val="00AD62A2"/>
    <w:rsid w:val="00AD6651"/>
    <w:rsid w:val="00AD6C9D"/>
    <w:rsid w:val="00AD6F69"/>
    <w:rsid w:val="00AD7626"/>
    <w:rsid w:val="00AD7CAC"/>
    <w:rsid w:val="00AD7D81"/>
    <w:rsid w:val="00AE0444"/>
    <w:rsid w:val="00AE0BBD"/>
    <w:rsid w:val="00AE1E43"/>
    <w:rsid w:val="00AE3E2C"/>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3E83"/>
    <w:rsid w:val="00B17530"/>
    <w:rsid w:val="00B20F6B"/>
    <w:rsid w:val="00B22095"/>
    <w:rsid w:val="00B22DD4"/>
    <w:rsid w:val="00B23B45"/>
    <w:rsid w:val="00B2703D"/>
    <w:rsid w:val="00B274DE"/>
    <w:rsid w:val="00B3015E"/>
    <w:rsid w:val="00B31271"/>
    <w:rsid w:val="00B318C3"/>
    <w:rsid w:val="00B32442"/>
    <w:rsid w:val="00B32738"/>
    <w:rsid w:val="00B32BAA"/>
    <w:rsid w:val="00B34215"/>
    <w:rsid w:val="00B372BE"/>
    <w:rsid w:val="00B37E72"/>
    <w:rsid w:val="00B40E17"/>
    <w:rsid w:val="00B41C8B"/>
    <w:rsid w:val="00B42110"/>
    <w:rsid w:val="00B42A61"/>
    <w:rsid w:val="00B42ADB"/>
    <w:rsid w:val="00B4373E"/>
    <w:rsid w:val="00B4464C"/>
    <w:rsid w:val="00B45755"/>
    <w:rsid w:val="00B462ED"/>
    <w:rsid w:val="00B474DF"/>
    <w:rsid w:val="00B477AA"/>
    <w:rsid w:val="00B50681"/>
    <w:rsid w:val="00B51718"/>
    <w:rsid w:val="00B5246B"/>
    <w:rsid w:val="00B53F40"/>
    <w:rsid w:val="00B541D1"/>
    <w:rsid w:val="00B5470C"/>
    <w:rsid w:val="00B5495C"/>
    <w:rsid w:val="00B55ECA"/>
    <w:rsid w:val="00B569E2"/>
    <w:rsid w:val="00B56E65"/>
    <w:rsid w:val="00B570BB"/>
    <w:rsid w:val="00B60D1C"/>
    <w:rsid w:val="00B70992"/>
    <w:rsid w:val="00B7290B"/>
    <w:rsid w:val="00B72E93"/>
    <w:rsid w:val="00B74892"/>
    <w:rsid w:val="00B750AB"/>
    <w:rsid w:val="00B75F11"/>
    <w:rsid w:val="00B77AA4"/>
    <w:rsid w:val="00B80D0A"/>
    <w:rsid w:val="00B81EDB"/>
    <w:rsid w:val="00B84CBA"/>
    <w:rsid w:val="00B85A11"/>
    <w:rsid w:val="00B86799"/>
    <w:rsid w:val="00B86987"/>
    <w:rsid w:val="00B87888"/>
    <w:rsid w:val="00B87C03"/>
    <w:rsid w:val="00B9129D"/>
    <w:rsid w:val="00B91A4E"/>
    <w:rsid w:val="00B92D52"/>
    <w:rsid w:val="00B932BE"/>
    <w:rsid w:val="00B96ED0"/>
    <w:rsid w:val="00BA0496"/>
    <w:rsid w:val="00BA3C1B"/>
    <w:rsid w:val="00BA5742"/>
    <w:rsid w:val="00BA688A"/>
    <w:rsid w:val="00BB091E"/>
    <w:rsid w:val="00BB100C"/>
    <w:rsid w:val="00BB2AE8"/>
    <w:rsid w:val="00BB33A3"/>
    <w:rsid w:val="00BB4097"/>
    <w:rsid w:val="00BB4E2C"/>
    <w:rsid w:val="00BB6022"/>
    <w:rsid w:val="00BB7E50"/>
    <w:rsid w:val="00BC059C"/>
    <w:rsid w:val="00BC1633"/>
    <w:rsid w:val="00BC2B4C"/>
    <w:rsid w:val="00BC2CB7"/>
    <w:rsid w:val="00BC567F"/>
    <w:rsid w:val="00BD0405"/>
    <w:rsid w:val="00BD10A4"/>
    <w:rsid w:val="00BD5CC4"/>
    <w:rsid w:val="00BD7889"/>
    <w:rsid w:val="00BE096D"/>
    <w:rsid w:val="00BE0DBB"/>
    <w:rsid w:val="00BE11C1"/>
    <w:rsid w:val="00BE11E2"/>
    <w:rsid w:val="00BE2A98"/>
    <w:rsid w:val="00BE3E5C"/>
    <w:rsid w:val="00BE5F04"/>
    <w:rsid w:val="00BE60C0"/>
    <w:rsid w:val="00BE6918"/>
    <w:rsid w:val="00BE724E"/>
    <w:rsid w:val="00BF03ED"/>
    <w:rsid w:val="00BF19ED"/>
    <w:rsid w:val="00BF33F7"/>
    <w:rsid w:val="00BF444F"/>
    <w:rsid w:val="00BF5AC8"/>
    <w:rsid w:val="00BF7871"/>
    <w:rsid w:val="00BF78B6"/>
    <w:rsid w:val="00BF7C50"/>
    <w:rsid w:val="00C00BB1"/>
    <w:rsid w:val="00C01055"/>
    <w:rsid w:val="00C011D9"/>
    <w:rsid w:val="00C0134E"/>
    <w:rsid w:val="00C0173C"/>
    <w:rsid w:val="00C01DD2"/>
    <w:rsid w:val="00C03C55"/>
    <w:rsid w:val="00C04DFD"/>
    <w:rsid w:val="00C0691B"/>
    <w:rsid w:val="00C06D56"/>
    <w:rsid w:val="00C0742F"/>
    <w:rsid w:val="00C103F3"/>
    <w:rsid w:val="00C111DF"/>
    <w:rsid w:val="00C14CC7"/>
    <w:rsid w:val="00C15ED6"/>
    <w:rsid w:val="00C171C1"/>
    <w:rsid w:val="00C172A3"/>
    <w:rsid w:val="00C201B0"/>
    <w:rsid w:val="00C20C6C"/>
    <w:rsid w:val="00C2172B"/>
    <w:rsid w:val="00C21B3E"/>
    <w:rsid w:val="00C2438E"/>
    <w:rsid w:val="00C25569"/>
    <w:rsid w:val="00C259F1"/>
    <w:rsid w:val="00C30779"/>
    <w:rsid w:val="00C30965"/>
    <w:rsid w:val="00C351C8"/>
    <w:rsid w:val="00C3691C"/>
    <w:rsid w:val="00C40CCB"/>
    <w:rsid w:val="00C43B4C"/>
    <w:rsid w:val="00C448CB"/>
    <w:rsid w:val="00C44CFD"/>
    <w:rsid w:val="00C556D8"/>
    <w:rsid w:val="00C567A3"/>
    <w:rsid w:val="00C57293"/>
    <w:rsid w:val="00C5793D"/>
    <w:rsid w:val="00C60BB3"/>
    <w:rsid w:val="00C6184B"/>
    <w:rsid w:val="00C61E0C"/>
    <w:rsid w:val="00C63718"/>
    <w:rsid w:val="00C63DE0"/>
    <w:rsid w:val="00C6499B"/>
    <w:rsid w:val="00C65AA1"/>
    <w:rsid w:val="00C65B5A"/>
    <w:rsid w:val="00C66121"/>
    <w:rsid w:val="00C669CB"/>
    <w:rsid w:val="00C67BA1"/>
    <w:rsid w:val="00C67E30"/>
    <w:rsid w:val="00C71E75"/>
    <w:rsid w:val="00C74F75"/>
    <w:rsid w:val="00C763B8"/>
    <w:rsid w:val="00C76A40"/>
    <w:rsid w:val="00C77746"/>
    <w:rsid w:val="00C805AD"/>
    <w:rsid w:val="00C8097A"/>
    <w:rsid w:val="00C82BD4"/>
    <w:rsid w:val="00C83CD2"/>
    <w:rsid w:val="00C857D1"/>
    <w:rsid w:val="00C878F5"/>
    <w:rsid w:val="00C908C4"/>
    <w:rsid w:val="00C92F0F"/>
    <w:rsid w:val="00C93853"/>
    <w:rsid w:val="00C93B2E"/>
    <w:rsid w:val="00C96948"/>
    <w:rsid w:val="00C97484"/>
    <w:rsid w:val="00CA0F54"/>
    <w:rsid w:val="00CA1479"/>
    <w:rsid w:val="00CA3AB9"/>
    <w:rsid w:val="00CA6C84"/>
    <w:rsid w:val="00CB016E"/>
    <w:rsid w:val="00CB31FE"/>
    <w:rsid w:val="00CB32F3"/>
    <w:rsid w:val="00CB3794"/>
    <w:rsid w:val="00CB699D"/>
    <w:rsid w:val="00CB69E3"/>
    <w:rsid w:val="00CB7A7A"/>
    <w:rsid w:val="00CC1B97"/>
    <w:rsid w:val="00CC2245"/>
    <w:rsid w:val="00CC476A"/>
    <w:rsid w:val="00CC5281"/>
    <w:rsid w:val="00CC62EB"/>
    <w:rsid w:val="00CC6B14"/>
    <w:rsid w:val="00CC787D"/>
    <w:rsid w:val="00CD1F4F"/>
    <w:rsid w:val="00CD2159"/>
    <w:rsid w:val="00CD2300"/>
    <w:rsid w:val="00CD243A"/>
    <w:rsid w:val="00CD2965"/>
    <w:rsid w:val="00CD354F"/>
    <w:rsid w:val="00CD3E10"/>
    <w:rsid w:val="00CD4D45"/>
    <w:rsid w:val="00CD5CC7"/>
    <w:rsid w:val="00CD5D21"/>
    <w:rsid w:val="00CD6E45"/>
    <w:rsid w:val="00CE1B20"/>
    <w:rsid w:val="00CE2B92"/>
    <w:rsid w:val="00CE5AD1"/>
    <w:rsid w:val="00CE671F"/>
    <w:rsid w:val="00CF0D27"/>
    <w:rsid w:val="00CF0FD2"/>
    <w:rsid w:val="00CF17EF"/>
    <w:rsid w:val="00CF3328"/>
    <w:rsid w:val="00CF34F5"/>
    <w:rsid w:val="00CF3570"/>
    <w:rsid w:val="00CF3D46"/>
    <w:rsid w:val="00CF4628"/>
    <w:rsid w:val="00CF47D1"/>
    <w:rsid w:val="00CF5045"/>
    <w:rsid w:val="00CF7767"/>
    <w:rsid w:val="00D0003F"/>
    <w:rsid w:val="00D02073"/>
    <w:rsid w:val="00D03476"/>
    <w:rsid w:val="00D042C3"/>
    <w:rsid w:val="00D0554E"/>
    <w:rsid w:val="00D05E4F"/>
    <w:rsid w:val="00D100A0"/>
    <w:rsid w:val="00D12FDC"/>
    <w:rsid w:val="00D13024"/>
    <w:rsid w:val="00D13EE0"/>
    <w:rsid w:val="00D1452B"/>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02A"/>
    <w:rsid w:val="00D47AB4"/>
    <w:rsid w:val="00D519C3"/>
    <w:rsid w:val="00D52922"/>
    <w:rsid w:val="00D5420B"/>
    <w:rsid w:val="00D56E29"/>
    <w:rsid w:val="00D5776F"/>
    <w:rsid w:val="00D57D5F"/>
    <w:rsid w:val="00D6060A"/>
    <w:rsid w:val="00D60F95"/>
    <w:rsid w:val="00D6271C"/>
    <w:rsid w:val="00D63E60"/>
    <w:rsid w:val="00D64E13"/>
    <w:rsid w:val="00D65489"/>
    <w:rsid w:val="00D65B4A"/>
    <w:rsid w:val="00D6714A"/>
    <w:rsid w:val="00D72AAC"/>
    <w:rsid w:val="00D739DC"/>
    <w:rsid w:val="00D73CD8"/>
    <w:rsid w:val="00D7435A"/>
    <w:rsid w:val="00D7606A"/>
    <w:rsid w:val="00D86AF3"/>
    <w:rsid w:val="00D873E1"/>
    <w:rsid w:val="00D9310F"/>
    <w:rsid w:val="00D93508"/>
    <w:rsid w:val="00D951A9"/>
    <w:rsid w:val="00D978F9"/>
    <w:rsid w:val="00D97F67"/>
    <w:rsid w:val="00DA2BAC"/>
    <w:rsid w:val="00DA6740"/>
    <w:rsid w:val="00DA6ACB"/>
    <w:rsid w:val="00DB0161"/>
    <w:rsid w:val="00DB07CC"/>
    <w:rsid w:val="00DB16AD"/>
    <w:rsid w:val="00DB3486"/>
    <w:rsid w:val="00DB526D"/>
    <w:rsid w:val="00DB584F"/>
    <w:rsid w:val="00DC1350"/>
    <w:rsid w:val="00DC2FAF"/>
    <w:rsid w:val="00DC3BB1"/>
    <w:rsid w:val="00DC4136"/>
    <w:rsid w:val="00DC421F"/>
    <w:rsid w:val="00DC44DC"/>
    <w:rsid w:val="00DC4605"/>
    <w:rsid w:val="00DC4E23"/>
    <w:rsid w:val="00DC7D6E"/>
    <w:rsid w:val="00DD05AA"/>
    <w:rsid w:val="00DD28FC"/>
    <w:rsid w:val="00DD2A00"/>
    <w:rsid w:val="00DD2E44"/>
    <w:rsid w:val="00DD537E"/>
    <w:rsid w:val="00DD76BA"/>
    <w:rsid w:val="00DE0D7D"/>
    <w:rsid w:val="00DE2071"/>
    <w:rsid w:val="00DE2B56"/>
    <w:rsid w:val="00DE2E56"/>
    <w:rsid w:val="00DE3C9B"/>
    <w:rsid w:val="00DE50CA"/>
    <w:rsid w:val="00DE51F8"/>
    <w:rsid w:val="00DE5379"/>
    <w:rsid w:val="00DE67DC"/>
    <w:rsid w:val="00DE6F37"/>
    <w:rsid w:val="00DF10AD"/>
    <w:rsid w:val="00DF1F93"/>
    <w:rsid w:val="00DF3762"/>
    <w:rsid w:val="00DF5898"/>
    <w:rsid w:val="00DF7CAC"/>
    <w:rsid w:val="00E01EBA"/>
    <w:rsid w:val="00E028FA"/>
    <w:rsid w:val="00E03500"/>
    <w:rsid w:val="00E103A7"/>
    <w:rsid w:val="00E10BA3"/>
    <w:rsid w:val="00E11194"/>
    <w:rsid w:val="00E13409"/>
    <w:rsid w:val="00E148CE"/>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6C81"/>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662B"/>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363D"/>
    <w:rsid w:val="00EE458B"/>
    <w:rsid w:val="00EE5D29"/>
    <w:rsid w:val="00EE5F67"/>
    <w:rsid w:val="00EE6485"/>
    <w:rsid w:val="00EE781F"/>
    <w:rsid w:val="00EE7F1C"/>
    <w:rsid w:val="00EF046B"/>
    <w:rsid w:val="00EF110B"/>
    <w:rsid w:val="00EF171C"/>
    <w:rsid w:val="00EF3820"/>
    <w:rsid w:val="00EF61D2"/>
    <w:rsid w:val="00F029AC"/>
    <w:rsid w:val="00F0418B"/>
    <w:rsid w:val="00F06519"/>
    <w:rsid w:val="00F07E1B"/>
    <w:rsid w:val="00F10EEE"/>
    <w:rsid w:val="00F11039"/>
    <w:rsid w:val="00F11701"/>
    <w:rsid w:val="00F122A3"/>
    <w:rsid w:val="00F13822"/>
    <w:rsid w:val="00F13E35"/>
    <w:rsid w:val="00F140B0"/>
    <w:rsid w:val="00F158FD"/>
    <w:rsid w:val="00F201A8"/>
    <w:rsid w:val="00F202D8"/>
    <w:rsid w:val="00F20740"/>
    <w:rsid w:val="00F20C5F"/>
    <w:rsid w:val="00F21DBA"/>
    <w:rsid w:val="00F21FE8"/>
    <w:rsid w:val="00F2286C"/>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2791"/>
    <w:rsid w:val="00F83DC1"/>
    <w:rsid w:val="00F8464B"/>
    <w:rsid w:val="00F85989"/>
    <w:rsid w:val="00F87C44"/>
    <w:rsid w:val="00F902F2"/>
    <w:rsid w:val="00F92380"/>
    <w:rsid w:val="00F93451"/>
    <w:rsid w:val="00F94FAC"/>
    <w:rsid w:val="00F95B31"/>
    <w:rsid w:val="00FA107D"/>
    <w:rsid w:val="00FA178C"/>
    <w:rsid w:val="00FA4775"/>
    <w:rsid w:val="00FA4C4F"/>
    <w:rsid w:val="00FA5730"/>
    <w:rsid w:val="00FA5DE7"/>
    <w:rsid w:val="00FA6413"/>
    <w:rsid w:val="00FB1100"/>
    <w:rsid w:val="00FB2722"/>
    <w:rsid w:val="00FB5211"/>
    <w:rsid w:val="00FB5695"/>
    <w:rsid w:val="00FB5CB5"/>
    <w:rsid w:val="00FB5D8E"/>
    <w:rsid w:val="00FC0411"/>
    <w:rsid w:val="00FC107F"/>
    <w:rsid w:val="00FC1194"/>
    <w:rsid w:val="00FC2A40"/>
    <w:rsid w:val="00FC3C20"/>
    <w:rsid w:val="00FC4E66"/>
    <w:rsid w:val="00FD05F6"/>
    <w:rsid w:val="00FD1321"/>
    <w:rsid w:val="00FD2128"/>
    <w:rsid w:val="00FD2710"/>
    <w:rsid w:val="00FD2FFF"/>
    <w:rsid w:val="00FD36C9"/>
    <w:rsid w:val="00FD5115"/>
    <w:rsid w:val="00FD5362"/>
    <w:rsid w:val="00FD5CAE"/>
    <w:rsid w:val="00FD6176"/>
    <w:rsid w:val="00FD6C19"/>
    <w:rsid w:val="00FE0FC8"/>
    <w:rsid w:val="00FE22BF"/>
    <w:rsid w:val="00FE2B20"/>
    <w:rsid w:val="00FE339D"/>
    <w:rsid w:val="00FE43D7"/>
    <w:rsid w:val="00FE4B29"/>
    <w:rsid w:val="00FE4D56"/>
    <w:rsid w:val="00FE6DB9"/>
    <w:rsid w:val="00FE710D"/>
    <w:rsid w:val="00FE7816"/>
    <w:rsid w:val="00FE7935"/>
    <w:rsid w:val="00FE7983"/>
    <w:rsid w:val="00FF015B"/>
    <w:rsid w:val="00FF698D"/>
    <w:rsid w:val="00FF7BDF"/>
    <w:rsid w:val="01002123"/>
    <w:rsid w:val="0242868E"/>
    <w:rsid w:val="0251F4DC"/>
    <w:rsid w:val="025DE97D"/>
    <w:rsid w:val="029D51D2"/>
    <w:rsid w:val="02A8658B"/>
    <w:rsid w:val="056EB533"/>
    <w:rsid w:val="0708A6D2"/>
    <w:rsid w:val="08A1EC94"/>
    <w:rsid w:val="08F50333"/>
    <w:rsid w:val="0917A70F"/>
    <w:rsid w:val="0A6FCEE9"/>
    <w:rsid w:val="0AED365A"/>
    <w:rsid w:val="0C5D005F"/>
    <w:rsid w:val="0CED1723"/>
    <w:rsid w:val="0D1ECEAE"/>
    <w:rsid w:val="0F86E893"/>
    <w:rsid w:val="10BF35A4"/>
    <w:rsid w:val="10D48BFD"/>
    <w:rsid w:val="112AA67A"/>
    <w:rsid w:val="1137A908"/>
    <w:rsid w:val="11FD538A"/>
    <w:rsid w:val="128DCD2D"/>
    <w:rsid w:val="12BE8955"/>
    <w:rsid w:val="1357158B"/>
    <w:rsid w:val="13B20C08"/>
    <w:rsid w:val="1527B478"/>
    <w:rsid w:val="161DA386"/>
    <w:rsid w:val="169371C7"/>
    <w:rsid w:val="16D0C4AD"/>
    <w:rsid w:val="1934F3D2"/>
    <w:rsid w:val="193C1BEB"/>
    <w:rsid w:val="19D347F4"/>
    <w:rsid w:val="1AD188C0"/>
    <w:rsid w:val="1ADFD9D2"/>
    <w:rsid w:val="1C1A8D45"/>
    <w:rsid w:val="1C6D5921"/>
    <w:rsid w:val="1C9B902B"/>
    <w:rsid w:val="1CC79082"/>
    <w:rsid w:val="1CD7BFE2"/>
    <w:rsid w:val="1CF9E523"/>
    <w:rsid w:val="1D34F278"/>
    <w:rsid w:val="1DF43355"/>
    <w:rsid w:val="1E3AB5C7"/>
    <w:rsid w:val="1E4C90C0"/>
    <w:rsid w:val="1F46BBEA"/>
    <w:rsid w:val="1FB34AF5"/>
    <w:rsid w:val="21FFC0A1"/>
    <w:rsid w:val="22EAEBB7"/>
    <w:rsid w:val="22F71CB1"/>
    <w:rsid w:val="234077B6"/>
    <w:rsid w:val="24B32724"/>
    <w:rsid w:val="2529202C"/>
    <w:rsid w:val="254B1816"/>
    <w:rsid w:val="26228C79"/>
    <w:rsid w:val="288AA65E"/>
    <w:rsid w:val="2B19BD88"/>
    <w:rsid w:val="2B245760"/>
    <w:rsid w:val="2BF22FB2"/>
    <w:rsid w:val="2D5629FB"/>
    <w:rsid w:val="2DDD7047"/>
    <w:rsid w:val="2E1CB702"/>
    <w:rsid w:val="2ED8F86E"/>
    <w:rsid w:val="2FB04662"/>
    <w:rsid w:val="3258C616"/>
    <w:rsid w:val="3549D96A"/>
    <w:rsid w:val="35A8198D"/>
    <w:rsid w:val="36E0BDB1"/>
    <w:rsid w:val="38BCFB06"/>
    <w:rsid w:val="393F76B3"/>
    <w:rsid w:val="398DB2ED"/>
    <w:rsid w:val="3A7A41FC"/>
    <w:rsid w:val="3A7B66ED"/>
    <w:rsid w:val="3BD24E05"/>
    <w:rsid w:val="3BD5A863"/>
    <w:rsid w:val="3BD86AEA"/>
    <w:rsid w:val="3C43E88A"/>
    <w:rsid w:val="3CB30580"/>
    <w:rsid w:val="3E988329"/>
    <w:rsid w:val="3EEE8F38"/>
    <w:rsid w:val="3F100BAC"/>
    <w:rsid w:val="3F53D3AB"/>
    <w:rsid w:val="402F5FDC"/>
    <w:rsid w:val="406A4259"/>
    <w:rsid w:val="40BA2D1F"/>
    <w:rsid w:val="41301C61"/>
    <w:rsid w:val="4157F659"/>
    <w:rsid w:val="417185E9"/>
    <w:rsid w:val="41DA668B"/>
    <w:rsid w:val="423CD523"/>
    <w:rsid w:val="43C4D4E6"/>
    <w:rsid w:val="43E37CCF"/>
    <w:rsid w:val="43F45127"/>
    <w:rsid w:val="4499DB4F"/>
    <w:rsid w:val="45C6967E"/>
    <w:rsid w:val="463972CE"/>
    <w:rsid w:val="46C9D001"/>
    <w:rsid w:val="46CAE781"/>
    <w:rsid w:val="47F5B827"/>
    <w:rsid w:val="4879634A"/>
    <w:rsid w:val="497A9730"/>
    <w:rsid w:val="49870E5A"/>
    <w:rsid w:val="49E9877C"/>
    <w:rsid w:val="4AE6B2F6"/>
    <w:rsid w:val="4B091CD3"/>
    <w:rsid w:val="4BFCDFC6"/>
    <w:rsid w:val="4C7A2CC1"/>
    <w:rsid w:val="4FBAB058"/>
    <w:rsid w:val="50CDA289"/>
    <w:rsid w:val="516ECD09"/>
    <w:rsid w:val="5185CD06"/>
    <w:rsid w:val="51A2A675"/>
    <w:rsid w:val="521FA7AE"/>
    <w:rsid w:val="52475C71"/>
    <w:rsid w:val="525AE673"/>
    <w:rsid w:val="53EEC94E"/>
    <w:rsid w:val="558A99AF"/>
    <w:rsid w:val="5708E0EC"/>
    <w:rsid w:val="594D09B5"/>
    <w:rsid w:val="599BB4D4"/>
    <w:rsid w:val="59C5474C"/>
    <w:rsid w:val="5C19F70B"/>
    <w:rsid w:val="5C2F96A8"/>
    <w:rsid w:val="5C536064"/>
    <w:rsid w:val="5DE4985F"/>
    <w:rsid w:val="5E5ECEE5"/>
    <w:rsid w:val="5EE36029"/>
    <w:rsid w:val="5F4D73A3"/>
    <w:rsid w:val="63324008"/>
    <w:rsid w:val="63BA8577"/>
    <w:rsid w:val="63C18E33"/>
    <w:rsid w:val="640CDA9E"/>
    <w:rsid w:val="65A0BD79"/>
    <w:rsid w:val="65A8AAFF"/>
    <w:rsid w:val="6805B12B"/>
    <w:rsid w:val="68383E53"/>
    <w:rsid w:val="69EA6C3A"/>
    <w:rsid w:val="6D4D4A80"/>
    <w:rsid w:val="6D633143"/>
    <w:rsid w:val="6E6DB02B"/>
    <w:rsid w:val="6E8E577A"/>
    <w:rsid w:val="6E9F9251"/>
    <w:rsid w:val="6EF02E29"/>
    <w:rsid w:val="706795DA"/>
    <w:rsid w:val="70942969"/>
    <w:rsid w:val="70DA22CF"/>
    <w:rsid w:val="70EB5DA6"/>
    <w:rsid w:val="710A2271"/>
    <w:rsid w:val="725033DC"/>
    <w:rsid w:val="737CCECD"/>
    <w:rsid w:val="73B3E0E4"/>
    <w:rsid w:val="760D03A8"/>
    <w:rsid w:val="766A1681"/>
    <w:rsid w:val="76983963"/>
    <w:rsid w:val="7765B2E3"/>
    <w:rsid w:val="791AABA1"/>
    <w:rsid w:val="79204C1E"/>
    <w:rsid w:val="7ABDDB9C"/>
    <w:rsid w:val="7AE8CDBB"/>
    <w:rsid w:val="7B6CDA82"/>
    <w:rsid w:val="7C358333"/>
    <w:rsid w:val="7DAC7EE4"/>
    <w:rsid w:val="7EB5B61B"/>
    <w:rsid w:val="7F02B060"/>
    <w:rsid w:val="7F65B10F"/>
    <w:rsid w:val="7F70C4C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041"/>
    <w:pPr>
      <w:spacing w:after="18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D1452B"/>
    <w:pPr>
      <w:keepNext/>
      <w:keepLines/>
      <w:spacing w:before="180" w:after="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styleId="PlainText">
    <w:name w:val="Plain Text"/>
    <w:basedOn w:val="Normal"/>
    <w:link w:val="PlainTextChar"/>
    <w:uiPriority w:val="99"/>
    <w:semiHidden/>
    <w:unhideWhenUsed/>
    <w:rsid w:val="007B6CF5"/>
    <w:pPr>
      <w:spacing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7B6CF5"/>
    <w:rPr>
      <w:rFonts w:ascii="Calibri" w:hAnsi="Calibri" w:cs="Calibri"/>
    </w:rPr>
  </w:style>
  <w:style w:type="character" w:customStyle="1" w:styleId="markedcontent">
    <w:name w:val="markedcontent"/>
    <w:basedOn w:val="DefaultParagraphFont"/>
    <w:rsid w:val="007B6CF5"/>
  </w:style>
  <w:style w:type="paragraph" w:customStyle="1" w:styleId="a">
    <w:name w:val="a"/>
    <w:basedOn w:val="Normal"/>
    <w:rsid w:val="007B6CF5"/>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label">
    <w:name w:val="label"/>
    <w:basedOn w:val="DefaultParagraphFont"/>
    <w:rsid w:val="00D739DC"/>
  </w:style>
  <w:style w:type="character" w:customStyle="1" w:styleId="changeable">
    <w:name w:val="changeable"/>
    <w:basedOn w:val="DefaultParagraphFont"/>
    <w:rsid w:val="00D739DC"/>
  </w:style>
  <w:style w:type="paragraph" w:styleId="NormalWeb">
    <w:name w:val="Normal (Web)"/>
    <w:basedOn w:val="Normal"/>
    <w:uiPriority w:val="99"/>
    <w:unhideWhenUsed/>
    <w:rsid w:val="0079242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79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606734729">
      <w:bodyDiv w:val="1"/>
      <w:marLeft w:val="0"/>
      <w:marRight w:val="0"/>
      <w:marTop w:val="0"/>
      <w:marBottom w:val="0"/>
      <w:divBdr>
        <w:top w:val="none" w:sz="0" w:space="0" w:color="auto"/>
        <w:left w:val="none" w:sz="0" w:space="0" w:color="auto"/>
        <w:bottom w:val="none" w:sz="0" w:space="0" w:color="auto"/>
        <w:right w:val="none" w:sz="0" w:space="0" w:color="auto"/>
      </w:divBdr>
    </w:div>
    <w:div w:id="700320281">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054892683">
      <w:bodyDiv w:val="1"/>
      <w:marLeft w:val="0"/>
      <w:marRight w:val="0"/>
      <w:marTop w:val="0"/>
      <w:marBottom w:val="0"/>
      <w:divBdr>
        <w:top w:val="none" w:sz="0" w:space="0" w:color="auto"/>
        <w:left w:val="none" w:sz="0" w:space="0" w:color="auto"/>
        <w:bottom w:val="none" w:sz="0" w:space="0" w:color="auto"/>
        <w:right w:val="none" w:sz="0" w:space="0" w:color="auto"/>
      </w:divBdr>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498812727">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7930644">
      <w:bodyDiv w:val="1"/>
      <w:marLeft w:val="0"/>
      <w:marRight w:val="0"/>
      <w:marTop w:val="0"/>
      <w:marBottom w:val="0"/>
      <w:divBdr>
        <w:top w:val="none" w:sz="0" w:space="0" w:color="auto"/>
        <w:left w:val="none" w:sz="0" w:space="0" w:color="auto"/>
        <w:bottom w:val="none" w:sz="0" w:space="0" w:color="auto"/>
        <w:right w:val="none" w:sz="0" w:space="0" w:color="auto"/>
      </w:divBdr>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moh.govt.nz/notebook/nbbooks.nsf/0/5E544A3A23BEAECDCC2580FE007F7518/$file/faiva-ora-2016-2021-national-pasifika-disability-plan-feb17.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social.desa.un.org/issues/disability/crpd/article-29-participation-in-political-and-public-life" TargetMode="External"/><Relationship Id="rId2" Type="http://schemas.openxmlformats.org/officeDocument/2006/relationships/hyperlink" Target="https://social.desa.un.org/issues/disability/crpd/article-9-accessibility" TargetMode="External"/><Relationship Id="rId1" Type="http://schemas.openxmlformats.org/officeDocument/2006/relationships/hyperlink" Target="https://social.desa.un.org/issues/disability/crpd/article-3-general-principles" TargetMode="External"/><Relationship Id="rId6" Type="http://schemas.openxmlformats.org/officeDocument/2006/relationships/hyperlink" Target="https://www.odi.govt.nz/nz-disability-strategy/outcome-7-choice-and-control/" TargetMode="External"/><Relationship Id="rId5" Type="http://schemas.openxmlformats.org/officeDocument/2006/relationships/hyperlink" Target="https://www.odi.govt.nz/nz-disability-strategy/outcome-5-accessibility/" TargetMode="External"/><Relationship Id="rId4" Type="http://schemas.openxmlformats.org/officeDocument/2006/relationships/hyperlink" Target="https://www.odi.govt.nz/nz-disability-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98E5263BE244C82820A26DA70FC7C" ma:contentTypeVersion="5" ma:contentTypeDescription="Create a new document." ma:contentTypeScope="" ma:versionID="5c9c743bc47fc3b9a4500f78bec44500">
  <xsd:schema xmlns:xsd="http://www.w3.org/2001/XMLSchema" xmlns:xs="http://www.w3.org/2001/XMLSchema" xmlns:p="http://schemas.microsoft.com/office/2006/metadata/properties" xmlns:ns3="554e0fa8-8d70-4fb2-8891-74c68ba61766" targetNamespace="http://schemas.microsoft.com/office/2006/metadata/properties" ma:root="true" ma:fieldsID="522289f0ee2c9f4ffdd5470e3e86b020" ns3:_="">
    <xsd:import namespace="554e0fa8-8d70-4fb2-8891-74c68ba617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e0fa8-8d70-4fb2-8891-74c68ba61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54e0fa8-8d70-4fb2-8891-74c68ba61766" xsi:nil="true"/>
  </documentManagement>
</p:properties>
</file>

<file path=customXml/itemProps1.xml><?xml version="1.0" encoding="utf-8"?>
<ds:datastoreItem xmlns:ds="http://schemas.openxmlformats.org/officeDocument/2006/customXml" ds:itemID="{8FA40314-89DC-4A48-8E9B-929317487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e0fa8-8d70-4fb2-8891-74c68ba61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554e0fa8-8d70-4fb2-8891-74c68ba6176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2023-07-14T00:46:00Z</dcterms:created>
  <dcterms:modified xsi:type="dcterms:W3CDTF">2023-07-14T00:46:00Z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0x0101004A998E5263BE244C82820A26DA70FC7C</vt:lpwstr>
  </property>
  <property fmtid="{D5CDD505-2E9C-101B-9397-08002B2CF9AE}" pid="3" name="MediaServiceImageTags">
    <vt:lpwstr/>
  </property>
</Properties>
</file>