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D67B734"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77E1F67" w:rsidR="00FA5DE7" w:rsidRPr="00FA5DE7" w:rsidRDefault="007F640C" w:rsidP="003A2E54">
      <w:pPr>
        <w:spacing w:line="360" w:lineRule="auto"/>
        <w:rPr>
          <w:szCs w:val="24"/>
        </w:rPr>
      </w:pPr>
      <w:r>
        <w:rPr>
          <w:szCs w:val="24"/>
        </w:rPr>
        <w:t>March</w:t>
      </w:r>
      <w:r w:rsidR="00FA5DE7" w:rsidRPr="00FA5DE7">
        <w:rPr>
          <w:szCs w:val="24"/>
        </w:rPr>
        <w:t xml:space="preserve"> 202</w:t>
      </w:r>
      <w:r w:rsidR="00742F42">
        <w:rPr>
          <w:szCs w:val="24"/>
        </w:rPr>
        <w:t>3</w:t>
      </w:r>
    </w:p>
    <w:p w14:paraId="592A93E5" w14:textId="77777777" w:rsidR="00FA5DE7" w:rsidRPr="00FA5DE7" w:rsidRDefault="00FA5DE7" w:rsidP="003A2E54">
      <w:pPr>
        <w:spacing w:line="360" w:lineRule="auto"/>
        <w:rPr>
          <w:szCs w:val="24"/>
        </w:rPr>
      </w:pPr>
    </w:p>
    <w:p w14:paraId="2F62465D" w14:textId="231B571E" w:rsidR="004757BD" w:rsidRPr="00FA5DE7" w:rsidRDefault="00FA5DE7" w:rsidP="003A2E54">
      <w:pPr>
        <w:spacing w:line="360" w:lineRule="auto"/>
        <w:rPr>
          <w:szCs w:val="24"/>
        </w:rPr>
      </w:pPr>
      <w:r w:rsidRPr="00FA5DE7">
        <w:rPr>
          <w:szCs w:val="24"/>
        </w:rPr>
        <w:t xml:space="preserve">To </w:t>
      </w:r>
      <w:r w:rsidR="006B1FA2">
        <w:rPr>
          <w:szCs w:val="24"/>
        </w:rPr>
        <w:t>Ministry of Health.</w:t>
      </w:r>
    </w:p>
    <w:p w14:paraId="22E02F9D" w14:textId="6130818E" w:rsidR="009465F4" w:rsidRPr="00FA5DE7" w:rsidRDefault="00FA5DE7" w:rsidP="009465F4">
      <w:pPr>
        <w:spacing w:line="360" w:lineRule="auto"/>
      </w:pPr>
      <w:r w:rsidRPr="00FA5DE7">
        <w:t xml:space="preserve">Please find </w:t>
      </w:r>
      <w:r w:rsidR="00742F42">
        <w:t>below</w:t>
      </w:r>
      <w:r w:rsidRPr="00FA5DE7">
        <w:t xml:space="preserve"> DPA’s submission on </w:t>
      </w:r>
      <w:proofErr w:type="spellStart"/>
      <w:r w:rsidR="006231FA">
        <w:rPr>
          <w:lang w:val="en-US"/>
        </w:rPr>
        <w:t>Manatū</w:t>
      </w:r>
      <w:proofErr w:type="spellEnd"/>
      <w:r w:rsidR="006231FA">
        <w:rPr>
          <w:lang w:val="en-US"/>
        </w:rPr>
        <w:t xml:space="preserve"> Hauora Health of Disabled People Strategy</w:t>
      </w:r>
      <w:r w:rsidR="009465F4">
        <w:t xml:space="preserve">. </w:t>
      </w:r>
      <w:r w:rsidR="009465F4" w:rsidRPr="00FA5DE7">
        <w:t xml:space="preserve"> </w:t>
      </w:r>
    </w:p>
    <w:p w14:paraId="41E6D60F" w14:textId="0D8F4D97" w:rsidR="00FA5DE7" w:rsidRPr="00FA5DE7" w:rsidRDefault="00FA5DE7" w:rsidP="003A2E54">
      <w:pPr>
        <w:spacing w:line="360" w:lineRule="auto"/>
      </w:pP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13BB8F8F" w14:textId="31F575DB" w:rsidR="00FA5DE7" w:rsidRDefault="00FA5DE7" w:rsidP="003A2E54">
      <w:pPr>
        <w:spacing w:after="0" w:line="360" w:lineRule="auto"/>
      </w:pPr>
      <w:r>
        <w:t>Prudence Walker</w:t>
      </w:r>
    </w:p>
    <w:p w14:paraId="7F5EB669" w14:textId="77777777" w:rsidR="00FA5DE7" w:rsidRDefault="00FA5DE7" w:rsidP="003A2E54">
      <w:pPr>
        <w:spacing w:after="0" w:line="360" w:lineRule="auto"/>
      </w:pPr>
      <w:r>
        <w:t xml:space="preserve">Chief Executive </w:t>
      </w:r>
    </w:p>
    <w:p w14:paraId="6F88CD9B" w14:textId="77777777" w:rsidR="00FA5DE7" w:rsidRDefault="00FA5DE7" w:rsidP="003A2E54">
      <w:pPr>
        <w:spacing w:after="0" w:line="360" w:lineRule="auto"/>
      </w:pPr>
      <w:r>
        <w:t>021 546 006</w:t>
      </w:r>
    </w:p>
    <w:p w14:paraId="3C20F521" w14:textId="11BCAFBC" w:rsidR="00FA5DE7" w:rsidRPr="001D0A95" w:rsidRDefault="00FA5DE7" w:rsidP="003A2E54">
      <w:pPr>
        <w:spacing w:after="0" w:line="360" w:lineRule="auto"/>
      </w:pPr>
      <w:r>
        <w:t>policy@dpa.org.nz</w:t>
      </w:r>
    </w:p>
    <w:p w14:paraId="37D9DCAE" w14:textId="6863897A" w:rsidR="00C0742F" w:rsidRPr="00B53F40" w:rsidRDefault="00C0742F" w:rsidP="00B53F40">
      <w:pPr>
        <w:pStyle w:val="Heading1"/>
      </w:pPr>
      <w:r w:rsidRPr="004D53A5">
        <w:lastRenderedPageBreak/>
        <w:t>Introducing Disabled Persons Assembly NZ</w:t>
      </w:r>
    </w:p>
    <w:p w14:paraId="3BF3C229" w14:textId="77777777" w:rsidR="00C0742F" w:rsidRPr="004E3921" w:rsidRDefault="00C0742F" w:rsidP="00C0742F">
      <w:pPr>
        <w:rPr>
          <w:rFonts w:eastAsia="Times New Roman"/>
          <w:b/>
          <w:bCs/>
        </w:rPr>
      </w:pPr>
      <w:r w:rsidRPr="004E3921">
        <w:rPr>
          <w:b/>
          <w:bCs/>
        </w:rPr>
        <w:t>We work on systemic change for the equity of disabled people</w:t>
      </w:r>
      <w:r w:rsidRPr="004E3921">
        <w:rPr>
          <w:b/>
          <w:bCs/>
          <w:lang w:val="en-US"/>
        </w:rPr>
        <w:t xml:space="preserve"> </w:t>
      </w:r>
    </w:p>
    <w:p w14:paraId="116C70DF" w14:textId="0EB7165C" w:rsidR="00C0742F" w:rsidRPr="004E3921" w:rsidRDefault="00C0742F" w:rsidP="00C0742F">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C0742F">
      <w:pPr>
        <w:spacing w:after="0"/>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pPr>
        <w:pStyle w:val="ListParagraph"/>
        <w:numPr>
          <w:ilvl w:val="0"/>
          <w:numId w:val="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5"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pPr>
        <w:pStyle w:val="ListParagraph"/>
        <w:numPr>
          <w:ilvl w:val="0"/>
          <w:numId w:val="4"/>
        </w:numPr>
        <w:spacing w:after="200" w:line="360" w:lineRule="auto"/>
        <w:rPr>
          <w:lang w:val="en-US"/>
        </w:rPr>
      </w:pPr>
      <w:r w:rsidRPr="004E3921">
        <w:rPr>
          <w:lang w:val="en-US"/>
        </w:rPr>
        <w:t>disabled people as experts on their own lives;</w:t>
      </w:r>
    </w:p>
    <w:p w14:paraId="5BFE2E70"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6" w:history="1">
        <w:r w:rsidRPr="004E3921">
          <w:rPr>
            <w:rStyle w:val="Hyperlink"/>
            <w:lang w:val="en-US"/>
          </w:rPr>
          <w:t>Social Model of Disability</w:t>
        </w:r>
      </w:hyperlink>
      <w:r w:rsidRPr="004E3921">
        <w:rPr>
          <w:lang w:val="en-US"/>
        </w:rPr>
        <w:t xml:space="preserve"> as the guiding principle for interpreting disability and impairment; </w:t>
      </w:r>
    </w:p>
    <w:p w14:paraId="414859E0"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7"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8"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0C6B5ABB" w:rsidR="00C0742F" w:rsidRPr="004E3921" w:rsidRDefault="00C0742F">
      <w:pPr>
        <w:pStyle w:val="ListParagraph"/>
        <w:numPr>
          <w:ilvl w:val="0"/>
          <w:numId w:val="4"/>
        </w:numPr>
        <w:spacing w:after="200" w:line="360" w:lineRule="auto"/>
        <w:rPr>
          <w:lang w:val="en-US"/>
        </w:rPr>
      </w:pPr>
      <w:r w:rsidRPr="004E3921">
        <w:rPr>
          <w:lang w:val="en-US"/>
        </w:rPr>
        <w:t xml:space="preserve">the </w:t>
      </w:r>
      <w:hyperlink r:id="rId19" w:history="1">
        <w:r w:rsidRPr="004E3921">
          <w:rPr>
            <w:rStyle w:val="Hyperlink"/>
            <w:lang w:val="en-US"/>
          </w:rPr>
          <w:t>Enabling Good Lives Principles</w:t>
        </w:r>
      </w:hyperlink>
      <w:r w:rsidRPr="004E3921">
        <w:rPr>
          <w:lang w:val="en-US"/>
        </w:rPr>
        <w:t xml:space="preserve">, </w:t>
      </w:r>
      <w:hyperlink r:id="rId20"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1" w:history="1">
        <w:proofErr w:type="spellStart"/>
        <w:r w:rsidRPr="004E3921">
          <w:rPr>
            <w:rStyle w:val="Hyperlink"/>
          </w:rPr>
          <w:t>Faiva</w:t>
        </w:r>
        <w:proofErr w:type="spellEnd"/>
        <w:r w:rsidRPr="004E3921">
          <w:rPr>
            <w:rStyle w:val="Hyperlink"/>
          </w:rPr>
          <w:t xml:space="preserve"> Ora: National Pasifika Disability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77777777" w:rsidR="00C0742F" w:rsidRPr="004E3921" w:rsidRDefault="00C0742F">
      <w:pPr>
        <w:pStyle w:val="ListParagraph"/>
        <w:numPr>
          <w:ilvl w:val="0"/>
          <w:numId w:val="5"/>
        </w:numPr>
        <w:spacing w:after="200" w:line="360" w:lineRule="auto"/>
        <w:rPr>
          <w:lang w:val="en-US"/>
        </w:rPr>
      </w:pPr>
      <w:r w:rsidRPr="004E3921">
        <w:rPr>
          <w:b/>
          <w:bCs/>
        </w:rPr>
        <w:t>Leadership:</w:t>
      </w:r>
      <w:r w:rsidRPr="004E3921">
        <w:t xml:space="preserve"> reflecting the collective voice of disabled people, locally, nationally and internationally.</w:t>
      </w:r>
      <w:r w:rsidRPr="004E3921">
        <w:rPr>
          <w:lang w:val="en-US"/>
        </w:rPr>
        <w:t xml:space="preserve"> </w:t>
      </w:r>
    </w:p>
    <w:p w14:paraId="7851820A" w14:textId="77777777" w:rsidR="00C0742F" w:rsidRPr="004E3921" w:rsidRDefault="00C0742F">
      <w:pPr>
        <w:pStyle w:val="ListParagraph"/>
        <w:numPr>
          <w:ilvl w:val="0"/>
          <w:numId w:val="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pPr>
        <w:pStyle w:val="ListParagraph"/>
        <w:numPr>
          <w:ilvl w:val="0"/>
          <w:numId w:val="5"/>
        </w:numPr>
        <w:spacing w:after="200" w:line="360" w:lineRule="auto"/>
      </w:pPr>
      <w:r w:rsidRPr="004E3921">
        <w:rPr>
          <w:b/>
          <w:bCs/>
        </w:rPr>
        <w:t>Advocacy:</w:t>
      </w:r>
      <w:r w:rsidRPr="004E3921">
        <w:t xml:space="preserve"> supporting disabled people to have a voice, including a collective voice, in society.</w:t>
      </w:r>
    </w:p>
    <w:p w14:paraId="3869A252" w14:textId="77777777" w:rsidR="00C0742F" w:rsidRPr="004E3921" w:rsidRDefault="00C0742F">
      <w:pPr>
        <w:pStyle w:val="ListParagraph"/>
        <w:numPr>
          <w:ilvl w:val="0"/>
          <w:numId w:val="5"/>
        </w:numPr>
        <w:spacing w:after="200" w:line="360" w:lineRule="auto"/>
      </w:pPr>
      <w:r w:rsidRPr="004E3921">
        <w:rPr>
          <w:b/>
          <w:bCs/>
        </w:rPr>
        <w:t>Monitoring:</w:t>
      </w:r>
      <w:r w:rsidRPr="004E3921">
        <w:t xml:space="preserve"> monitoring and giving feedback on existing laws, policies and practices about and relevant to disabled people.</w:t>
      </w:r>
    </w:p>
    <w:p w14:paraId="5E08C4C3" w14:textId="55E5267A" w:rsidR="00276E2E" w:rsidRDefault="00276E2E" w:rsidP="00276E2E">
      <w:pPr>
        <w:pStyle w:val="Heading2"/>
        <w:rPr>
          <w:sz w:val="28"/>
        </w:rPr>
      </w:pPr>
      <w:r>
        <w:lastRenderedPageBreak/>
        <w:t xml:space="preserve">United Nations Convention on the </w:t>
      </w:r>
      <w:r w:rsidRPr="00276E2E">
        <w:t>Rights</w:t>
      </w:r>
      <w:r>
        <w:t xml:space="preserve"> of Persons with Disabilities</w:t>
      </w:r>
    </w:p>
    <w:p w14:paraId="11715FDC" w14:textId="17A92D80" w:rsidR="00276E2E" w:rsidRDefault="00276E2E" w:rsidP="00276E2E">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w:t>
      </w:r>
      <w:r w:rsidR="006F0C2E">
        <w:t xml:space="preserve"> </w:t>
      </w:r>
      <w:r>
        <w:t xml:space="preserve">All state bodies in New Zealand, including local and regional government, have a responsibility to uphold the principles and articles of this convention. </w:t>
      </w:r>
      <w:r w:rsidR="006F0C2E">
        <w:t xml:space="preserve"> </w:t>
      </w:r>
      <w:r>
        <w:t xml:space="preserve">There are a number of UNCRPD articles </w:t>
      </w:r>
      <w:r w:rsidR="00B87C03">
        <w:t>particularly relevant</w:t>
      </w:r>
      <w:r>
        <w:t xml:space="preserve"> to this submission, including:</w:t>
      </w:r>
    </w:p>
    <w:p w14:paraId="05ADF46F" w14:textId="366D0576" w:rsidR="00CD1D48" w:rsidRPr="00CD1D48" w:rsidRDefault="00AA6458">
      <w:pPr>
        <w:pStyle w:val="ListParagraph"/>
        <w:numPr>
          <w:ilvl w:val="0"/>
          <w:numId w:val="6"/>
        </w:numPr>
        <w:spacing w:line="276" w:lineRule="auto"/>
        <w:rPr>
          <w:b/>
          <w:bCs/>
        </w:rPr>
      </w:pPr>
      <w:bookmarkStart w:id="2" w:name="_Toc41908928"/>
      <w:bookmarkStart w:id="3" w:name="_Toc41930991"/>
      <w:bookmarkEnd w:id="0"/>
      <w:bookmarkEnd w:id="1"/>
      <w:r w:rsidRPr="00D0003F">
        <w:rPr>
          <w:b/>
          <w:bCs/>
        </w:rPr>
        <w:t xml:space="preserve">Article </w:t>
      </w:r>
      <w:r w:rsidR="00795F3B">
        <w:rPr>
          <w:b/>
          <w:bCs/>
        </w:rPr>
        <w:t>3</w:t>
      </w:r>
      <w:r w:rsidR="00956AE6">
        <w:rPr>
          <w:b/>
          <w:bCs/>
        </w:rPr>
        <w:t xml:space="preserve">: </w:t>
      </w:r>
      <w:r w:rsidR="00795F3B">
        <w:rPr>
          <w:b/>
          <w:bCs/>
        </w:rPr>
        <w:t>General principles</w:t>
      </w:r>
      <w:r w:rsidR="00CD1D48">
        <w:rPr>
          <w:b/>
          <w:bCs/>
        </w:rPr>
        <w:t xml:space="preserve"> </w:t>
      </w:r>
    </w:p>
    <w:p w14:paraId="70C943DF" w14:textId="743DAE0E" w:rsidR="00526CDE" w:rsidRDefault="00CD1D48" w:rsidP="004E6C69">
      <w:pPr>
        <w:spacing w:before="240" w:after="96" w:line="276" w:lineRule="auto"/>
        <w:ind w:firstLine="720"/>
        <w:textAlignment w:val="baseline"/>
        <w:rPr>
          <w:rFonts w:eastAsia="Times New Roman" w:cs="Arial"/>
          <w:color w:val="000000"/>
          <w:szCs w:val="24"/>
          <w:lang w:eastAsia="en-GB"/>
        </w:rPr>
      </w:pPr>
      <w:r>
        <w:rPr>
          <w:rFonts w:eastAsia="Times New Roman" w:cs="Arial"/>
          <w:color w:val="000000"/>
          <w:szCs w:val="24"/>
          <w:lang w:eastAsia="en-GB"/>
        </w:rPr>
        <w:t>The principles of the current Convention shall be:</w:t>
      </w:r>
    </w:p>
    <w:p w14:paraId="35918475" w14:textId="511BE7D0"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Respect for inherent dignity, individual autonomy including the freedom to make one’s own choices, and independence of persons;</w:t>
      </w:r>
    </w:p>
    <w:p w14:paraId="2A9339F3"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Non-discrimination;</w:t>
      </w:r>
    </w:p>
    <w:p w14:paraId="6D22DC1E"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Full and effective participation and inclusion in society;</w:t>
      </w:r>
    </w:p>
    <w:p w14:paraId="6D63579E"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Respect for difference and acceptance of persons with disabilities as part of human diversity and humanity;</w:t>
      </w:r>
    </w:p>
    <w:p w14:paraId="172537D2"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Equality of opportunity;</w:t>
      </w:r>
    </w:p>
    <w:p w14:paraId="09DB2AAA"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Accessibility;</w:t>
      </w:r>
    </w:p>
    <w:p w14:paraId="38007827" w14:textId="77777777" w:rsidR="00CD1D48" w:rsidRPr="00CD1D48" w:rsidRDefault="00CD1D48">
      <w:pPr>
        <w:numPr>
          <w:ilvl w:val="0"/>
          <w:numId w:val="7"/>
        </w:numPr>
        <w:spacing w:after="96"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Equality between men and women;</w:t>
      </w:r>
    </w:p>
    <w:p w14:paraId="050E3315" w14:textId="77777777" w:rsidR="00CD1D48" w:rsidRPr="00CD1D48" w:rsidRDefault="00CD1D48">
      <w:pPr>
        <w:numPr>
          <w:ilvl w:val="0"/>
          <w:numId w:val="7"/>
        </w:numPr>
        <w:spacing w:after="0" w:line="255" w:lineRule="atLeast"/>
        <w:ind w:left="1094" w:hanging="357"/>
        <w:textAlignment w:val="baseline"/>
        <w:rPr>
          <w:rFonts w:eastAsia="Times New Roman" w:cs="Arial"/>
          <w:color w:val="000000"/>
          <w:szCs w:val="24"/>
          <w:lang w:eastAsia="en-GB"/>
        </w:rPr>
      </w:pPr>
      <w:r w:rsidRPr="00CD1D48">
        <w:rPr>
          <w:rFonts w:eastAsia="Times New Roman" w:cs="Arial"/>
          <w:color w:val="000000"/>
          <w:szCs w:val="24"/>
          <w:lang w:eastAsia="en-GB"/>
        </w:rPr>
        <w:t>Respect for the evolving capacities of children with disabilities and respect for the right of children with disabilities to preserve their identities.</w:t>
      </w:r>
    </w:p>
    <w:p w14:paraId="4177E435" w14:textId="77777777" w:rsidR="00CD1D48" w:rsidRPr="00CD1D48" w:rsidRDefault="00CD1D48" w:rsidP="004E6C69">
      <w:pPr>
        <w:pStyle w:val="ListParagraph"/>
        <w:spacing w:line="276" w:lineRule="auto"/>
        <w:rPr>
          <w:b/>
          <w:bCs/>
        </w:rPr>
      </w:pPr>
    </w:p>
    <w:p w14:paraId="56E4E958" w14:textId="1BE39FDB" w:rsidR="00526CDE" w:rsidRPr="00467AB5" w:rsidRDefault="00956AE6">
      <w:pPr>
        <w:pStyle w:val="ListParagraph"/>
        <w:numPr>
          <w:ilvl w:val="0"/>
          <w:numId w:val="6"/>
        </w:numPr>
        <w:spacing w:line="360" w:lineRule="auto"/>
      </w:pPr>
      <w:r>
        <w:rPr>
          <w:b/>
          <w:bCs/>
        </w:rPr>
        <w:t xml:space="preserve">Article </w:t>
      </w:r>
      <w:r w:rsidR="00526CDE">
        <w:rPr>
          <w:b/>
          <w:bCs/>
        </w:rPr>
        <w:t>4.3</w:t>
      </w:r>
      <w:r>
        <w:rPr>
          <w:b/>
          <w:bCs/>
        </w:rPr>
        <w:t xml:space="preserve">: </w:t>
      </w:r>
      <w:r w:rsidR="00526CDE">
        <w:rPr>
          <w:b/>
          <w:bCs/>
        </w:rPr>
        <w:t>Engaging with disabled people and our organisations on is</w:t>
      </w:r>
      <w:r w:rsidR="00467AB5">
        <w:rPr>
          <w:b/>
          <w:bCs/>
        </w:rPr>
        <w:t>sues that affect us</w:t>
      </w:r>
    </w:p>
    <w:p w14:paraId="524D51F6" w14:textId="1FB22722" w:rsidR="00467AB5" w:rsidRPr="00467AB5" w:rsidRDefault="00467AB5">
      <w:pPr>
        <w:pStyle w:val="ListParagraph"/>
        <w:numPr>
          <w:ilvl w:val="0"/>
          <w:numId w:val="6"/>
        </w:numPr>
        <w:spacing w:line="360" w:lineRule="auto"/>
      </w:pPr>
      <w:r>
        <w:rPr>
          <w:b/>
          <w:bCs/>
        </w:rPr>
        <w:t>Article 25: Health</w:t>
      </w:r>
    </w:p>
    <w:p w14:paraId="1A0EB68F" w14:textId="6A8C30B7" w:rsidR="00467AB5" w:rsidRPr="00FD36C9" w:rsidRDefault="00467AB5">
      <w:pPr>
        <w:pStyle w:val="ListParagraph"/>
        <w:numPr>
          <w:ilvl w:val="0"/>
          <w:numId w:val="6"/>
        </w:numPr>
        <w:spacing w:line="360" w:lineRule="auto"/>
      </w:pPr>
      <w:r>
        <w:rPr>
          <w:b/>
          <w:bCs/>
        </w:rPr>
        <w:t>Article 26: Habilitation</w:t>
      </w:r>
      <w:r w:rsidR="00020F34">
        <w:rPr>
          <w:b/>
          <w:bCs/>
        </w:rPr>
        <w:t xml:space="preserve"> and rehabilitation</w:t>
      </w:r>
    </w:p>
    <w:p w14:paraId="3CE3D0A4" w14:textId="77777777" w:rsidR="00FD36C9" w:rsidRDefault="00FD36C9" w:rsidP="00FD36C9">
      <w:pPr>
        <w:pStyle w:val="ListParagraph"/>
      </w:pPr>
    </w:p>
    <w:p w14:paraId="6A2ED120" w14:textId="07236730" w:rsidR="00276E2E" w:rsidRDefault="00276E2E" w:rsidP="00874ECB">
      <w:pPr>
        <w:pStyle w:val="Heading2"/>
      </w:pPr>
      <w:r>
        <w:lastRenderedPageBreak/>
        <w:t>New Zealand Disability Strategy 2016-2026</w:t>
      </w:r>
      <w:bookmarkEnd w:id="2"/>
      <w:bookmarkEnd w:id="3"/>
    </w:p>
    <w:p w14:paraId="4D86997C" w14:textId="1CD49F8A" w:rsidR="005953C7" w:rsidRPr="00657546" w:rsidRDefault="00276E2E" w:rsidP="00657546">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w:t>
      </w:r>
      <w:r w:rsidR="004414A7">
        <w:t xml:space="preserve"> </w:t>
      </w:r>
      <w:r>
        <w:t>It identifies eight outcome areas contributing to achieving this vision</w:t>
      </w:r>
      <w:r w:rsidR="00B87C03">
        <w:t>.</w:t>
      </w:r>
      <w:r w:rsidR="004414A7">
        <w:t xml:space="preserve"> </w:t>
      </w:r>
      <w:r w:rsidR="00B87C03">
        <w:t xml:space="preserve"> There are a number of Strategy outcomes particularly relevant to this submission, including</w:t>
      </w:r>
      <w:r>
        <w:t>:</w:t>
      </w:r>
    </w:p>
    <w:p w14:paraId="773FC796" w14:textId="7A555A87" w:rsidR="00D0003F" w:rsidRPr="00874ECB" w:rsidRDefault="005953C7" w:rsidP="00874ECB">
      <w:pPr>
        <w:pStyle w:val="ListParagraph"/>
        <w:numPr>
          <w:ilvl w:val="0"/>
          <w:numId w:val="6"/>
        </w:numPr>
        <w:ind w:left="714" w:hanging="357"/>
        <w:rPr>
          <w:b/>
        </w:rPr>
      </w:pPr>
      <w:r>
        <w:rPr>
          <w:b/>
          <w:bCs/>
        </w:rPr>
        <w:t xml:space="preserve">Outcome </w:t>
      </w:r>
      <w:r w:rsidR="00657546">
        <w:rPr>
          <w:b/>
          <w:bCs/>
        </w:rPr>
        <w:t>3</w:t>
      </w:r>
      <w:r>
        <w:rPr>
          <w:b/>
          <w:bCs/>
        </w:rPr>
        <w:t xml:space="preserve"> – </w:t>
      </w:r>
      <w:r w:rsidR="00657546">
        <w:rPr>
          <w:b/>
          <w:bCs/>
        </w:rPr>
        <w:t>Health and wellbeing</w:t>
      </w:r>
    </w:p>
    <w:p w14:paraId="5ED8313E" w14:textId="7074659B" w:rsidR="00BB7E50" w:rsidRDefault="006C30CF" w:rsidP="00276E2E">
      <w:pPr>
        <w:pStyle w:val="Heading1"/>
      </w:pPr>
      <w:r>
        <w:t xml:space="preserve">The </w:t>
      </w:r>
      <w:r w:rsidRPr="00276E2E">
        <w:t>Submission</w:t>
      </w:r>
    </w:p>
    <w:p w14:paraId="7A3DF050" w14:textId="34271A73" w:rsidR="00700FC4" w:rsidRDefault="00F01B29" w:rsidP="00267578">
      <w:r>
        <w:t>Improving the health and wellbeing of disabled people is vital if we are to live a good lif</w:t>
      </w:r>
      <w:r w:rsidR="00700FC4">
        <w:t>e.</w:t>
      </w:r>
      <w:r w:rsidR="00CF73BE">
        <w:t xml:space="preserve"> </w:t>
      </w:r>
      <w:r w:rsidR="00700FC4">
        <w:t xml:space="preserve">DPA hopes that the adoption of a </w:t>
      </w:r>
      <w:proofErr w:type="spellStart"/>
      <w:r w:rsidR="006231FA">
        <w:rPr>
          <w:lang w:val="en-US"/>
        </w:rPr>
        <w:t>Manatū</w:t>
      </w:r>
      <w:proofErr w:type="spellEnd"/>
      <w:r w:rsidR="006231FA">
        <w:rPr>
          <w:lang w:val="en-US"/>
        </w:rPr>
        <w:t xml:space="preserve"> Hauora Health of Disabled People </w:t>
      </w:r>
      <w:proofErr w:type="gramStart"/>
      <w:r w:rsidR="006231FA">
        <w:rPr>
          <w:lang w:val="en-US"/>
        </w:rPr>
        <w:t>Strategy  </w:t>
      </w:r>
      <w:r w:rsidR="00700FC4">
        <w:t>will</w:t>
      </w:r>
      <w:proofErr w:type="gramEnd"/>
      <w:r w:rsidR="00700FC4">
        <w:t xml:space="preserve"> contribute to improving the health and wellbeing of disabled people by looking at the health and wellbeing of disabled people holistically; setting targets, expectations and duties on health care providers; and measuring outcomes.</w:t>
      </w:r>
    </w:p>
    <w:p w14:paraId="42F6357D" w14:textId="4D3E522E" w:rsidR="00700FC4" w:rsidRDefault="006231FA" w:rsidP="00267578">
      <w:proofErr w:type="spellStart"/>
      <w:r>
        <w:rPr>
          <w:lang w:val="en-US"/>
        </w:rPr>
        <w:t>Manatū</w:t>
      </w:r>
      <w:proofErr w:type="spellEnd"/>
      <w:r>
        <w:rPr>
          <w:lang w:val="en-US"/>
        </w:rPr>
        <w:t xml:space="preserve"> Hauora Health of Disabled People Strategy </w:t>
      </w:r>
      <w:r w:rsidR="00700FC4">
        <w:t xml:space="preserve"> needs to clearly set out the differences between disability and health; health and disability are not the same and require different services, supports and reasonable accommodations.</w:t>
      </w:r>
    </w:p>
    <w:p w14:paraId="1540AFF7" w14:textId="1A2206B4" w:rsidR="006231FA" w:rsidRDefault="006231FA" w:rsidP="006231FA">
      <w:pPr>
        <w:pStyle w:val="Heading2"/>
        <w:rPr>
          <w:lang w:val="mi-NZ"/>
        </w:rPr>
      </w:pPr>
      <w:r w:rsidRPr="00874ECB">
        <w:t>Principles</w:t>
      </w:r>
    </w:p>
    <w:p w14:paraId="524AC986" w14:textId="115735A7" w:rsidR="00B06BA4" w:rsidRDefault="006231FA" w:rsidP="00B06BA4">
      <w:r w:rsidRPr="00B06BA4">
        <w:t>D</w:t>
      </w:r>
      <w:r w:rsidR="00B06BA4">
        <w:t>PA</w:t>
      </w:r>
      <w:r w:rsidRPr="00B06BA4">
        <w:t xml:space="preserve"> believes that there are several principles which need to underpin </w:t>
      </w:r>
      <w:proofErr w:type="spellStart"/>
      <w:r w:rsidR="00B06BA4" w:rsidRPr="00B06BA4">
        <w:t>Manatū</w:t>
      </w:r>
      <w:proofErr w:type="spellEnd"/>
      <w:r w:rsidR="00B06BA4" w:rsidRPr="00B06BA4">
        <w:t xml:space="preserve"> Hauora Health of Disabled People Strategy. The principles need to include: equity, </w:t>
      </w:r>
      <w:r w:rsidR="00B06BA4" w:rsidRPr="00B06BA4">
        <w:lastRenderedPageBreak/>
        <w:t>accessibility, mana enhancing, fairness and they must link to the principles of the UNCRPD and those of Enabling Good Lives</w:t>
      </w:r>
      <w:r w:rsidR="00B06BA4">
        <w:t xml:space="preserve"> (EGL)</w:t>
      </w:r>
      <w:r w:rsidR="00B06BA4" w:rsidRPr="00B06BA4">
        <w:t xml:space="preserve">. </w:t>
      </w:r>
      <w:r w:rsidR="00B06BA4">
        <w:t xml:space="preserve">DPA understands that the then Capital and coast district Health Board did some work with disabled people to align the EGL Principles to ensure their relevance and appropriateness to health and health settings. </w:t>
      </w:r>
    </w:p>
    <w:p w14:paraId="59B21285" w14:textId="265C9096" w:rsidR="00B06BA4" w:rsidRDefault="00B06BA4" w:rsidP="00B06BA4">
      <w:pPr>
        <w:pStyle w:val="Heading2"/>
        <w:rPr>
          <w:lang w:val="en-US"/>
        </w:rPr>
      </w:pPr>
      <w:proofErr w:type="spellStart"/>
      <w:r>
        <w:rPr>
          <w:lang w:val="en-US"/>
        </w:rPr>
        <w:t>Manatū</w:t>
      </w:r>
      <w:proofErr w:type="spellEnd"/>
      <w:r>
        <w:rPr>
          <w:lang w:val="en-US"/>
        </w:rPr>
        <w:t xml:space="preserve"> </w:t>
      </w:r>
      <w:r w:rsidRPr="00874ECB">
        <w:t>Hauora</w:t>
      </w:r>
      <w:r>
        <w:rPr>
          <w:lang w:val="en-US"/>
        </w:rPr>
        <w:t xml:space="preserve"> health of disabled people strategy and intersectionality </w:t>
      </w:r>
    </w:p>
    <w:p w14:paraId="5A46C30B" w14:textId="3108710D" w:rsidR="00EB4D33" w:rsidRDefault="00B06BA4" w:rsidP="00B06BA4">
      <w:pPr>
        <w:rPr>
          <w:lang w:val="en-US"/>
        </w:rPr>
      </w:pPr>
      <w:r>
        <w:rPr>
          <w:lang w:val="en-US"/>
        </w:rPr>
        <w:t xml:space="preserve">The </w:t>
      </w:r>
      <w:proofErr w:type="spellStart"/>
      <w:r>
        <w:rPr>
          <w:lang w:val="en-US"/>
        </w:rPr>
        <w:t>Manatū</w:t>
      </w:r>
      <w:proofErr w:type="spellEnd"/>
      <w:r>
        <w:rPr>
          <w:lang w:val="en-US"/>
        </w:rPr>
        <w:t xml:space="preserve"> Hauora health of disabled people strategy needs to explicitly address the </w:t>
      </w:r>
      <w:r w:rsidR="00667F5C">
        <w:rPr>
          <w:lang w:val="en-US"/>
        </w:rPr>
        <w:t>intersectionality of demographics currently underserved by the health service. Disabled people are part of every other demographic</w:t>
      </w:r>
      <w:r w:rsidR="00CF73BE" w:rsidRPr="00CF73BE">
        <w:rPr>
          <w:lang w:val="en-US"/>
        </w:rPr>
        <w:t>,</w:t>
      </w:r>
      <w:r w:rsidR="00667F5C">
        <w:rPr>
          <w:lang w:val="en-US"/>
        </w:rPr>
        <w:t xml:space="preserve"> so </w:t>
      </w:r>
      <w:proofErr w:type="spellStart"/>
      <w:r w:rsidR="00667F5C">
        <w:rPr>
          <w:lang w:val="en-US"/>
        </w:rPr>
        <w:t>Manatū</w:t>
      </w:r>
      <w:proofErr w:type="spellEnd"/>
      <w:r w:rsidR="00667F5C">
        <w:rPr>
          <w:lang w:val="en-US"/>
        </w:rPr>
        <w:t xml:space="preserve"> Hauora health of disabled people strategy needs to address the health of </w:t>
      </w:r>
      <w:r w:rsidR="00CF73BE" w:rsidRPr="00CF73BE">
        <w:rPr>
          <w:lang w:val="en-US"/>
        </w:rPr>
        <w:t xml:space="preserve">disabled </w:t>
      </w:r>
      <w:r w:rsidR="00667F5C">
        <w:rPr>
          <w:lang w:val="en-US"/>
        </w:rPr>
        <w:t xml:space="preserve">women, </w:t>
      </w:r>
      <w:r w:rsidR="00CF73BE" w:rsidRPr="00CF73BE">
        <w:rPr>
          <w:lang w:val="en-US"/>
        </w:rPr>
        <w:t xml:space="preserve">Tāngata </w:t>
      </w:r>
      <w:proofErr w:type="spellStart"/>
      <w:r w:rsidR="00CF73BE" w:rsidRPr="00CF73BE">
        <w:rPr>
          <w:lang w:val="en-US"/>
        </w:rPr>
        <w:t>Whaikaha</w:t>
      </w:r>
      <w:proofErr w:type="spellEnd"/>
      <w:r w:rsidR="00CF73BE" w:rsidRPr="00CF73BE">
        <w:rPr>
          <w:lang w:val="en-US"/>
        </w:rPr>
        <w:t xml:space="preserve"> Māori, disabled</w:t>
      </w:r>
      <w:r w:rsidR="00667F5C">
        <w:rPr>
          <w:lang w:val="en-US"/>
        </w:rPr>
        <w:t xml:space="preserve"> Pasifika, </w:t>
      </w:r>
      <w:r w:rsidR="00CF73BE" w:rsidRPr="00CF73BE">
        <w:rPr>
          <w:lang w:val="en-US"/>
        </w:rPr>
        <w:t xml:space="preserve">disabled </w:t>
      </w:r>
      <w:r w:rsidR="00667F5C">
        <w:rPr>
          <w:lang w:val="en-US"/>
        </w:rPr>
        <w:t xml:space="preserve">Rainbow </w:t>
      </w:r>
      <w:r w:rsidR="00CF73BE" w:rsidRPr="00CF73BE">
        <w:rPr>
          <w:lang w:val="en-US"/>
        </w:rPr>
        <w:t>people as part of addressing</w:t>
      </w:r>
      <w:r w:rsidR="00667F5C">
        <w:rPr>
          <w:lang w:val="en-US"/>
        </w:rPr>
        <w:t xml:space="preserve"> all demographics underserved by our health system.</w:t>
      </w:r>
    </w:p>
    <w:p w14:paraId="482383AA" w14:textId="211232EF" w:rsidR="00B06BA4" w:rsidRDefault="00EB4D33" w:rsidP="00EB4D33">
      <w:pPr>
        <w:pStyle w:val="Heading2"/>
        <w:rPr>
          <w:lang w:val="en-US"/>
        </w:rPr>
      </w:pPr>
      <w:r>
        <w:rPr>
          <w:lang w:eastAsia="ja-JP"/>
        </w:rPr>
        <w:t>Improving Health Outcomes for Disabled People</w:t>
      </w:r>
      <w:r w:rsidR="00667F5C">
        <w:rPr>
          <w:lang w:val="en-US"/>
        </w:rPr>
        <w:t xml:space="preserve"> </w:t>
      </w:r>
    </w:p>
    <w:p w14:paraId="5238B21F" w14:textId="2DA06A39" w:rsidR="00EB4D33" w:rsidRDefault="00EB4D33" w:rsidP="00EB4D33">
      <w:pPr>
        <w:rPr>
          <w:rFonts w:eastAsia="Arial" w:cs="Arial"/>
          <w:szCs w:val="24"/>
          <w:lang w:val="en-US"/>
        </w:rPr>
      </w:pPr>
      <w:r w:rsidRPr="2C712DF2">
        <w:rPr>
          <w:rFonts w:eastAsia="Arial" w:cs="Arial"/>
          <w:szCs w:val="24"/>
          <w:lang w:val="en-US"/>
        </w:rPr>
        <w:t xml:space="preserve">The primary purpose of </w:t>
      </w:r>
      <w:proofErr w:type="spellStart"/>
      <w:r w:rsidRPr="2C712DF2">
        <w:rPr>
          <w:rFonts w:eastAsia="Arial" w:cs="Arial"/>
          <w:szCs w:val="24"/>
          <w:lang w:val="en-US"/>
        </w:rPr>
        <w:t>Manatū</w:t>
      </w:r>
      <w:proofErr w:type="spellEnd"/>
      <w:r w:rsidRPr="2C712DF2">
        <w:rPr>
          <w:rFonts w:eastAsia="Arial" w:cs="Arial"/>
          <w:szCs w:val="24"/>
          <w:lang w:val="en-US"/>
        </w:rPr>
        <w:t xml:space="preserve"> Hauora health of disabled people strategy is to improve health outcomes for disabled people. </w:t>
      </w:r>
    </w:p>
    <w:p w14:paraId="1808C22D" w14:textId="7C761E53" w:rsidR="00EB4D33" w:rsidRDefault="00EB4D33" w:rsidP="00EB4D33">
      <w:pPr>
        <w:rPr>
          <w:rFonts w:eastAsia="Arial" w:cs="Arial"/>
          <w:szCs w:val="24"/>
          <w:lang w:eastAsia="ja-JP"/>
        </w:rPr>
      </w:pPr>
      <w:r w:rsidRPr="2C712DF2">
        <w:rPr>
          <w:rFonts w:eastAsia="Arial" w:cs="Arial"/>
          <w:szCs w:val="24"/>
          <w:lang w:eastAsia="ja-JP"/>
        </w:rPr>
        <w:t>People with a learning disability have some of the poorest health outcomes of any demographic, so there is an urgent need for measures that specifically target this group. This is highlighted by the huge gap in life expectancy for people with a learning disability, with data</w:t>
      </w:r>
      <w:r w:rsidRPr="2C712DF2">
        <w:rPr>
          <w:rFonts w:eastAsia="Arial" w:cs="Arial"/>
          <w:szCs w:val="24"/>
          <w:vertAlign w:val="superscript"/>
          <w:lang w:eastAsia="ja-JP"/>
        </w:rPr>
        <w:footnoteReference w:customMarkFollows="1" w:id="4"/>
        <w:t>[1]</w:t>
      </w:r>
      <w:r w:rsidRPr="2C712DF2">
        <w:rPr>
          <w:rFonts w:eastAsia="Arial" w:cs="Arial"/>
          <w:szCs w:val="24"/>
          <w:lang w:eastAsia="ja-JP"/>
        </w:rPr>
        <w:t xml:space="preserve"> from the Ministry of Health showing that women with a learning disability have a life expectancy nearly 23 years less than the average for all </w:t>
      </w:r>
      <w:r w:rsidRPr="2C712DF2">
        <w:rPr>
          <w:rFonts w:eastAsia="Arial" w:cs="Arial"/>
          <w:szCs w:val="24"/>
          <w:lang w:eastAsia="ja-JP"/>
        </w:rPr>
        <w:lastRenderedPageBreak/>
        <w:t xml:space="preserve">NZ women, while men with a learning disability over 18 years less than the average for all NZ men. </w:t>
      </w:r>
    </w:p>
    <w:p w14:paraId="435C4A69" w14:textId="06D77510" w:rsidR="00EB4D33" w:rsidRDefault="00EB4D33" w:rsidP="00EB4D33">
      <w:pPr>
        <w:rPr>
          <w:rFonts w:eastAsia="Arial" w:cs="Arial"/>
          <w:szCs w:val="24"/>
          <w:lang w:eastAsia="ja-JP"/>
        </w:rPr>
      </w:pPr>
      <w:r w:rsidRPr="2C712DF2">
        <w:rPr>
          <w:rFonts w:eastAsia="Arial" w:cs="Arial"/>
          <w:szCs w:val="24"/>
          <w:lang w:eastAsia="ja-JP"/>
        </w:rPr>
        <w:t xml:space="preserve">This means that there needs to be specific measures </w:t>
      </w:r>
      <w:r w:rsidR="008F0389" w:rsidRPr="2C712DF2">
        <w:rPr>
          <w:rFonts w:eastAsia="Arial" w:cs="Arial"/>
          <w:szCs w:val="24"/>
          <w:lang w:eastAsia="ja-JP"/>
        </w:rPr>
        <w:t xml:space="preserve">in </w:t>
      </w:r>
      <w:proofErr w:type="spellStart"/>
      <w:r w:rsidR="00FE38F0" w:rsidRPr="2C712DF2">
        <w:rPr>
          <w:rFonts w:eastAsia="Arial" w:cs="Arial"/>
          <w:szCs w:val="24"/>
          <w:lang w:val="en-US"/>
        </w:rPr>
        <w:t>Manatū</w:t>
      </w:r>
      <w:proofErr w:type="spellEnd"/>
      <w:r w:rsidR="00FE38F0" w:rsidRPr="2C712DF2">
        <w:rPr>
          <w:rFonts w:eastAsia="Arial" w:cs="Arial"/>
          <w:szCs w:val="24"/>
          <w:lang w:val="en-US"/>
        </w:rPr>
        <w:t xml:space="preserve"> Hauora health of disabled people strategy </w:t>
      </w:r>
      <w:r w:rsidRPr="2C712DF2">
        <w:rPr>
          <w:rFonts w:eastAsia="Arial" w:cs="Arial"/>
          <w:szCs w:val="24"/>
          <w:lang w:eastAsia="ja-JP"/>
        </w:rPr>
        <w:t xml:space="preserve">to support improved health outcomes for those with an intellectual or learning disability without which there is a risk that </w:t>
      </w:r>
      <w:r w:rsidR="00FE38F0" w:rsidRPr="2C712DF2">
        <w:rPr>
          <w:rFonts w:eastAsia="Arial" w:cs="Arial"/>
          <w:szCs w:val="24"/>
          <w:lang w:eastAsia="ja-JP"/>
        </w:rPr>
        <w:t xml:space="preserve">this group of </w:t>
      </w:r>
      <w:r w:rsidRPr="2C712DF2">
        <w:rPr>
          <w:rFonts w:eastAsia="Arial" w:cs="Arial"/>
          <w:szCs w:val="24"/>
          <w:lang w:eastAsia="ja-JP"/>
        </w:rPr>
        <w:t xml:space="preserve">disabled people and their whānau will fall even further behind. </w:t>
      </w:r>
    </w:p>
    <w:p w14:paraId="1CF2D525" w14:textId="356060E8" w:rsidR="00524F70" w:rsidRPr="00524F70" w:rsidRDefault="00B06BA4" w:rsidP="00524F70">
      <w:pPr>
        <w:pStyle w:val="Heading2"/>
        <w:rPr>
          <w:rFonts w:asciiTheme="minorHAnsi" w:hAnsiTheme="minorHAnsi"/>
          <w:sz w:val="22"/>
          <w:lang w:val="mi-NZ"/>
        </w:rPr>
      </w:pPr>
      <w:r w:rsidRPr="00874ECB">
        <w:t>UNCRPD</w:t>
      </w:r>
      <w:r>
        <w:rPr>
          <w:lang w:val="mi-NZ"/>
        </w:rPr>
        <w:t xml:space="preserve"> </w:t>
      </w:r>
      <w:r w:rsidR="00700FC4">
        <w:rPr>
          <w:lang w:val="mi-NZ"/>
        </w:rPr>
        <w:t>Article 25</w:t>
      </w:r>
    </w:p>
    <w:p w14:paraId="15B7ABF9" w14:textId="1B4DEC8C" w:rsidR="00524F70" w:rsidRDefault="00700FC4" w:rsidP="00EE363D">
      <w:pPr>
        <w:spacing w:after="160"/>
      </w:pPr>
      <w:r>
        <w:t>This Article affirms the right of disabled people to enjoy the highest standard of health without discrimination on the grounds of disability; and affords us the same range, quality and standards to free or affordable healthcare available to everyone.</w:t>
      </w:r>
    </w:p>
    <w:p w14:paraId="02BC4999" w14:textId="78A96874" w:rsidR="00700FC4" w:rsidRDefault="006231FA" w:rsidP="00EE363D">
      <w:pPr>
        <w:spacing w:after="160"/>
      </w:pPr>
      <w:proofErr w:type="spellStart"/>
      <w:r>
        <w:rPr>
          <w:lang w:val="en-US"/>
        </w:rPr>
        <w:t>Manatū</w:t>
      </w:r>
      <w:proofErr w:type="spellEnd"/>
      <w:r>
        <w:rPr>
          <w:lang w:val="en-US"/>
        </w:rPr>
        <w:t xml:space="preserve"> Hauora Health of Disabled People Strategy </w:t>
      </w:r>
      <w:r w:rsidR="00700FC4">
        <w:t xml:space="preserve"> needs to ensure that it is meeting the rights set out in Article 25 as a minimum.</w:t>
      </w:r>
    </w:p>
    <w:p w14:paraId="76BEFBAB" w14:textId="29807766" w:rsidR="00CD243A" w:rsidRDefault="00CD243A" w:rsidP="00CD243A">
      <w:pPr>
        <w:pStyle w:val="Heading2"/>
      </w:pPr>
      <w:r>
        <w:t>C</w:t>
      </w:r>
      <w:r w:rsidR="00700FC4">
        <w:t>overage</w:t>
      </w:r>
    </w:p>
    <w:p w14:paraId="2010BB31" w14:textId="125D1F44" w:rsidR="00CD243A" w:rsidRDefault="00700FC4" w:rsidP="00700FC4">
      <w:r>
        <w:t xml:space="preserve">DPA believes that </w:t>
      </w:r>
      <w:proofErr w:type="spellStart"/>
      <w:r w:rsidR="006231FA">
        <w:rPr>
          <w:lang w:val="en-US"/>
        </w:rPr>
        <w:t>Manatū</w:t>
      </w:r>
      <w:proofErr w:type="spellEnd"/>
      <w:r w:rsidR="006231FA">
        <w:rPr>
          <w:lang w:val="en-US"/>
        </w:rPr>
        <w:t xml:space="preserve"> Hauora Health of Disabled People Strategy </w:t>
      </w:r>
      <w:r>
        <w:t xml:space="preserve"> must cover all areas of health as well as access to health services; this is very wide and needs to include issues such as parking at hospitals, training for staff, access to patient records and health information as well as public health initiatives, sexual health and reproduction services and funding.</w:t>
      </w:r>
    </w:p>
    <w:p w14:paraId="7CAB0066" w14:textId="77777777" w:rsidR="00FE38F0" w:rsidRDefault="00627470" w:rsidP="00627470">
      <w:pPr>
        <w:pStyle w:val="Heading2"/>
      </w:pPr>
      <w:r>
        <w:t>Access to Primary Healthcare</w:t>
      </w:r>
    </w:p>
    <w:p w14:paraId="1C13EBDB" w14:textId="68F80FF1" w:rsidR="006C1DC2" w:rsidRDefault="00FE38F0" w:rsidP="006C1DC2">
      <w:pPr>
        <w:rPr>
          <w:rFonts w:ascii="Calibri" w:hAnsi="Calibri"/>
          <w:sz w:val="22"/>
        </w:rPr>
      </w:pPr>
      <w:r w:rsidRPr="00FE38F0">
        <w:t>Initiatives to improve health literacy and access to primary health care for disabled people need to be</w:t>
      </w:r>
      <w:r w:rsidR="006C1DC2">
        <w:t xml:space="preserve"> resourced and prioritised. </w:t>
      </w:r>
      <w:r w:rsidR="00CF73BE">
        <w:t xml:space="preserve">MoH have commissioned numerous reports highlighting this including: </w:t>
      </w:r>
      <w:hyperlink r:id="rId22">
        <w:r w:rsidR="00CF73BE" w:rsidRPr="00CF73BE">
          <w:rPr>
            <w:rStyle w:val="Hyperlink"/>
            <w:lang w:val="en-US"/>
          </w:rPr>
          <w:t xml:space="preserve"> Ngā Kawekawe o Mate Korona</w:t>
        </w:r>
      </w:hyperlink>
      <w:r w:rsidR="00CF73BE" w:rsidRPr="00CF73BE">
        <w:rPr>
          <w:lang w:val="en-US"/>
        </w:rPr>
        <w:t xml:space="preserve"> , and </w:t>
      </w:r>
      <w:hyperlink r:id="rId23">
        <w:r w:rsidR="00CF73BE" w:rsidRPr="00CF73BE">
          <w:rPr>
            <w:rStyle w:val="Hyperlink"/>
          </w:rPr>
          <w:t>https://www.health.govt.nz/publication/health-indicators-new-zealanders-intellectual-disability</w:t>
        </w:r>
      </w:hyperlink>
    </w:p>
    <w:p w14:paraId="2C0A344E" w14:textId="51811482" w:rsidR="00DD2E44" w:rsidRDefault="00B86F57" w:rsidP="00DD2E44">
      <w:pPr>
        <w:pStyle w:val="Heading2"/>
      </w:pPr>
      <w:r>
        <w:t>Funding</w:t>
      </w:r>
    </w:p>
    <w:p w14:paraId="0B41C86F" w14:textId="606954B7" w:rsidR="00B86F57" w:rsidRDefault="00B86F57" w:rsidP="00DD2E44">
      <w:r>
        <w:t>Funding is a major issue for disabled people accessing health services.</w:t>
      </w:r>
      <w:r w:rsidR="00CF73BE">
        <w:t xml:space="preserve"> </w:t>
      </w:r>
      <w:r>
        <w:t>The Monitoring Report, My Experiences My Rights from the Donald Beasley Institute (DBI) expands on the issue of funding:</w:t>
      </w:r>
      <w:r>
        <w:rPr>
          <w:rStyle w:val="FootnoteReference"/>
        </w:rPr>
        <w:footnoteReference w:id="5"/>
      </w:r>
    </w:p>
    <w:p w14:paraId="720EE7E6" w14:textId="77777777" w:rsidR="00916568" w:rsidRDefault="00916568" w:rsidP="00874ECB">
      <w:pPr>
        <w:pStyle w:val="ListParagraph"/>
        <w:numPr>
          <w:ilvl w:val="0"/>
          <w:numId w:val="10"/>
        </w:numPr>
        <w:spacing w:after="0" w:line="360" w:lineRule="auto"/>
        <w:ind w:left="1134" w:hanging="567"/>
        <w:rPr>
          <w:szCs w:val="24"/>
        </w:rPr>
      </w:pPr>
      <w:r>
        <w:rPr>
          <w:szCs w:val="24"/>
        </w:rPr>
        <w:t xml:space="preserve">The two-tiered support systems of MoH and ACC were perceived as generating two different health classes within the disability </w:t>
      </w:r>
      <w:proofErr w:type="gramStart"/>
      <w:r>
        <w:rPr>
          <w:szCs w:val="24"/>
        </w:rPr>
        <w:t>community;</w:t>
      </w:r>
      <w:proofErr w:type="gramEnd"/>
    </w:p>
    <w:p w14:paraId="40E35F29" w14:textId="77777777" w:rsidR="00916568" w:rsidRDefault="00916568" w:rsidP="00874ECB">
      <w:pPr>
        <w:pStyle w:val="ListParagraph"/>
        <w:numPr>
          <w:ilvl w:val="0"/>
          <w:numId w:val="10"/>
        </w:numPr>
        <w:spacing w:after="0" w:line="360" w:lineRule="auto"/>
        <w:ind w:left="1134" w:hanging="567"/>
        <w:rPr>
          <w:szCs w:val="24"/>
        </w:rPr>
      </w:pPr>
      <w:r>
        <w:rPr>
          <w:szCs w:val="24"/>
        </w:rPr>
        <w:t xml:space="preserve">Inadequate funding under the MoH system was reported as negatively impacting the type, timeliness, quality, and length of treatment and services provided to </w:t>
      </w:r>
      <w:proofErr w:type="gramStart"/>
      <w:r>
        <w:rPr>
          <w:szCs w:val="24"/>
        </w:rPr>
        <w:t>Interviewees;</w:t>
      </w:r>
      <w:proofErr w:type="gramEnd"/>
    </w:p>
    <w:p w14:paraId="6DC6846E" w14:textId="77777777" w:rsidR="00916568" w:rsidRDefault="00916568" w:rsidP="00874ECB">
      <w:pPr>
        <w:pStyle w:val="ListParagraph"/>
        <w:numPr>
          <w:ilvl w:val="0"/>
          <w:numId w:val="10"/>
        </w:numPr>
        <w:spacing w:after="0" w:line="360" w:lineRule="auto"/>
        <w:ind w:left="1134" w:hanging="567"/>
        <w:rPr>
          <w:szCs w:val="24"/>
        </w:rPr>
      </w:pPr>
      <w:r>
        <w:rPr>
          <w:szCs w:val="24"/>
        </w:rPr>
        <w:t>A lack of funding for disability-specific services (for example, for Foetal Alcohol Spectrum Disorder</w:t>
      </w:r>
      <w:proofErr w:type="gramStart"/>
      <w:r>
        <w:rPr>
          <w:szCs w:val="24"/>
        </w:rPr>
        <w:t>);</w:t>
      </w:r>
      <w:proofErr w:type="gramEnd"/>
    </w:p>
    <w:p w14:paraId="73D3564F" w14:textId="28FC5DCD" w:rsidR="00916568" w:rsidRDefault="00916568" w:rsidP="00874ECB">
      <w:pPr>
        <w:pStyle w:val="ListParagraph"/>
        <w:numPr>
          <w:ilvl w:val="0"/>
          <w:numId w:val="10"/>
        </w:numPr>
        <w:spacing w:after="0" w:line="360" w:lineRule="auto"/>
        <w:ind w:left="1134" w:hanging="567"/>
        <w:rPr>
          <w:szCs w:val="24"/>
        </w:rPr>
      </w:pPr>
      <w:r>
        <w:rPr>
          <w:szCs w:val="24"/>
        </w:rPr>
        <w:t xml:space="preserve">A lack of consistency, coordination and communication was experienced by Interviewees who received funding from either the MoH or </w:t>
      </w:r>
      <w:proofErr w:type="gramStart"/>
      <w:r>
        <w:rPr>
          <w:szCs w:val="24"/>
        </w:rPr>
        <w:t>ACC;</w:t>
      </w:r>
      <w:proofErr w:type="gramEnd"/>
    </w:p>
    <w:p w14:paraId="0DA319B3" w14:textId="77777777" w:rsidR="00916568" w:rsidRDefault="00916568" w:rsidP="00874ECB">
      <w:pPr>
        <w:pStyle w:val="ListParagraph"/>
        <w:numPr>
          <w:ilvl w:val="0"/>
          <w:numId w:val="10"/>
        </w:numPr>
        <w:spacing w:after="0" w:line="360" w:lineRule="auto"/>
        <w:ind w:left="1134" w:hanging="567"/>
        <w:rPr>
          <w:szCs w:val="24"/>
        </w:rPr>
      </w:pPr>
      <w:r>
        <w:rPr>
          <w:szCs w:val="24"/>
        </w:rPr>
        <w:t xml:space="preserve">Primary health care, allied health care, and mental health services were unaffordable for many </w:t>
      </w:r>
      <w:proofErr w:type="gramStart"/>
      <w:r>
        <w:rPr>
          <w:szCs w:val="24"/>
        </w:rPr>
        <w:t>Interviewees;</w:t>
      </w:r>
      <w:proofErr w:type="gramEnd"/>
    </w:p>
    <w:p w14:paraId="451DAB63" w14:textId="77777777" w:rsidR="00916568" w:rsidRDefault="00916568" w:rsidP="00874ECB">
      <w:pPr>
        <w:pStyle w:val="ListParagraph"/>
        <w:numPr>
          <w:ilvl w:val="0"/>
          <w:numId w:val="10"/>
        </w:numPr>
        <w:spacing w:after="0" w:line="360" w:lineRule="auto"/>
        <w:ind w:left="1134" w:hanging="567"/>
        <w:rPr>
          <w:szCs w:val="24"/>
        </w:rPr>
      </w:pPr>
      <w:r>
        <w:rPr>
          <w:szCs w:val="24"/>
        </w:rPr>
        <w:t>Prescriptions, as well as transport and the cost of parking at health services were also reported as unaffordable.</w:t>
      </w:r>
    </w:p>
    <w:p w14:paraId="1E44DA1F" w14:textId="77777777" w:rsidR="00916568" w:rsidRDefault="00916568" w:rsidP="00874ECB">
      <w:pPr>
        <w:pStyle w:val="ListParagraph"/>
        <w:numPr>
          <w:ilvl w:val="0"/>
          <w:numId w:val="10"/>
        </w:numPr>
        <w:spacing w:line="360" w:lineRule="auto"/>
        <w:ind w:left="1134" w:hanging="567"/>
        <w:rPr>
          <w:szCs w:val="24"/>
        </w:rPr>
      </w:pPr>
      <w:r>
        <w:rPr>
          <w:szCs w:val="24"/>
        </w:rPr>
        <w:t>Some Interviewees were financially disadvantaged by the length of appointments they required. For example, being charged for double appointments because they had a greater number of complex issues to discuss with health professionals, or because they communicated using an alternative form of communication.</w:t>
      </w:r>
    </w:p>
    <w:p w14:paraId="0B1FF545" w14:textId="0FB95091" w:rsidR="000E0E5C" w:rsidRDefault="006231FA" w:rsidP="00920803">
      <w:pPr>
        <w:spacing w:after="0" w:line="360" w:lineRule="auto"/>
      </w:pPr>
      <w:proofErr w:type="spellStart"/>
      <w:r>
        <w:rPr>
          <w:lang w:val="en-US"/>
        </w:rPr>
        <w:t>Manatū</w:t>
      </w:r>
      <w:proofErr w:type="spellEnd"/>
      <w:r>
        <w:rPr>
          <w:lang w:val="en-US"/>
        </w:rPr>
        <w:t xml:space="preserve"> Hauora Health of Disabled People </w:t>
      </w:r>
      <w:proofErr w:type="gramStart"/>
      <w:r>
        <w:rPr>
          <w:lang w:val="en-US"/>
        </w:rPr>
        <w:t>Strategy </w:t>
      </w:r>
      <w:r w:rsidR="00916568">
        <w:t xml:space="preserve"> needs</w:t>
      </w:r>
      <w:proofErr w:type="gramEnd"/>
      <w:r w:rsidR="00916568">
        <w:t xml:space="preserve"> to adequately deal with the funding issues listed above.</w:t>
      </w:r>
    </w:p>
    <w:p w14:paraId="44E68B8D" w14:textId="050FF67F" w:rsidR="00DD2E44" w:rsidRDefault="000E0E5C" w:rsidP="00DD2E44">
      <w:pPr>
        <w:pStyle w:val="Heading2"/>
      </w:pPr>
      <w:r>
        <w:lastRenderedPageBreak/>
        <w:t>Sexual and reproductive health</w:t>
      </w:r>
    </w:p>
    <w:p w14:paraId="6564B6F1" w14:textId="03B88CC4" w:rsidR="00DD2E44" w:rsidRDefault="000E0E5C" w:rsidP="00DD2E44">
      <w:r>
        <w:t>There are many barriers for disabled people needing to access sexual and reproductive health services.  These barriers include: negative assumptions about disabled people’s fitness to be parents; the inaccessibility of fertility services; a lack of knowledge around gender affirming health care and disability.</w:t>
      </w:r>
    </w:p>
    <w:p w14:paraId="564C472B" w14:textId="78B4EB48" w:rsidR="000E0E5C" w:rsidRDefault="000E0E5C" w:rsidP="00DD2E44">
      <w:r>
        <w:t xml:space="preserve">Again, </w:t>
      </w:r>
      <w:proofErr w:type="spellStart"/>
      <w:r w:rsidR="006231FA">
        <w:rPr>
          <w:lang w:val="en-US"/>
        </w:rPr>
        <w:t>Manatū</w:t>
      </w:r>
      <w:proofErr w:type="spellEnd"/>
      <w:r w:rsidR="006231FA">
        <w:rPr>
          <w:lang w:val="en-US"/>
        </w:rPr>
        <w:t xml:space="preserve"> Hauora Health of Disabled People Strategy </w:t>
      </w:r>
      <w:r>
        <w:t xml:space="preserve"> needs to ensure full access to sexual and reproductive health services for disabled people</w:t>
      </w:r>
      <w:r w:rsidR="00B44741">
        <w:t xml:space="preserve"> to meet NZ’s obligations under the UNCRPD. </w:t>
      </w:r>
    </w:p>
    <w:p w14:paraId="1A5F3648" w14:textId="0DFFFB34" w:rsidR="00612E9A" w:rsidRDefault="000E0E5C" w:rsidP="00612E9A">
      <w:pPr>
        <w:pStyle w:val="Heading2"/>
      </w:pPr>
      <w:r>
        <w:t>Screening programmes</w:t>
      </w:r>
    </w:p>
    <w:p w14:paraId="68142999" w14:textId="22DE0110" w:rsidR="00612E9A" w:rsidRDefault="00612E9A" w:rsidP="00612E9A">
      <w:r>
        <w:t xml:space="preserve">DPA </w:t>
      </w:r>
      <w:r w:rsidR="00FC0046">
        <w:t>is aware from our member’s feedback that health screening programmes are often inaccessible to many disabled people.</w:t>
      </w:r>
    </w:p>
    <w:p w14:paraId="37DF124F" w14:textId="4365EE60" w:rsidR="00FC0046" w:rsidRDefault="00FC0046" w:rsidP="00612E9A">
      <w:r>
        <w:t>For example, the bowel cancer screening programme relies on people being able to read the pack sent in the mail, physically take the sample, and get to a post box to send it back.  This entire process, or parts of it, are inaccessible to many disabled people meaning that they are unable to participate in the screening and they don’t have an early warning of bowel cancer.</w:t>
      </w:r>
    </w:p>
    <w:p w14:paraId="61B7EAAD" w14:textId="12B8D3D8" w:rsidR="00FC0046" w:rsidRDefault="00FC0046" w:rsidP="00612E9A">
      <w:r>
        <w:t>Similarly, breast cancer screening and other women’s screening programmes are often inaccessible to disabled women, again meaning that they are not warned of potential life-threatening diseases.</w:t>
      </w:r>
    </w:p>
    <w:p w14:paraId="3DF5595B" w14:textId="22E66127" w:rsidR="00FC0046" w:rsidRDefault="006231FA" w:rsidP="00612E9A">
      <w:proofErr w:type="spellStart"/>
      <w:r>
        <w:rPr>
          <w:lang w:val="en-US"/>
        </w:rPr>
        <w:t>Manatū</w:t>
      </w:r>
      <w:proofErr w:type="spellEnd"/>
      <w:r>
        <w:rPr>
          <w:lang w:val="en-US"/>
        </w:rPr>
        <w:t xml:space="preserve"> Hauora Health of Disabled People Strategy</w:t>
      </w:r>
      <w:r w:rsidR="00FC0046" w:rsidRPr="00CF73BE">
        <w:rPr>
          <w:lang w:val="en-US"/>
        </w:rPr>
        <w:t xml:space="preserve"> </w:t>
      </w:r>
      <w:r w:rsidR="00FC0046">
        <w:t>must ensure equal access to screening programmes.</w:t>
      </w:r>
    </w:p>
    <w:p w14:paraId="06151B79" w14:textId="163755CA" w:rsidR="00612E9A" w:rsidRDefault="00FC0046" w:rsidP="00612E9A">
      <w:pPr>
        <w:pStyle w:val="Heading2"/>
      </w:pPr>
      <w:r>
        <w:lastRenderedPageBreak/>
        <w:t>Access to health information</w:t>
      </w:r>
    </w:p>
    <w:p w14:paraId="047A223D" w14:textId="1355E7E4" w:rsidR="006E329D" w:rsidRDefault="00FC0046" w:rsidP="00FC0046">
      <w:r>
        <w:t>Lack of access to health information for disabled people is an extremely broad issue.  It ranges from being able to make appointments online, read patient notes, read appointment letters and health education material.</w:t>
      </w:r>
    </w:p>
    <w:p w14:paraId="36366882" w14:textId="70B2D1DE" w:rsidR="009C1A5F" w:rsidRDefault="00FC0046" w:rsidP="00920803">
      <w:r>
        <w:t>If health outcomes are to improve for disabled people</w:t>
      </w:r>
      <w:r w:rsidR="00CF73BE">
        <w:t>,</w:t>
      </w:r>
      <w:r w:rsidR="006538FA">
        <w:t xml:space="preserve"> then </w:t>
      </w:r>
      <w:proofErr w:type="spellStart"/>
      <w:r w:rsidR="006231FA">
        <w:rPr>
          <w:lang w:val="en-US"/>
        </w:rPr>
        <w:t>Manatū</w:t>
      </w:r>
      <w:proofErr w:type="spellEnd"/>
      <w:r w:rsidR="006231FA">
        <w:rPr>
          <w:lang w:val="en-US"/>
        </w:rPr>
        <w:t xml:space="preserve"> Hauora Health of Disabled People </w:t>
      </w:r>
      <w:proofErr w:type="gramStart"/>
      <w:r w:rsidR="006231FA">
        <w:rPr>
          <w:lang w:val="en-US"/>
        </w:rPr>
        <w:t>Strategy </w:t>
      </w:r>
      <w:r w:rsidR="006538FA">
        <w:t xml:space="preserve"> needs</w:t>
      </w:r>
      <w:proofErr w:type="gramEnd"/>
      <w:r w:rsidR="006538FA">
        <w:t xml:space="preserve"> to address access to health information across the broad range of health information people need to be able to access.</w:t>
      </w:r>
    </w:p>
    <w:p w14:paraId="6251FBD5" w14:textId="787BFE01" w:rsidR="005276A1" w:rsidRDefault="006A63EC" w:rsidP="00756727">
      <w:pPr>
        <w:pStyle w:val="Heading2"/>
      </w:pPr>
      <w:r>
        <w:t xml:space="preserve">Mental Health </w:t>
      </w:r>
      <w:r w:rsidR="005D50A8">
        <w:t>S</w:t>
      </w:r>
      <w:r>
        <w:t xml:space="preserve">ervices </w:t>
      </w:r>
      <w:r w:rsidR="00DA66AA">
        <w:t xml:space="preserve">for disabled People </w:t>
      </w:r>
    </w:p>
    <w:p w14:paraId="7AE0C1D0" w14:textId="4425C8A7" w:rsidR="00756727" w:rsidRPr="00756727" w:rsidRDefault="009E3E15" w:rsidP="00756727">
      <w:proofErr w:type="spellStart"/>
      <w:r>
        <w:rPr>
          <w:lang w:val="en-US"/>
        </w:rPr>
        <w:t>Manatū</w:t>
      </w:r>
      <w:proofErr w:type="spellEnd"/>
      <w:r>
        <w:rPr>
          <w:lang w:val="en-US"/>
        </w:rPr>
        <w:t xml:space="preserve"> Hauora Health of Disabled People Strategy</w:t>
      </w:r>
      <w:r w:rsidR="000329E2">
        <w:rPr>
          <w:lang w:val="en-US"/>
        </w:rPr>
        <w:t xml:space="preserve"> needs to </w:t>
      </w:r>
      <w:r w:rsidR="00BA1ED7">
        <w:rPr>
          <w:lang w:val="en-US"/>
        </w:rPr>
        <w:t xml:space="preserve">clearly </w:t>
      </w:r>
      <w:proofErr w:type="gramStart"/>
      <w:r w:rsidR="003433DA">
        <w:rPr>
          <w:lang w:val="en-US"/>
        </w:rPr>
        <w:t>state</w:t>
      </w:r>
      <w:proofErr w:type="gramEnd"/>
      <w:r w:rsidR="003433DA">
        <w:rPr>
          <w:lang w:val="en-US"/>
        </w:rPr>
        <w:t xml:space="preserve"> and measure disabled people’s access to and </w:t>
      </w:r>
      <w:r w:rsidR="00BC1156">
        <w:rPr>
          <w:lang w:val="en-US"/>
        </w:rPr>
        <w:t xml:space="preserve">participation in mental health services. </w:t>
      </w:r>
    </w:p>
    <w:p w14:paraId="226A5E1B" w14:textId="16B90EDD" w:rsidR="004A3275" w:rsidRDefault="004A3275" w:rsidP="00821CE4">
      <w:pPr>
        <w:pStyle w:val="Heading2"/>
        <w:rPr>
          <w:lang w:val="en-US"/>
        </w:rPr>
      </w:pPr>
      <w:r>
        <w:rPr>
          <w:lang w:val="en-US"/>
        </w:rPr>
        <w:t xml:space="preserve">Framing </w:t>
      </w:r>
    </w:p>
    <w:p w14:paraId="1482B484" w14:textId="32D14C56" w:rsidR="00940167" w:rsidRPr="00940167" w:rsidRDefault="006231FA" w:rsidP="005364F2">
      <w:proofErr w:type="spellStart"/>
      <w:r>
        <w:rPr>
          <w:lang w:val="en-US"/>
        </w:rPr>
        <w:t>Manatū</w:t>
      </w:r>
      <w:proofErr w:type="spellEnd"/>
      <w:r>
        <w:rPr>
          <w:lang w:val="en-US"/>
        </w:rPr>
        <w:t xml:space="preserve"> Hauora Health of Disabled People </w:t>
      </w:r>
      <w:proofErr w:type="gramStart"/>
      <w:r>
        <w:rPr>
          <w:lang w:val="en-US"/>
        </w:rPr>
        <w:t>Strategy </w:t>
      </w:r>
      <w:r w:rsidR="005364F2">
        <w:t xml:space="preserve"> needs</w:t>
      </w:r>
      <w:proofErr w:type="gramEnd"/>
      <w:r w:rsidR="005364F2">
        <w:t xml:space="preserve"> to have outcomes posed in a positive state: where we want to get to.  DPA is very keen to engage with Ministry of Health on framing-up outcomes in a positive way.</w:t>
      </w:r>
    </w:p>
    <w:p w14:paraId="7AE59C06" w14:textId="18AE5DC1" w:rsidR="00A01F08" w:rsidRDefault="00A62740" w:rsidP="00A62740">
      <w:pPr>
        <w:pStyle w:val="Heading2"/>
      </w:pPr>
      <w:r>
        <w:t xml:space="preserve">Conclusion </w:t>
      </w:r>
    </w:p>
    <w:p w14:paraId="3D6664AF" w14:textId="220BFAF2" w:rsidR="00AB0797" w:rsidRPr="006C5B0C" w:rsidRDefault="00361405" w:rsidP="00AB0797">
      <w:r>
        <w:t>DPA has put forward the key areas that we believe need to be included in</w:t>
      </w:r>
      <w:r w:rsidR="007753C0">
        <w:t xml:space="preserve"> </w:t>
      </w:r>
      <w:proofErr w:type="spellStart"/>
      <w:r w:rsidR="007753C0">
        <w:rPr>
          <w:lang w:val="en-US"/>
        </w:rPr>
        <w:t>Manatū</w:t>
      </w:r>
      <w:proofErr w:type="spellEnd"/>
      <w:r w:rsidR="007753C0">
        <w:rPr>
          <w:lang w:val="en-US"/>
        </w:rPr>
        <w:t xml:space="preserve"> Hauora Health of Disabled People Strategy</w:t>
      </w:r>
      <w:r w:rsidR="0005502A">
        <w:rPr>
          <w:lang w:val="en-US"/>
        </w:rPr>
        <w:t xml:space="preserve">. </w:t>
      </w:r>
      <w:r w:rsidR="00777207">
        <w:rPr>
          <w:lang w:val="en-US"/>
        </w:rPr>
        <w:t xml:space="preserve">There are so many </w:t>
      </w:r>
      <w:r w:rsidR="003E24BB">
        <w:rPr>
          <w:lang w:val="en-US"/>
        </w:rPr>
        <w:t xml:space="preserve">styles and ways </w:t>
      </w:r>
      <w:r w:rsidR="00761BE4">
        <w:rPr>
          <w:lang w:val="en-US"/>
        </w:rPr>
        <w:t xml:space="preserve">of presenting such strategies that we </w:t>
      </w:r>
      <w:r w:rsidR="00D71F81">
        <w:rPr>
          <w:lang w:val="en-US"/>
        </w:rPr>
        <w:t xml:space="preserve">can only guess how this one might look. We are eager therefore to </w:t>
      </w:r>
      <w:r w:rsidR="00BD639E">
        <w:rPr>
          <w:lang w:val="en-US"/>
        </w:rPr>
        <w:t xml:space="preserve">assist the MoH with </w:t>
      </w:r>
      <w:r w:rsidR="00C95E6D">
        <w:rPr>
          <w:lang w:val="en-US"/>
        </w:rPr>
        <w:t xml:space="preserve">progressing </w:t>
      </w:r>
      <w:proofErr w:type="spellStart"/>
      <w:r w:rsidR="00D17848">
        <w:rPr>
          <w:lang w:val="en-US"/>
        </w:rPr>
        <w:t>Manatū</w:t>
      </w:r>
      <w:proofErr w:type="spellEnd"/>
      <w:r w:rsidR="00D17848">
        <w:rPr>
          <w:lang w:val="en-US"/>
        </w:rPr>
        <w:t xml:space="preserve"> Hauora Health of Disabled People Strategy</w:t>
      </w:r>
      <w:r w:rsidR="00F33C8B">
        <w:rPr>
          <w:lang w:val="en-US"/>
        </w:rPr>
        <w:t xml:space="preserve"> </w:t>
      </w:r>
      <w:r w:rsidR="00C9291E">
        <w:rPr>
          <w:lang w:val="en-US"/>
        </w:rPr>
        <w:t xml:space="preserve">to ensure </w:t>
      </w:r>
      <w:r w:rsidR="004266B9">
        <w:rPr>
          <w:lang w:val="en-US"/>
        </w:rPr>
        <w:t xml:space="preserve">that it brings about the desired </w:t>
      </w:r>
      <w:r w:rsidR="00854B17">
        <w:rPr>
          <w:lang w:val="en-US"/>
        </w:rPr>
        <w:t xml:space="preserve">improved health outcomes for disabled people. </w:t>
      </w:r>
    </w:p>
    <w:sectPr w:rsidR="00AB0797" w:rsidRPr="006C5B0C" w:rsidSect="00975960">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979C" w14:textId="77777777" w:rsidR="00982AE2" w:rsidRDefault="00982AE2" w:rsidP="005602D3">
      <w:pPr>
        <w:spacing w:after="0" w:line="240" w:lineRule="auto"/>
      </w:pPr>
      <w:r>
        <w:separator/>
      </w:r>
    </w:p>
  </w:endnote>
  <w:endnote w:type="continuationSeparator" w:id="0">
    <w:p w14:paraId="66B5D815" w14:textId="77777777" w:rsidR="00982AE2" w:rsidRDefault="00982AE2" w:rsidP="005602D3">
      <w:pPr>
        <w:spacing w:after="0" w:line="240" w:lineRule="auto"/>
      </w:pPr>
      <w:r>
        <w:continuationSeparator/>
      </w:r>
    </w:p>
  </w:endnote>
  <w:endnote w:type="continuationNotice" w:id="1">
    <w:p w14:paraId="614E36FE" w14:textId="77777777" w:rsidR="00982AE2" w:rsidRDefault="00982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601" w14:textId="77777777" w:rsidR="006231FA" w:rsidRDefault="00623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88AA" w14:textId="77777777" w:rsidR="006231FA" w:rsidRDefault="006231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78D4" w14:textId="77777777" w:rsidR="006231FA" w:rsidRDefault="00623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FC6BA" w14:textId="77777777" w:rsidR="00982AE2" w:rsidRDefault="00982AE2" w:rsidP="005602D3">
      <w:pPr>
        <w:spacing w:after="0" w:line="240" w:lineRule="auto"/>
      </w:pPr>
    </w:p>
  </w:footnote>
  <w:footnote w:type="continuationSeparator" w:id="0">
    <w:p w14:paraId="7A9AF15E" w14:textId="77777777" w:rsidR="00982AE2" w:rsidRDefault="00982AE2" w:rsidP="005602D3">
      <w:pPr>
        <w:spacing w:after="0" w:line="240" w:lineRule="auto"/>
      </w:pPr>
      <w:r>
        <w:continuationSeparator/>
      </w:r>
    </w:p>
  </w:footnote>
  <w:footnote w:type="continuationNotice" w:id="1">
    <w:p w14:paraId="711416A4" w14:textId="77777777" w:rsidR="00982AE2" w:rsidRPr="003D21B1" w:rsidRDefault="00982AE2"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18F5825A"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0F3787" w:rsidRPr="006E2795">
          <w:rPr>
            <w:rStyle w:val="Hyperlink"/>
            <w:rFonts w:cs="Arial"/>
          </w:rPr>
          <w:t>https://www.odi.govt.nz/nz-disability-strategy/</w:t>
        </w:r>
      </w:hyperlink>
      <w:r w:rsidR="000F3787">
        <w:rPr>
          <w:rFonts w:cs="Arial"/>
        </w:rPr>
        <w:t xml:space="preserve"> </w:t>
      </w:r>
    </w:p>
  </w:footnote>
  <w:footnote w:id="4">
    <w:p w14:paraId="04C63BBD" w14:textId="58017DF0" w:rsidR="00EB4D33" w:rsidRDefault="00EB4D33" w:rsidP="00EB4D33">
      <w:pPr>
        <w:pStyle w:val="FootnoteText"/>
        <w:rPr>
          <w:lang w:eastAsia="ja-JP"/>
        </w:rPr>
      </w:pPr>
      <w:r>
        <w:rPr>
          <w:rStyle w:val="FootnoteReference"/>
        </w:rPr>
        <w:t>[1]</w:t>
      </w:r>
      <w:r>
        <w:t xml:space="preserve"> </w:t>
      </w:r>
      <w:r w:rsidR="00C65F70">
        <w:t xml:space="preserve">Ministry of Health.  </w:t>
      </w:r>
      <w:r w:rsidR="00C65F70" w:rsidRPr="00C65F70">
        <w:t>Health Indicators for New Zealanders with Intellectual Disability</w:t>
      </w:r>
      <w:r>
        <w:t xml:space="preserve"> </w:t>
      </w:r>
      <w:hyperlink r:id="rId3" w:history="1">
        <w:r>
          <w:rPr>
            <w:rStyle w:val="Hyperlink"/>
          </w:rPr>
          <w:t>https://www.health.govt.nz/publication/health-indicators-new-zealanders-intellectual-disability</w:t>
        </w:r>
      </w:hyperlink>
    </w:p>
    <w:p w14:paraId="43EE7EE0" w14:textId="77777777" w:rsidR="00EB4D33" w:rsidRDefault="00EB4D33" w:rsidP="00EB4D33">
      <w:pPr>
        <w:pStyle w:val="FootnoteText"/>
        <w:rPr>
          <w:lang w:val="en-AU"/>
        </w:rPr>
      </w:pPr>
    </w:p>
  </w:footnote>
  <w:footnote w:id="5">
    <w:p w14:paraId="074D509D" w14:textId="21690642" w:rsidR="00B86F57" w:rsidRPr="00B86F57" w:rsidRDefault="00B86F57">
      <w:pPr>
        <w:pStyle w:val="FootnoteText"/>
        <w:rPr>
          <w:lang w:val="en-GB"/>
        </w:rPr>
      </w:pPr>
      <w:r>
        <w:rPr>
          <w:rStyle w:val="FootnoteReference"/>
        </w:rPr>
        <w:footnoteRef/>
      </w:r>
      <w:r>
        <w:t xml:space="preserve"> </w:t>
      </w:r>
      <w:r w:rsidRPr="00B86F57">
        <w:t>https://www.donaldbeasley.org.nz/assets/projects/UNCRPD/Health-and-Wellbeing-Report/My-Experiences-My-Rights-A-Monitoring-Report-on-Disabled-People_s-Experience-of-Health-and-Wellbeing-in-Aotearoa-New-Zealand-Long-Report.pdf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3CD3" w14:textId="77777777" w:rsidR="006231FA" w:rsidRDefault="006231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0BB0" w14:textId="77777777" w:rsidR="009A7DBD" w:rsidRDefault="009A7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2450" w14:textId="77777777" w:rsidR="006231FA" w:rsidRDefault="006231FA">
    <w:pPr>
      <w:pStyle w:val="Header"/>
    </w:pPr>
  </w:p>
</w:hdr>
</file>

<file path=word/intelligence2.xml><?xml version="1.0" encoding="utf-8"?>
<int2:intelligence xmlns:int2="http://schemas.microsoft.com/office/intelligence/2020/intelligence" xmlns:oel="http://schemas.microsoft.com/office/2019/extlst">
  <int2:observations>
    <int2:textHash int2:hashCode="HqSMzrpmTuttx5" int2:id="lCKI2lc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9C7942"/>
    <w:multiLevelType w:val="multilevel"/>
    <w:tmpl w:val="6E3C827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3" w15:restartNumberingAfterBreak="0">
    <w:nsid w:val="21F44A0D"/>
    <w:multiLevelType w:val="multilevel"/>
    <w:tmpl w:val="906CF1D8"/>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4"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24C1FDE"/>
    <w:multiLevelType w:val="multilevel"/>
    <w:tmpl w:val="9F9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FE37890"/>
    <w:multiLevelType w:val="multilevel"/>
    <w:tmpl w:val="6E3C827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1"/>
  </w:num>
  <w:num w:numId="2" w16cid:durableId="356932750">
    <w:abstractNumId w:val="0"/>
  </w:num>
  <w:num w:numId="3" w16cid:durableId="220167830">
    <w:abstractNumId w:val="5"/>
  </w:num>
  <w:num w:numId="4" w16cid:durableId="1425418937">
    <w:abstractNumId w:val="7"/>
  </w:num>
  <w:num w:numId="5" w16cid:durableId="617758634">
    <w:abstractNumId w:val="4"/>
  </w:num>
  <w:num w:numId="6" w16cid:durableId="571743726">
    <w:abstractNumId w:val="9"/>
  </w:num>
  <w:num w:numId="7" w16cid:durableId="235866805">
    <w:abstractNumId w:val="6"/>
  </w:num>
  <w:num w:numId="8" w16cid:durableId="994340120">
    <w:abstractNumId w:val="2"/>
  </w:num>
  <w:num w:numId="9" w16cid:durableId="990450142">
    <w:abstractNumId w:val="8"/>
  </w:num>
  <w:num w:numId="10" w16cid:durableId="5332697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0F34"/>
    <w:rsid w:val="00021CF7"/>
    <w:rsid w:val="00023520"/>
    <w:rsid w:val="000235BD"/>
    <w:rsid w:val="00023C6D"/>
    <w:rsid w:val="000269D0"/>
    <w:rsid w:val="00030886"/>
    <w:rsid w:val="00031508"/>
    <w:rsid w:val="000329E2"/>
    <w:rsid w:val="00032A54"/>
    <w:rsid w:val="00032AC8"/>
    <w:rsid w:val="00035CDA"/>
    <w:rsid w:val="00043C03"/>
    <w:rsid w:val="00043EEA"/>
    <w:rsid w:val="0004616F"/>
    <w:rsid w:val="00046CF3"/>
    <w:rsid w:val="0005502A"/>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45D"/>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24F"/>
    <w:rsid w:val="000C3348"/>
    <w:rsid w:val="000C372C"/>
    <w:rsid w:val="000C753C"/>
    <w:rsid w:val="000D1EF3"/>
    <w:rsid w:val="000D2D8D"/>
    <w:rsid w:val="000D4365"/>
    <w:rsid w:val="000D51F9"/>
    <w:rsid w:val="000D532E"/>
    <w:rsid w:val="000D6500"/>
    <w:rsid w:val="000D78DD"/>
    <w:rsid w:val="000E0BD9"/>
    <w:rsid w:val="000E0E5C"/>
    <w:rsid w:val="000E20EF"/>
    <w:rsid w:val="000E2C33"/>
    <w:rsid w:val="000E4863"/>
    <w:rsid w:val="000E5108"/>
    <w:rsid w:val="000E6FE4"/>
    <w:rsid w:val="000E75B9"/>
    <w:rsid w:val="000F0FD8"/>
    <w:rsid w:val="000F2C00"/>
    <w:rsid w:val="000F2DEA"/>
    <w:rsid w:val="000F3787"/>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0BC"/>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CC1"/>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802"/>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D50"/>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4BE5"/>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52B6"/>
    <w:rsid w:val="00236AF8"/>
    <w:rsid w:val="0024139B"/>
    <w:rsid w:val="00243CE0"/>
    <w:rsid w:val="00244A1D"/>
    <w:rsid w:val="00244AC8"/>
    <w:rsid w:val="002462F4"/>
    <w:rsid w:val="00251A97"/>
    <w:rsid w:val="00253042"/>
    <w:rsid w:val="00253546"/>
    <w:rsid w:val="00260488"/>
    <w:rsid w:val="00260DA7"/>
    <w:rsid w:val="00262E18"/>
    <w:rsid w:val="00265B96"/>
    <w:rsid w:val="00267578"/>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12D1"/>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20F2"/>
    <w:rsid w:val="002D3358"/>
    <w:rsid w:val="002D3D9C"/>
    <w:rsid w:val="002D43B0"/>
    <w:rsid w:val="002D480E"/>
    <w:rsid w:val="002D5854"/>
    <w:rsid w:val="002D77F4"/>
    <w:rsid w:val="002E10F4"/>
    <w:rsid w:val="002E4E23"/>
    <w:rsid w:val="002E5104"/>
    <w:rsid w:val="002E5BA9"/>
    <w:rsid w:val="002F16CD"/>
    <w:rsid w:val="002F2F4C"/>
    <w:rsid w:val="002F3E87"/>
    <w:rsid w:val="002F3E8E"/>
    <w:rsid w:val="002F3FC5"/>
    <w:rsid w:val="002F5181"/>
    <w:rsid w:val="002F6288"/>
    <w:rsid w:val="003017FC"/>
    <w:rsid w:val="00302E1A"/>
    <w:rsid w:val="0030418F"/>
    <w:rsid w:val="00304CE6"/>
    <w:rsid w:val="00310C54"/>
    <w:rsid w:val="0031131F"/>
    <w:rsid w:val="00312F3F"/>
    <w:rsid w:val="00313118"/>
    <w:rsid w:val="003142CD"/>
    <w:rsid w:val="00314634"/>
    <w:rsid w:val="00315725"/>
    <w:rsid w:val="00315EEE"/>
    <w:rsid w:val="00315F4E"/>
    <w:rsid w:val="0032076A"/>
    <w:rsid w:val="00320F41"/>
    <w:rsid w:val="00321102"/>
    <w:rsid w:val="0032227B"/>
    <w:rsid w:val="00333C90"/>
    <w:rsid w:val="00336C51"/>
    <w:rsid w:val="0034108B"/>
    <w:rsid w:val="0034167C"/>
    <w:rsid w:val="00341F85"/>
    <w:rsid w:val="003433DA"/>
    <w:rsid w:val="00343DB1"/>
    <w:rsid w:val="00345329"/>
    <w:rsid w:val="00345647"/>
    <w:rsid w:val="003467AC"/>
    <w:rsid w:val="00346C40"/>
    <w:rsid w:val="00347906"/>
    <w:rsid w:val="0035075B"/>
    <w:rsid w:val="00350B21"/>
    <w:rsid w:val="00350CD0"/>
    <w:rsid w:val="00350F9A"/>
    <w:rsid w:val="00354F10"/>
    <w:rsid w:val="00355B90"/>
    <w:rsid w:val="00355C36"/>
    <w:rsid w:val="00356C7F"/>
    <w:rsid w:val="00357428"/>
    <w:rsid w:val="00357462"/>
    <w:rsid w:val="00361405"/>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46AD"/>
    <w:rsid w:val="003B54EE"/>
    <w:rsid w:val="003B5A85"/>
    <w:rsid w:val="003B5F70"/>
    <w:rsid w:val="003B6993"/>
    <w:rsid w:val="003C0C3F"/>
    <w:rsid w:val="003C589A"/>
    <w:rsid w:val="003C607C"/>
    <w:rsid w:val="003D21B1"/>
    <w:rsid w:val="003D332D"/>
    <w:rsid w:val="003D524A"/>
    <w:rsid w:val="003D5299"/>
    <w:rsid w:val="003D794C"/>
    <w:rsid w:val="003E24BB"/>
    <w:rsid w:val="003E2FAD"/>
    <w:rsid w:val="003E3100"/>
    <w:rsid w:val="003E5085"/>
    <w:rsid w:val="003E5E80"/>
    <w:rsid w:val="003E67F9"/>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3A42"/>
    <w:rsid w:val="004257D4"/>
    <w:rsid w:val="004266B9"/>
    <w:rsid w:val="0042693C"/>
    <w:rsid w:val="00431A03"/>
    <w:rsid w:val="00434684"/>
    <w:rsid w:val="0043469A"/>
    <w:rsid w:val="00440A24"/>
    <w:rsid w:val="004414A7"/>
    <w:rsid w:val="004437FA"/>
    <w:rsid w:val="0044596C"/>
    <w:rsid w:val="00447D0A"/>
    <w:rsid w:val="00452BF2"/>
    <w:rsid w:val="004536F1"/>
    <w:rsid w:val="0045411C"/>
    <w:rsid w:val="00456089"/>
    <w:rsid w:val="00461664"/>
    <w:rsid w:val="00462C33"/>
    <w:rsid w:val="004644FA"/>
    <w:rsid w:val="00466D3B"/>
    <w:rsid w:val="004677E9"/>
    <w:rsid w:val="00467AB5"/>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275"/>
    <w:rsid w:val="004A3887"/>
    <w:rsid w:val="004A42AE"/>
    <w:rsid w:val="004A491A"/>
    <w:rsid w:val="004A53BC"/>
    <w:rsid w:val="004B1B43"/>
    <w:rsid w:val="004B1BD5"/>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E6C69"/>
    <w:rsid w:val="004F0407"/>
    <w:rsid w:val="004F10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0"/>
    <w:rsid w:val="00524F74"/>
    <w:rsid w:val="005250A4"/>
    <w:rsid w:val="00526305"/>
    <w:rsid w:val="005266FF"/>
    <w:rsid w:val="00526CDE"/>
    <w:rsid w:val="005276A1"/>
    <w:rsid w:val="00527F88"/>
    <w:rsid w:val="00530D53"/>
    <w:rsid w:val="00533311"/>
    <w:rsid w:val="005364F2"/>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6F8D"/>
    <w:rsid w:val="0058721E"/>
    <w:rsid w:val="00587427"/>
    <w:rsid w:val="00587C9C"/>
    <w:rsid w:val="00590C95"/>
    <w:rsid w:val="00590E93"/>
    <w:rsid w:val="00593654"/>
    <w:rsid w:val="005939AD"/>
    <w:rsid w:val="005944CE"/>
    <w:rsid w:val="005953C7"/>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595"/>
    <w:rsid w:val="005C2933"/>
    <w:rsid w:val="005C4982"/>
    <w:rsid w:val="005C5010"/>
    <w:rsid w:val="005C521C"/>
    <w:rsid w:val="005C7C25"/>
    <w:rsid w:val="005D50A8"/>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A2B"/>
    <w:rsid w:val="00607E99"/>
    <w:rsid w:val="00612E9A"/>
    <w:rsid w:val="00614E9D"/>
    <w:rsid w:val="00616B4B"/>
    <w:rsid w:val="00617066"/>
    <w:rsid w:val="00621637"/>
    <w:rsid w:val="00621FB1"/>
    <w:rsid w:val="00622705"/>
    <w:rsid w:val="006231FA"/>
    <w:rsid w:val="0062396E"/>
    <w:rsid w:val="0062495B"/>
    <w:rsid w:val="00625C9C"/>
    <w:rsid w:val="00627470"/>
    <w:rsid w:val="00627AF7"/>
    <w:rsid w:val="00627D14"/>
    <w:rsid w:val="00632B37"/>
    <w:rsid w:val="00634B11"/>
    <w:rsid w:val="00640203"/>
    <w:rsid w:val="00642B9C"/>
    <w:rsid w:val="00644B44"/>
    <w:rsid w:val="00647040"/>
    <w:rsid w:val="0064783E"/>
    <w:rsid w:val="006478F2"/>
    <w:rsid w:val="00650AA3"/>
    <w:rsid w:val="00650E8A"/>
    <w:rsid w:val="006524C5"/>
    <w:rsid w:val="006529C0"/>
    <w:rsid w:val="00653806"/>
    <w:rsid w:val="006538FA"/>
    <w:rsid w:val="00654AFC"/>
    <w:rsid w:val="0065634F"/>
    <w:rsid w:val="00657546"/>
    <w:rsid w:val="00657B1B"/>
    <w:rsid w:val="0066191C"/>
    <w:rsid w:val="00662E32"/>
    <w:rsid w:val="00662EC9"/>
    <w:rsid w:val="006645EA"/>
    <w:rsid w:val="00665F29"/>
    <w:rsid w:val="006664EC"/>
    <w:rsid w:val="00666C52"/>
    <w:rsid w:val="00667F5C"/>
    <w:rsid w:val="00671843"/>
    <w:rsid w:val="00672F6F"/>
    <w:rsid w:val="006730E5"/>
    <w:rsid w:val="006743EA"/>
    <w:rsid w:val="0068043B"/>
    <w:rsid w:val="0068136C"/>
    <w:rsid w:val="006822C4"/>
    <w:rsid w:val="0068241D"/>
    <w:rsid w:val="00683382"/>
    <w:rsid w:val="00683519"/>
    <w:rsid w:val="00693502"/>
    <w:rsid w:val="00693EB2"/>
    <w:rsid w:val="00695749"/>
    <w:rsid w:val="006963F1"/>
    <w:rsid w:val="00697DC8"/>
    <w:rsid w:val="006A28A2"/>
    <w:rsid w:val="006A3861"/>
    <w:rsid w:val="006A4051"/>
    <w:rsid w:val="006A5569"/>
    <w:rsid w:val="006A5BCF"/>
    <w:rsid w:val="006A63EC"/>
    <w:rsid w:val="006A7632"/>
    <w:rsid w:val="006B0361"/>
    <w:rsid w:val="006B0520"/>
    <w:rsid w:val="006B0D24"/>
    <w:rsid w:val="006B1FA2"/>
    <w:rsid w:val="006B32EF"/>
    <w:rsid w:val="006B5E00"/>
    <w:rsid w:val="006C01E1"/>
    <w:rsid w:val="006C0795"/>
    <w:rsid w:val="006C16DD"/>
    <w:rsid w:val="006C1782"/>
    <w:rsid w:val="006C1DC2"/>
    <w:rsid w:val="006C30CF"/>
    <w:rsid w:val="006C3159"/>
    <w:rsid w:val="006C3492"/>
    <w:rsid w:val="006C4958"/>
    <w:rsid w:val="006C49AB"/>
    <w:rsid w:val="006C4A6F"/>
    <w:rsid w:val="006C4D66"/>
    <w:rsid w:val="006C4F50"/>
    <w:rsid w:val="006C5B0C"/>
    <w:rsid w:val="006C78B0"/>
    <w:rsid w:val="006D1257"/>
    <w:rsid w:val="006D13F8"/>
    <w:rsid w:val="006D2A79"/>
    <w:rsid w:val="006D4F54"/>
    <w:rsid w:val="006D53F2"/>
    <w:rsid w:val="006D58A1"/>
    <w:rsid w:val="006D7C63"/>
    <w:rsid w:val="006E000D"/>
    <w:rsid w:val="006E0807"/>
    <w:rsid w:val="006E0C5D"/>
    <w:rsid w:val="006E1487"/>
    <w:rsid w:val="006E21CD"/>
    <w:rsid w:val="006E2338"/>
    <w:rsid w:val="006E2380"/>
    <w:rsid w:val="006E329D"/>
    <w:rsid w:val="006E4379"/>
    <w:rsid w:val="006E575C"/>
    <w:rsid w:val="006E5CF3"/>
    <w:rsid w:val="006E64A6"/>
    <w:rsid w:val="006E6EB0"/>
    <w:rsid w:val="006E7B71"/>
    <w:rsid w:val="006F07E0"/>
    <w:rsid w:val="006F0C2E"/>
    <w:rsid w:val="006F19AD"/>
    <w:rsid w:val="006F1F49"/>
    <w:rsid w:val="006F470A"/>
    <w:rsid w:val="006F4BCF"/>
    <w:rsid w:val="006F51F9"/>
    <w:rsid w:val="006F5B8F"/>
    <w:rsid w:val="00700FC4"/>
    <w:rsid w:val="007011C1"/>
    <w:rsid w:val="0070138A"/>
    <w:rsid w:val="00704516"/>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20A2"/>
    <w:rsid w:val="0073651D"/>
    <w:rsid w:val="00741847"/>
    <w:rsid w:val="00742F42"/>
    <w:rsid w:val="00744154"/>
    <w:rsid w:val="0074529C"/>
    <w:rsid w:val="00745429"/>
    <w:rsid w:val="00746AE8"/>
    <w:rsid w:val="00746C15"/>
    <w:rsid w:val="007522B0"/>
    <w:rsid w:val="00752B27"/>
    <w:rsid w:val="00752C9C"/>
    <w:rsid w:val="00752D90"/>
    <w:rsid w:val="0075348F"/>
    <w:rsid w:val="00754425"/>
    <w:rsid w:val="00756727"/>
    <w:rsid w:val="00756AF7"/>
    <w:rsid w:val="00757E79"/>
    <w:rsid w:val="00761BE4"/>
    <w:rsid w:val="007625A5"/>
    <w:rsid w:val="0076286C"/>
    <w:rsid w:val="007635F5"/>
    <w:rsid w:val="00763D87"/>
    <w:rsid w:val="00764170"/>
    <w:rsid w:val="00764DC5"/>
    <w:rsid w:val="007676BA"/>
    <w:rsid w:val="00770720"/>
    <w:rsid w:val="00771B02"/>
    <w:rsid w:val="00774AFC"/>
    <w:rsid w:val="00774C8D"/>
    <w:rsid w:val="007753C0"/>
    <w:rsid w:val="00777207"/>
    <w:rsid w:val="007809B3"/>
    <w:rsid w:val="00780A67"/>
    <w:rsid w:val="007812B5"/>
    <w:rsid w:val="007812C8"/>
    <w:rsid w:val="0078478F"/>
    <w:rsid w:val="00784871"/>
    <w:rsid w:val="00784B83"/>
    <w:rsid w:val="00784F9A"/>
    <w:rsid w:val="007866A8"/>
    <w:rsid w:val="00791EE7"/>
    <w:rsid w:val="00793EB6"/>
    <w:rsid w:val="007945A1"/>
    <w:rsid w:val="00794A46"/>
    <w:rsid w:val="00795D9D"/>
    <w:rsid w:val="00795F3B"/>
    <w:rsid w:val="007964C5"/>
    <w:rsid w:val="00796ACA"/>
    <w:rsid w:val="0079756D"/>
    <w:rsid w:val="007A07E5"/>
    <w:rsid w:val="007A1BB9"/>
    <w:rsid w:val="007A1FEF"/>
    <w:rsid w:val="007B2062"/>
    <w:rsid w:val="007B291C"/>
    <w:rsid w:val="007B2A92"/>
    <w:rsid w:val="007B4EA7"/>
    <w:rsid w:val="007B6CF5"/>
    <w:rsid w:val="007C0469"/>
    <w:rsid w:val="007C2E6D"/>
    <w:rsid w:val="007C2EEA"/>
    <w:rsid w:val="007C4A23"/>
    <w:rsid w:val="007C5DAD"/>
    <w:rsid w:val="007D1922"/>
    <w:rsid w:val="007D1D27"/>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640C"/>
    <w:rsid w:val="007F7723"/>
    <w:rsid w:val="008008CC"/>
    <w:rsid w:val="00800CC5"/>
    <w:rsid w:val="008023F0"/>
    <w:rsid w:val="00806569"/>
    <w:rsid w:val="00807730"/>
    <w:rsid w:val="00810272"/>
    <w:rsid w:val="00810284"/>
    <w:rsid w:val="0082039C"/>
    <w:rsid w:val="008211F1"/>
    <w:rsid w:val="0082155D"/>
    <w:rsid w:val="00821CE4"/>
    <w:rsid w:val="00822128"/>
    <w:rsid w:val="00824B8D"/>
    <w:rsid w:val="00826916"/>
    <w:rsid w:val="0082745E"/>
    <w:rsid w:val="008301D9"/>
    <w:rsid w:val="00832012"/>
    <w:rsid w:val="008358AC"/>
    <w:rsid w:val="00835A45"/>
    <w:rsid w:val="0083604C"/>
    <w:rsid w:val="00836966"/>
    <w:rsid w:val="00837278"/>
    <w:rsid w:val="008376F9"/>
    <w:rsid w:val="008406B2"/>
    <w:rsid w:val="00840B74"/>
    <w:rsid w:val="00841CB2"/>
    <w:rsid w:val="0084266C"/>
    <w:rsid w:val="008436BF"/>
    <w:rsid w:val="00843D1E"/>
    <w:rsid w:val="00844224"/>
    <w:rsid w:val="00845DA6"/>
    <w:rsid w:val="008467AE"/>
    <w:rsid w:val="00847DCC"/>
    <w:rsid w:val="00851BE3"/>
    <w:rsid w:val="00853933"/>
    <w:rsid w:val="00854B17"/>
    <w:rsid w:val="008563C8"/>
    <w:rsid w:val="00863247"/>
    <w:rsid w:val="008632DE"/>
    <w:rsid w:val="00864279"/>
    <w:rsid w:val="0086664F"/>
    <w:rsid w:val="00870138"/>
    <w:rsid w:val="00873C15"/>
    <w:rsid w:val="00873F11"/>
    <w:rsid w:val="0087445A"/>
    <w:rsid w:val="00874ECB"/>
    <w:rsid w:val="00877124"/>
    <w:rsid w:val="00877F32"/>
    <w:rsid w:val="0087DBD7"/>
    <w:rsid w:val="008809C7"/>
    <w:rsid w:val="00881843"/>
    <w:rsid w:val="0088220D"/>
    <w:rsid w:val="008824FF"/>
    <w:rsid w:val="00883600"/>
    <w:rsid w:val="0088465F"/>
    <w:rsid w:val="008856AE"/>
    <w:rsid w:val="008859BB"/>
    <w:rsid w:val="00886506"/>
    <w:rsid w:val="00887711"/>
    <w:rsid w:val="00890EBB"/>
    <w:rsid w:val="0089183E"/>
    <w:rsid w:val="00891F26"/>
    <w:rsid w:val="00892985"/>
    <w:rsid w:val="00892D36"/>
    <w:rsid w:val="00893285"/>
    <w:rsid w:val="00893641"/>
    <w:rsid w:val="00893745"/>
    <w:rsid w:val="008939C9"/>
    <w:rsid w:val="00894D28"/>
    <w:rsid w:val="008950F6"/>
    <w:rsid w:val="00895776"/>
    <w:rsid w:val="008A3100"/>
    <w:rsid w:val="008A40D9"/>
    <w:rsid w:val="008B0EB4"/>
    <w:rsid w:val="008B1C27"/>
    <w:rsid w:val="008B5081"/>
    <w:rsid w:val="008C2A2D"/>
    <w:rsid w:val="008C3410"/>
    <w:rsid w:val="008C3D90"/>
    <w:rsid w:val="008C4284"/>
    <w:rsid w:val="008C51A3"/>
    <w:rsid w:val="008C794B"/>
    <w:rsid w:val="008D00B5"/>
    <w:rsid w:val="008D01E7"/>
    <w:rsid w:val="008D2275"/>
    <w:rsid w:val="008D2BDD"/>
    <w:rsid w:val="008D356A"/>
    <w:rsid w:val="008D5873"/>
    <w:rsid w:val="008D5A43"/>
    <w:rsid w:val="008D6F88"/>
    <w:rsid w:val="008D7FD4"/>
    <w:rsid w:val="008E076D"/>
    <w:rsid w:val="008E2517"/>
    <w:rsid w:val="008E2F47"/>
    <w:rsid w:val="008E63B6"/>
    <w:rsid w:val="008E6986"/>
    <w:rsid w:val="008E7218"/>
    <w:rsid w:val="008E7443"/>
    <w:rsid w:val="008F0389"/>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16568"/>
    <w:rsid w:val="00920803"/>
    <w:rsid w:val="009211C8"/>
    <w:rsid w:val="009213B9"/>
    <w:rsid w:val="009224C9"/>
    <w:rsid w:val="009235EA"/>
    <w:rsid w:val="00923858"/>
    <w:rsid w:val="00923ECD"/>
    <w:rsid w:val="00924119"/>
    <w:rsid w:val="0092656B"/>
    <w:rsid w:val="00926D89"/>
    <w:rsid w:val="0092760B"/>
    <w:rsid w:val="00927DC0"/>
    <w:rsid w:val="00932515"/>
    <w:rsid w:val="009326E1"/>
    <w:rsid w:val="009329FF"/>
    <w:rsid w:val="00934C85"/>
    <w:rsid w:val="009360B5"/>
    <w:rsid w:val="00940167"/>
    <w:rsid w:val="009464E6"/>
    <w:rsid w:val="009465F4"/>
    <w:rsid w:val="00946976"/>
    <w:rsid w:val="00952349"/>
    <w:rsid w:val="009527E7"/>
    <w:rsid w:val="009539E4"/>
    <w:rsid w:val="00954C65"/>
    <w:rsid w:val="00954CA0"/>
    <w:rsid w:val="00954CCD"/>
    <w:rsid w:val="009552C6"/>
    <w:rsid w:val="00955C53"/>
    <w:rsid w:val="00956060"/>
    <w:rsid w:val="00956AE6"/>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AE2"/>
    <w:rsid w:val="00982B52"/>
    <w:rsid w:val="00983FD9"/>
    <w:rsid w:val="00984911"/>
    <w:rsid w:val="009850F5"/>
    <w:rsid w:val="00986093"/>
    <w:rsid w:val="00986C42"/>
    <w:rsid w:val="0098717D"/>
    <w:rsid w:val="009875FF"/>
    <w:rsid w:val="009940E4"/>
    <w:rsid w:val="009955E6"/>
    <w:rsid w:val="009970C4"/>
    <w:rsid w:val="00997591"/>
    <w:rsid w:val="009A1B88"/>
    <w:rsid w:val="009A22DF"/>
    <w:rsid w:val="009A43E1"/>
    <w:rsid w:val="009A735C"/>
    <w:rsid w:val="009A7DBD"/>
    <w:rsid w:val="009B1935"/>
    <w:rsid w:val="009B1A33"/>
    <w:rsid w:val="009B488B"/>
    <w:rsid w:val="009B4EFC"/>
    <w:rsid w:val="009C0540"/>
    <w:rsid w:val="009C10B4"/>
    <w:rsid w:val="009C1A5F"/>
    <w:rsid w:val="009C270D"/>
    <w:rsid w:val="009C47B2"/>
    <w:rsid w:val="009C504A"/>
    <w:rsid w:val="009C635D"/>
    <w:rsid w:val="009C6A7A"/>
    <w:rsid w:val="009C7DC7"/>
    <w:rsid w:val="009D0609"/>
    <w:rsid w:val="009D09FB"/>
    <w:rsid w:val="009D5388"/>
    <w:rsid w:val="009D7981"/>
    <w:rsid w:val="009E1BCD"/>
    <w:rsid w:val="009E264E"/>
    <w:rsid w:val="009E37E8"/>
    <w:rsid w:val="009E3E15"/>
    <w:rsid w:val="009E7FE9"/>
    <w:rsid w:val="009F0395"/>
    <w:rsid w:val="009F1F2F"/>
    <w:rsid w:val="009F2F7D"/>
    <w:rsid w:val="009F3704"/>
    <w:rsid w:val="009F378D"/>
    <w:rsid w:val="009F4344"/>
    <w:rsid w:val="009F4637"/>
    <w:rsid w:val="009F4B7C"/>
    <w:rsid w:val="009F5E0D"/>
    <w:rsid w:val="009F6095"/>
    <w:rsid w:val="00A005D1"/>
    <w:rsid w:val="00A01F08"/>
    <w:rsid w:val="00A02757"/>
    <w:rsid w:val="00A053B0"/>
    <w:rsid w:val="00A06076"/>
    <w:rsid w:val="00A0623E"/>
    <w:rsid w:val="00A07318"/>
    <w:rsid w:val="00A07BE2"/>
    <w:rsid w:val="00A15263"/>
    <w:rsid w:val="00A16FC6"/>
    <w:rsid w:val="00A17234"/>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371"/>
    <w:rsid w:val="00A46E84"/>
    <w:rsid w:val="00A47C72"/>
    <w:rsid w:val="00A538B1"/>
    <w:rsid w:val="00A53B25"/>
    <w:rsid w:val="00A5430D"/>
    <w:rsid w:val="00A55CC8"/>
    <w:rsid w:val="00A56473"/>
    <w:rsid w:val="00A5728A"/>
    <w:rsid w:val="00A57807"/>
    <w:rsid w:val="00A6152A"/>
    <w:rsid w:val="00A62740"/>
    <w:rsid w:val="00A629A1"/>
    <w:rsid w:val="00A62CCD"/>
    <w:rsid w:val="00A62DAD"/>
    <w:rsid w:val="00A64D2D"/>
    <w:rsid w:val="00A66AF6"/>
    <w:rsid w:val="00A7138F"/>
    <w:rsid w:val="00A71FB3"/>
    <w:rsid w:val="00A725CC"/>
    <w:rsid w:val="00A73F8D"/>
    <w:rsid w:val="00A75404"/>
    <w:rsid w:val="00A76A7F"/>
    <w:rsid w:val="00A76B1C"/>
    <w:rsid w:val="00A77451"/>
    <w:rsid w:val="00A77479"/>
    <w:rsid w:val="00A7777A"/>
    <w:rsid w:val="00A80810"/>
    <w:rsid w:val="00A83206"/>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55ED"/>
    <w:rsid w:val="00AA6458"/>
    <w:rsid w:val="00AB0302"/>
    <w:rsid w:val="00AB0797"/>
    <w:rsid w:val="00AB0B6F"/>
    <w:rsid w:val="00AB0C87"/>
    <w:rsid w:val="00AB0ED9"/>
    <w:rsid w:val="00AB1EB6"/>
    <w:rsid w:val="00AB1F58"/>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3E2C"/>
    <w:rsid w:val="00AE4C02"/>
    <w:rsid w:val="00AE4DD8"/>
    <w:rsid w:val="00AE56ED"/>
    <w:rsid w:val="00AE63B9"/>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BA4"/>
    <w:rsid w:val="00B06C97"/>
    <w:rsid w:val="00B1147F"/>
    <w:rsid w:val="00B114A6"/>
    <w:rsid w:val="00B13E83"/>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2ADB"/>
    <w:rsid w:val="00B4373E"/>
    <w:rsid w:val="00B4464C"/>
    <w:rsid w:val="00B44741"/>
    <w:rsid w:val="00B45755"/>
    <w:rsid w:val="00B462ED"/>
    <w:rsid w:val="00B474DF"/>
    <w:rsid w:val="00B477AA"/>
    <w:rsid w:val="00B50681"/>
    <w:rsid w:val="00B51718"/>
    <w:rsid w:val="00B5246B"/>
    <w:rsid w:val="00B53F40"/>
    <w:rsid w:val="00B541D1"/>
    <w:rsid w:val="00B5495C"/>
    <w:rsid w:val="00B55ECA"/>
    <w:rsid w:val="00B569E2"/>
    <w:rsid w:val="00B56E65"/>
    <w:rsid w:val="00B570BB"/>
    <w:rsid w:val="00B60D1C"/>
    <w:rsid w:val="00B70992"/>
    <w:rsid w:val="00B7290B"/>
    <w:rsid w:val="00B72E93"/>
    <w:rsid w:val="00B74892"/>
    <w:rsid w:val="00B75F11"/>
    <w:rsid w:val="00B77AA4"/>
    <w:rsid w:val="00B80D0A"/>
    <w:rsid w:val="00B84CBA"/>
    <w:rsid w:val="00B85A11"/>
    <w:rsid w:val="00B86799"/>
    <w:rsid w:val="00B86987"/>
    <w:rsid w:val="00B86F57"/>
    <w:rsid w:val="00B87888"/>
    <w:rsid w:val="00B87C03"/>
    <w:rsid w:val="00B9129D"/>
    <w:rsid w:val="00B92D52"/>
    <w:rsid w:val="00B932BE"/>
    <w:rsid w:val="00B96ED0"/>
    <w:rsid w:val="00BA0496"/>
    <w:rsid w:val="00BA1ED7"/>
    <w:rsid w:val="00BA3C1B"/>
    <w:rsid w:val="00BA5742"/>
    <w:rsid w:val="00BA688A"/>
    <w:rsid w:val="00BA7EFD"/>
    <w:rsid w:val="00BB091E"/>
    <w:rsid w:val="00BB0E4D"/>
    <w:rsid w:val="00BB100C"/>
    <w:rsid w:val="00BB2AE8"/>
    <w:rsid w:val="00BB33A3"/>
    <w:rsid w:val="00BB4097"/>
    <w:rsid w:val="00BB4E2C"/>
    <w:rsid w:val="00BB6022"/>
    <w:rsid w:val="00BB7E50"/>
    <w:rsid w:val="00BC059C"/>
    <w:rsid w:val="00BC1156"/>
    <w:rsid w:val="00BC1633"/>
    <w:rsid w:val="00BC2B4C"/>
    <w:rsid w:val="00BC567F"/>
    <w:rsid w:val="00BD0405"/>
    <w:rsid w:val="00BD10A4"/>
    <w:rsid w:val="00BD5CC4"/>
    <w:rsid w:val="00BD639E"/>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055"/>
    <w:rsid w:val="00C011D9"/>
    <w:rsid w:val="00C0134E"/>
    <w:rsid w:val="00C01DD2"/>
    <w:rsid w:val="00C03C55"/>
    <w:rsid w:val="00C0691B"/>
    <w:rsid w:val="00C06D56"/>
    <w:rsid w:val="00C0742F"/>
    <w:rsid w:val="00C103F3"/>
    <w:rsid w:val="00C107D5"/>
    <w:rsid w:val="00C111DF"/>
    <w:rsid w:val="00C171C1"/>
    <w:rsid w:val="00C172A3"/>
    <w:rsid w:val="00C201B0"/>
    <w:rsid w:val="00C20C6C"/>
    <w:rsid w:val="00C2172B"/>
    <w:rsid w:val="00C21B3E"/>
    <w:rsid w:val="00C2438E"/>
    <w:rsid w:val="00C259F1"/>
    <w:rsid w:val="00C30779"/>
    <w:rsid w:val="00C30965"/>
    <w:rsid w:val="00C351C8"/>
    <w:rsid w:val="00C3691C"/>
    <w:rsid w:val="00C43B4C"/>
    <w:rsid w:val="00C448CB"/>
    <w:rsid w:val="00C449A9"/>
    <w:rsid w:val="00C556D8"/>
    <w:rsid w:val="00C57293"/>
    <w:rsid w:val="00C5793D"/>
    <w:rsid w:val="00C60BB3"/>
    <w:rsid w:val="00C6184B"/>
    <w:rsid w:val="00C61E0C"/>
    <w:rsid w:val="00C63718"/>
    <w:rsid w:val="00C63DE0"/>
    <w:rsid w:val="00C6499B"/>
    <w:rsid w:val="00C65AA1"/>
    <w:rsid w:val="00C65B5A"/>
    <w:rsid w:val="00C65F70"/>
    <w:rsid w:val="00C669CB"/>
    <w:rsid w:val="00C67BA1"/>
    <w:rsid w:val="00C67E30"/>
    <w:rsid w:val="00C71E75"/>
    <w:rsid w:val="00C763B8"/>
    <w:rsid w:val="00C76A40"/>
    <w:rsid w:val="00C77746"/>
    <w:rsid w:val="00C805AD"/>
    <w:rsid w:val="00C8097A"/>
    <w:rsid w:val="00C82BD4"/>
    <w:rsid w:val="00C83CD2"/>
    <w:rsid w:val="00C857D1"/>
    <w:rsid w:val="00C878F5"/>
    <w:rsid w:val="00C9291E"/>
    <w:rsid w:val="00C93853"/>
    <w:rsid w:val="00C93B2E"/>
    <w:rsid w:val="00C95E6D"/>
    <w:rsid w:val="00C96948"/>
    <w:rsid w:val="00CA0E69"/>
    <w:rsid w:val="00CA1479"/>
    <w:rsid w:val="00CA3AB9"/>
    <w:rsid w:val="00CA6C84"/>
    <w:rsid w:val="00CB016E"/>
    <w:rsid w:val="00CB32F3"/>
    <w:rsid w:val="00CB3794"/>
    <w:rsid w:val="00CB699D"/>
    <w:rsid w:val="00CB69E3"/>
    <w:rsid w:val="00CC1B97"/>
    <w:rsid w:val="00CC2245"/>
    <w:rsid w:val="00CC476A"/>
    <w:rsid w:val="00CC5281"/>
    <w:rsid w:val="00CC62EB"/>
    <w:rsid w:val="00CC787D"/>
    <w:rsid w:val="00CD1D48"/>
    <w:rsid w:val="00CD1F4F"/>
    <w:rsid w:val="00CD2159"/>
    <w:rsid w:val="00CD2300"/>
    <w:rsid w:val="00CD243A"/>
    <w:rsid w:val="00CD2965"/>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3BE"/>
    <w:rsid w:val="00CF7767"/>
    <w:rsid w:val="00D0003F"/>
    <w:rsid w:val="00D02073"/>
    <w:rsid w:val="00D03476"/>
    <w:rsid w:val="00D0554E"/>
    <w:rsid w:val="00D05E4F"/>
    <w:rsid w:val="00D100A0"/>
    <w:rsid w:val="00D12FDC"/>
    <w:rsid w:val="00D13024"/>
    <w:rsid w:val="00D13EE0"/>
    <w:rsid w:val="00D150A3"/>
    <w:rsid w:val="00D15C3A"/>
    <w:rsid w:val="00D17848"/>
    <w:rsid w:val="00D20A09"/>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420B"/>
    <w:rsid w:val="00D55349"/>
    <w:rsid w:val="00D56E29"/>
    <w:rsid w:val="00D5776F"/>
    <w:rsid w:val="00D57D5F"/>
    <w:rsid w:val="00D6060A"/>
    <w:rsid w:val="00D6271C"/>
    <w:rsid w:val="00D64E13"/>
    <w:rsid w:val="00D65489"/>
    <w:rsid w:val="00D65B4A"/>
    <w:rsid w:val="00D66FC3"/>
    <w:rsid w:val="00D6714A"/>
    <w:rsid w:val="00D71F81"/>
    <w:rsid w:val="00D73415"/>
    <w:rsid w:val="00D739DC"/>
    <w:rsid w:val="00D7435A"/>
    <w:rsid w:val="00D7606A"/>
    <w:rsid w:val="00D86AF3"/>
    <w:rsid w:val="00D9310F"/>
    <w:rsid w:val="00D93508"/>
    <w:rsid w:val="00D951A9"/>
    <w:rsid w:val="00D978F9"/>
    <w:rsid w:val="00D97F67"/>
    <w:rsid w:val="00DA2BAC"/>
    <w:rsid w:val="00DA66AA"/>
    <w:rsid w:val="00DA6740"/>
    <w:rsid w:val="00DA6ACB"/>
    <w:rsid w:val="00DB0161"/>
    <w:rsid w:val="00DB07CC"/>
    <w:rsid w:val="00DB16AD"/>
    <w:rsid w:val="00DB3486"/>
    <w:rsid w:val="00DB526D"/>
    <w:rsid w:val="00DB584F"/>
    <w:rsid w:val="00DC1350"/>
    <w:rsid w:val="00DC2FAF"/>
    <w:rsid w:val="00DC4136"/>
    <w:rsid w:val="00DC421F"/>
    <w:rsid w:val="00DC4605"/>
    <w:rsid w:val="00DC4E23"/>
    <w:rsid w:val="00DC7D6E"/>
    <w:rsid w:val="00DD05AA"/>
    <w:rsid w:val="00DD28FC"/>
    <w:rsid w:val="00DD2A00"/>
    <w:rsid w:val="00DD2E44"/>
    <w:rsid w:val="00DD537E"/>
    <w:rsid w:val="00DD76BA"/>
    <w:rsid w:val="00DE0D7D"/>
    <w:rsid w:val="00DE2071"/>
    <w:rsid w:val="00DE2B56"/>
    <w:rsid w:val="00DE2E56"/>
    <w:rsid w:val="00DE50CA"/>
    <w:rsid w:val="00DE51F8"/>
    <w:rsid w:val="00DE5379"/>
    <w:rsid w:val="00DE67DC"/>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4E34"/>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B0DAB"/>
    <w:rsid w:val="00EB418E"/>
    <w:rsid w:val="00EB4D33"/>
    <w:rsid w:val="00EB6445"/>
    <w:rsid w:val="00EB662B"/>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363D"/>
    <w:rsid w:val="00EE458B"/>
    <w:rsid w:val="00EE5D29"/>
    <w:rsid w:val="00EE6485"/>
    <w:rsid w:val="00EE781F"/>
    <w:rsid w:val="00EE7F1C"/>
    <w:rsid w:val="00EF046B"/>
    <w:rsid w:val="00EF110B"/>
    <w:rsid w:val="00EF171C"/>
    <w:rsid w:val="00EF3820"/>
    <w:rsid w:val="00EF471B"/>
    <w:rsid w:val="00F01B29"/>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BAB"/>
    <w:rsid w:val="00F21DBA"/>
    <w:rsid w:val="00F24833"/>
    <w:rsid w:val="00F248DE"/>
    <w:rsid w:val="00F251F9"/>
    <w:rsid w:val="00F25B31"/>
    <w:rsid w:val="00F268DB"/>
    <w:rsid w:val="00F312E1"/>
    <w:rsid w:val="00F31897"/>
    <w:rsid w:val="00F31C11"/>
    <w:rsid w:val="00F33546"/>
    <w:rsid w:val="00F33A7F"/>
    <w:rsid w:val="00F33C8B"/>
    <w:rsid w:val="00F353D0"/>
    <w:rsid w:val="00F35453"/>
    <w:rsid w:val="00F40CA9"/>
    <w:rsid w:val="00F434AA"/>
    <w:rsid w:val="00F43F5B"/>
    <w:rsid w:val="00F44D64"/>
    <w:rsid w:val="00F4693C"/>
    <w:rsid w:val="00F47CAD"/>
    <w:rsid w:val="00F504B5"/>
    <w:rsid w:val="00F51D61"/>
    <w:rsid w:val="00F52A28"/>
    <w:rsid w:val="00F52CD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2791"/>
    <w:rsid w:val="00F83DC1"/>
    <w:rsid w:val="00F8464B"/>
    <w:rsid w:val="00F85989"/>
    <w:rsid w:val="00F87C44"/>
    <w:rsid w:val="00F902F2"/>
    <w:rsid w:val="00F92380"/>
    <w:rsid w:val="00F93451"/>
    <w:rsid w:val="00F94FAC"/>
    <w:rsid w:val="00F95B31"/>
    <w:rsid w:val="00FA107D"/>
    <w:rsid w:val="00FA178C"/>
    <w:rsid w:val="00FA4775"/>
    <w:rsid w:val="00FA4C4F"/>
    <w:rsid w:val="00FA5730"/>
    <w:rsid w:val="00FA5DE7"/>
    <w:rsid w:val="00FA6413"/>
    <w:rsid w:val="00FB1100"/>
    <w:rsid w:val="00FB2722"/>
    <w:rsid w:val="00FB5211"/>
    <w:rsid w:val="00FB5695"/>
    <w:rsid w:val="00FB5CB5"/>
    <w:rsid w:val="00FB5D8E"/>
    <w:rsid w:val="00FC0046"/>
    <w:rsid w:val="00FC0411"/>
    <w:rsid w:val="00FC1194"/>
    <w:rsid w:val="00FC2A40"/>
    <w:rsid w:val="00FC3C20"/>
    <w:rsid w:val="00FC4E66"/>
    <w:rsid w:val="00FD05F6"/>
    <w:rsid w:val="00FD2710"/>
    <w:rsid w:val="00FD36C9"/>
    <w:rsid w:val="00FD5115"/>
    <w:rsid w:val="00FD5362"/>
    <w:rsid w:val="00FD5CAE"/>
    <w:rsid w:val="00FD6176"/>
    <w:rsid w:val="00FD6C19"/>
    <w:rsid w:val="00FE0FC8"/>
    <w:rsid w:val="00FE22BF"/>
    <w:rsid w:val="00FE2B20"/>
    <w:rsid w:val="00FE339D"/>
    <w:rsid w:val="00FE38F0"/>
    <w:rsid w:val="00FE43D7"/>
    <w:rsid w:val="00FE4B29"/>
    <w:rsid w:val="00FE4D56"/>
    <w:rsid w:val="00FE6DB9"/>
    <w:rsid w:val="00FE710D"/>
    <w:rsid w:val="00FE7816"/>
    <w:rsid w:val="00FE7935"/>
    <w:rsid w:val="00FE7983"/>
    <w:rsid w:val="00FF015B"/>
    <w:rsid w:val="00FF698D"/>
    <w:rsid w:val="00FF7BDF"/>
    <w:rsid w:val="0251F4DC"/>
    <w:rsid w:val="025DE97D"/>
    <w:rsid w:val="0A6FCEE9"/>
    <w:rsid w:val="0C5D005F"/>
    <w:rsid w:val="1357158B"/>
    <w:rsid w:val="1527B478"/>
    <w:rsid w:val="1CC79082"/>
    <w:rsid w:val="2C712DF2"/>
    <w:rsid w:val="35A8198D"/>
    <w:rsid w:val="38BCFB06"/>
    <w:rsid w:val="3ABCF042"/>
    <w:rsid w:val="417185E9"/>
    <w:rsid w:val="43C4D4E6"/>
    <w:rsid w:val="4C7A2CC1"/>
    <w:rsid w:val="4EA7E059"/>
    <w:rsid w:val="52475C71"/>
    <w:rsid w:val="5708E0EC"/>
    <w:rsid w:val="594D09B5"/>
    <w:rsid w:val="5B31C532"/>
    <w:rsid w:val="63F32AFF"/>
    <w:rsid w:val="706795DA"/>
    <w:rsid w:val="737CCECD"/>
    <w:rsid w:val="76983963"/>
    <w:rsid w:val="7ABDDB9C"/>
    <w:rsid w:val="7B44B293"/>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610C7DED-295C-4926-B2B6-BF672797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paragraph" w:styleId="PlainText">
    <w:name w:val="Plain Text"/>
    <w:basedOn w:val="Normal"/>
    <w:link w:val="PlainTextChar"/>
    <w:uiPriority w:val="99"/>
    <w:semiHidden/>
    <w:unhideWhenUsed/>
    <w:rsid w:val="007B6CF5"/>
    <w:pPr>
      <w:spacing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7B6CF5"/>
    <w:rPr>
      <w:rFonts w:ascii="Calibri" w:hAnsi="Calibri" w:cs="Calibri"/>
    </w:rPr>
  </w:style>
  <w:style w:type="character" w:customStyle="1" w:styleId="markedcontent">
    <w:name w:val="markedcontent"/>
    <w:basedOn w:val="DefaultParagraphFont"/>
    <w:rsid w:val="007B6CF5"/>
  </w:style>
  <w:style w:type="paragraph" w:customStyle="1" w:styleId="a">
    <w:name w:val="a"/>
    <w:basedOn w:val="Normal"/>
    <w:rsid w:val="007B6CF5"/>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label">
    <w:name w:val="label"/>
    <w:basedOn w:val="DefaultParagraphFont"/>
    <w:rsid w:val="00D739DC"/>
  </w:style>
  <w:style w:type="character" w:customStyle="1" w:styleId="changeable">
    <w:name w:val="changeable"/>
    <w:basedOn w:val="DefaultParagraphFont"/>
    <w:rsid w:val="00D739DC"/>
  </w:style>
  <w:style w:type="paragraph" w:styleId="NormalWeb">
    <w:name w:val="Normal (Web)"/>
    <w:basedOn w:val="Normal"/>
    <w:uiPriority w:val="99"/>
    <w:semiHidden/>
    <w:unhideWhenUsed/>
    <w:rsid w:val="00CD1D48"/>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261888298">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596401899">
      <w:bodyDiv w:val="1"/>
      <w:marLeft w:val="0"/>
      <w:marRight w:val="0"/>
      <w:marTop w:val="0"/>
      <w:marBottom w:val="0"/>
      <w:divBdr>
        <w:top w:val="none" w:sz="0" w:space="0" w:color="auto"/>
        <w:left w:val="none" w:sz="0" w:space="0" w:color="auto"/>
        <w:bottom w:val="none" w:sz="0" w:space="0" w:color="auto"/>
        <w:right w:val="none" w:sz="0" w:space="0" w:color="auto"/>
      </w:divBdr>
    </w:div>
    <w:div w:id="602766678">
      <w:bodyDiv w:val="1"/>
      <w:marLeft w:val="0"/>
      <w:marRight w:val="0"/>
      <w:marTop w:val="0"/>
      <w:marBottom w:val="0"/>
      <w:divBdr>
        <w:top w:val="none" w:sz="0" w:space="0" w:color="auto"/>
        <w:left w:val="none" w:sz="0" w:space="0" w:color="auto"/>
        <w:bottom w:val="none" w:sz="0" w:space="0" w:color="auto"/>
        <w:right w:val="none" w:sz="0" w:space="0" w:color="auto"/>
      </w:divBdr>
    </w:div>
    <w:div w:id="606734729">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529415082">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24416576">
      <w:bodyDiv w:val="1"/>
      <w:marLeft w:val="0"/>
      <w:marRight w:val="0"/>
      <w:marTop w:val="0"/>
      <w:marBottom w:val="0"/>
      <w:divBdr>
        <w:top w:val="none" w:sz="0" w:space="0" w:color="auto"/>
        <w:left w:val="none" w:sz="0" w:space="0" w:color="auto"/>
        <w:bottom w:val="none" w:sz="0" w:space="0" w:color="auto"/>
        <w:right w:val="none" w:sz="0" w:space="0" w:color="auto"/>
      </w:divBdr>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eader" Target="header1.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yperlink" Target="https://www.health.govt.nz/publication/health-indicators-new-zealanders-intellectual-disability"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health.govt.nz/news-media/news-items/nga-kawekawe-o-mate-korona-impacts-covid-19-report"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t.nz/publication/health-indicators-new-zealanders-intellectual-disability" TargetMode="External"/><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54e0fa8-8d70-4fb2-8891-74c68ba617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98E5263BE244C82820A26DA70FC7C" ma:contentTypeVersion="5" ma:contentTypeDescription="Create a new document." ma:contentTypeScope="" ma:versionID="5c9c743bc47fc3b9a4500f78bec44500">
  <xsd:schema xmlns:xsd="http://www.w3.org/2001/XMLSchema" xmlns:xs="http://www.w3.org/2001/XMLSchema" xmlns:p="http://schemas.microsoft.com/office/2006/metadata/properties" xmlns:ns3="554e0fa8-8d70-4fb2-8891-74c68ba61766" targetNamespace="http://schemas.microsoft.com/office/2006/metadata/properties" ma:root="true" ma:fieldsID="522289f0ee2c9f4ffdd5470e3e86b020" ns3:_="">
    <xsd:import namespace="554e0fa8-8d70-4fb2-8891-74c68ba617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e0fa8-8d70-4fb2-8891-74c68ba61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554e0fa8-8d70-4fb2-8891-74c68ba61766"/>
  </ds:schemaRefs>
</ds:datastoreItem>
</file>

<file path=customXml/itemProps3.xml><?xml version="1.0" encoding="utf-8"?>
<ds:datastoreItem xmlns:ds="http://schemas.openxmlformats.org/officeDocument/2006/customXml" ds:itemID="{D31210B8-40EA-4CD8-9BCB-B0434272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e0fa8-8d70-4fb2-8891-74c68ba61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12523</CharactersWithSpaces>
  <SharedDoc>false</SharedDoc>
  <HLinks>
    <vt:vector size="72" baseType="variant">
      <vt:variant>
        <vt:i4>7536702</vt:i4>
      </vt:variant>
      <vt:variant>
        <vt:i4>24</vt:i4>
      </vt:variant>
      <vt:variant>
        <vt:i4>0</vt:i4>
      </vt:variant>
      <vt:variant>
        <vt:i4>5</vt:i4>
      </vt:variant>
      <vt:variant>
        <vt:lpwstr>https://www.health.govt.nz/publication/health-indicators-new-zealanders-intellectual-disability</vt:lpwstr>
      </vt:variant>
      <vt:variant>
        <vt:lpwstr/>
      </vt:variant>
      <vt:variant>
        <vt:i4>7602219</vt:i4>
      </vt:variant>
      <vt:variant>
        <vt:i4>21</vt:i4>
      </vt:variant>
      <vt:variant>
        <vt:i4>0</vt:i4>
      </vt:variant>
      <vt:variant>
        <vt:i4>5</vt:i4>
      </vt:variant>
      <vt:variant>
        <vt:lpwstr>https://www.health.govt.nz/news-media/news-items/nga-kawekawe-o-mate-korona-impacts-covid-19-report</vt:lpwstr>
      </vt:variant>
      <vt:variant>
        <vt:lpwstr/>
      </vt:variant>
      <vt:variant>
        <vt:i4>1048578</vt:i4>
      </vt:variant>
      <vt:variant>
        <vt:i4>18</vt:i4>
      </vt:variant>
      <vt:variant>
        <vt:i4>0</vt:i4>
      </vt:variant>
      <vt:variant>
        <vt:i4>5</vt:i4>
      </vt:variant>
      <vt:variant>
        <vt:lpwstr>https://www.moh.govt.nz/notebook/nbbooks.nsf/0/5E544A3A23BEAECDCC2580FE007F7518/$file/faiva-ora-2016-2021-national-pasifika-disability-plan-feb17.pdf</vt:lpwstr>
      </vt:variant>
      <vt:variant>
        <vt:lpwstr/>
      </vt:variant>
      <vt:variant>
        <vt:i4>5242897</vt:i4>
      </vt:variant>
      <vt:variant>
        <vt:i4>15</vt:i4>
      </vt:variant>
      <vt:variant>
        <vt:i4>0</vt:i4>
      </vt:variant>
      <vt:variant>
        <vt:i4>5</vt:i4>
      </vt:variant>
      <vt:variant>
        <vt:lpwstr>https://www.health.govt.nz/publication/whaia-te-ao-marama-2018-2022-maori-disability-action-plan</vt:lpwstr>
      </vt:variant>
      <vt:variant>
        <vt:lpwstr/>
      </vt:variant>
      <vt:variant>
        <vt:i4>4063282</vt:i4>
      </vt:variant>
      <vt:variant>
        <vt:i4>12</vt:i4>
      </vt:variant>
      <vt:variant>
        <vt:i4>0</vt:i4>
      </vt:variant>
      <vt:variant>
        <vt:i4>5</vt:i4>
      </vt:variant>
      <vt:variant>
        <vt:lpwstr>https://www.enablinggoodlives.co.nz/about-egl/egl-approach/principles/</vt:lpwstr>
      </vt:variant>
      <vt:variant>
        <vt:lpwstr/>
      </vt:variant>
      <vt:variant>
        <vt:i4>7012387</vt:i4>
      </vt:variant>
      <vt:variant>
        <vt:i4>9</vt:i4>
      </vt:variant>
      <vt:variant>
        <vt:i4>0</vt:i4>
      </vt:variant>
      <vt:variant>
        <vt:i4>5</vt:i4>
      </vt:variant>
      <vt:variant>
        <vt:lpwstr>https://www.odi.govt.nz/nz-disability-strategy/</vt:lpwstr>
      </vt:variant>
      <vt:variant>
        <vt:lpwstr/>
      </vt:variant>
      <vt:variant>
        <vt:i4>3604583</vt:i4>
      </vt:variant>
      <vt:variant>
        <vt:i4>6</vt:i4>
      </vt:variant>
      <vt:variant>
        <vt:i4>0</vt:i4>
      </vt:variant>
      <vt:variant>
        <vt:i4>5</vt:i4>
      </vt:variant>
      <vt:variant>
        <vt:lpwstr>https://www.un.org/development/desa/disabilities/convention-on-the-rights-of-persons-with-disabilities.html</vt:lpwstr>
      </vt:variant>
      <vt:variant>
        <vt:lpwstr/>
      </vt:variant>
      <vt:variant>
        <vt:i4>4849675</vt:i4>
      </vt:variant>
      <vt:variant>
        <vt:i4>3</vt:i4>
      </vt:variant>
      <vt:variant>
        <vt:i4>0</vt:i4>
      </vt:variant>
      <vt:variant>
        <vt:i4>5</vt:i4>
      </vt:variant>
      <vt:variant>
        <vt:lpwstr>https://www.odi.govt.nz/guidance-and-resources/guidance-for-policy-makes/</vt:lpwstr>
      </vt:variant>
      <vt:variant>
        <vt:lpwstr/>
      </vt:variant>
      <vt:variant>
        <vt:i4>4784136</vt:i4>
      </vt:variant>
      <vt:variant>
        <vt:i4>0</vt:i4>
      </vt:variant>
      <vt:variant>
        <vt:i4>0</vt:i4>
      </vt:variant>
      <vt:variant>
        <vt:i4>5</vt:i4>
      </vt:variant>
      <vt:variant>
        <vt:lpwstr>https://www.archives.govt.nz/discover-our-stories/the-treaty-of-waitangi</vt:lpwstr>
      </vt:variant>
      <vt:variant>
        <vt:lpwstr/>
      </vt:variant>
      <vt:variant>
        <vt:i4>7536702</vt:i4>
      </vt:variant>
      <vt:variant>
        <vt:i4>6</vt:i4>
      </vt:variant>
      <vt:variant>
        <vt:i4>0</vt:i4>
      </vt:variant>
      <vt:variant>
        <vt:i4>5</vt:i4>
      </vt:variant>
      <vt:variant>
        <vt:lpwstr>https://www.health.govt.nz/publication/health-indicators-new-zealanders-intellectual-disability</vt:lpwstr>
      </vt:variant>
      <vt:variant>
        <vt:lpwstr/>
      </vt:variant>
      <vt:variant>
        <vt:i4>7012387</vt:i4>
      </vt:variant>
      <vt:variant>
        <vt:i4>3</vt:i4>
      </vt:variant>
      <vt:variant>
        <vt:i4>0</vt:i4>
      </vt:variant>
      <vt:variant>
        <vt:i4>5</vt:i4>
      </vt:variant>
      <vt:variant>
        <vt:lpwstr>https://www.odi.govt.nz/nz-disability-strategy/</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2023-04-02T02:57:00Z</dcterms:created>
  <dcterms:modified xsi:type="dcterms:W3CDTF">2023-04-02T02:57:00Z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0x0101004A998E5263BE244C82820A26DA70FC7C</vt:lpwstr>
  </property>
  <property fmtid="{D5CDD505-2E9C-101B-9397-08002B2CF9AE}" pid="3" name="MediaServiceImageTags">
    <vt:lpwstr/>
  </property>
</Properties>
</file>