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7786D" w14:textId="2DA100A8" w:rsidR="00931FBB" w:rsidRPr="00931FBB" w:rsidRDefault="00931FBB" w:rsidP="00931FBB">
      <w:pPr>
        <w:rPr>
          <w:b/>
          <w:bCs/>
        </w:rPr>
      </w:pPr>
      <w:r w:rsidRPr="00931FBB">
        <w:rPr>
          <w:rStyle w:val="Heading1Char"/>
          <w:b/>
          <w:bCs/>
        </w:rPr>
        <w:t xml:space="preserve">DPA Submission on the Wellington City Proposed District Plan </w:t>
      </w:r>
      <w:r w:rsidRPr="00931FBB">
        <w:rPr>
          <w:b/>
          <w:bCs/>
        </w:rPr>
        <w:t xml:space="preserve"> </w:t>
      </w:r>
    </w:p>
    <w:p w14:paraId="1F83D54D" w14:textId="4F9E597C" w:rsidR="00931FBB" w:rsidRDefault="00931FBB" w:rsidP="00931FBB">
      <w:pPr>
        <w:rPr>
          <w:b/>
          <w:bCs/>
        </w:rPr>
      </w:pPr>
      <w:r w:rsidRPr="00FA1713">
        <w:rPr>
          <w:b/>
          <w:bCs/>
        </w:rPr>
        <w:t>Submitted to Wellington City Council via online submission form</w:t>
      </w:r>
      <w:r>
        <w:rPr>
          <w:b/>
          <w:bCs/>
        </w:rPr>
        <w:t xml:space="preserve"> 12 September 2022</w:t>
      </w:r>
    </w:p>
    <w:p w14:paraId="4A0F8FEE" w14:textId="77777777" w:rsidR="00931FBB" w:rsidRDefault="00931FBB" w:rsidP="00931FBB">
      <w:pPr>
        <w:rPr>
          <w:b/>
          <w:bCs/>
        </w:rPr>
      </w:pPr>
    </w:p>
    <w:p w14:paraId="1F9AAD70" w14:textId="77777777" w:rsidR="00931FBB" w:rsidRDefault="00931FBB" w:rsidP="00931FBB">
      <w:pPr>
        <w:spacing w:after="0"/>
      </w:pPr>
      <w:r w:rsidRPr="00FA1713">
        <w:rPr>
          <w:rStyle w:val="Heading2Char"/>
        </w:rPr>
        <w:t>The specific provision of the plan that my submission relates to:</w:t>
      </w:r>
      <w:r>
        <w:t xml:space="preserve"> </w:t>
      </w:r>
    </w:p>
    <w:p w14:paraId="0BFC5996" w14:textId="52117474" w:rsidR="00931FBB" w:rsidRDefault="00931FBB" w:rsidP="00931FBB">
      <w:pPr>
        <w:spacing w:after="100" w:afterAutospacing="1"/>
      </w:pPr>
      <w:r>
        <w:t xml:space="preserve">Centres and </w:t>
      </w:r>
      <w:proofErr w:type="gramStart"/>
      <w:r>
        <w:t>Mixed Use</w:t>
      </w:r>
      <w:proofErr w:type="gramEnd"/>
      <w:r>
        <w:t xml:space="preserve"> Design Guide; Residential Design Guide; Commercial and Mixed Use Centre City Zone; High Density Residential Zone; Energy, Infrastructure and Transport</w:t>
      </w:r>
    </w:p>
    <w:p w14:paraId="02AD5B90" w14:textId="77777777" w:rsidR="00931FBB" w:rsidRDefault="00931FBB" w:rsidP="00931FBB">
      <w:pPr>
        <w:spacing w:after="100" w:afterAutospacing="1"/>
      </w:pPr>
    </w:p>
    <w:p w14:paraId="6B05964C" w14:textId="77777777" w:rsidR="00931FBB" w:rsidRDefault="00931FBB" w:rsidP="00931FBB">
      <w:pPr>
        <w:pStyle w:val="Heading2"/>
      </w:pPr>
      <w:r w:rsidRPr="00BF58F6">
        <w:t>Summary:</w:t>
      </w:r>
      <w:r>
        <w:t xml:space="preserve"> </w:t>
      </w:r>
    </w:p>
    <w:p w14:paraId="5063D466" w14:textId="77777777" w:rsidR="00931FBB" w:rsidRDefault="00931FBB" w:rsidP="00931FBB">
      <w:pPr>
        <w:spacing w:after="0"/>
      </w:pPr>
      <w:r>
        <w:t>DPA is providing this submission for the Wellington City Council in consideration of its District Plan for the city. The focus of this submission is on two key areas: firstly, housing intensification; secondly, transport infrastructure (</w:t>
      </w:r>
      <w:proofErr w:type="spellStart"/>
      <w:r>
        <w:t>micromobility</w:t>
      </w:r>
      <w:proofErr w:type="spellEnd"/>
      <w:r>
        <w:t xml:space="preserve">). </w:t>
      </w:r>
    </w:p>
    <w:p w14:paraId="20D83163" w14:textId="77777777" w:rsidR="00931FBB" w:rsidRDefault="00931FBB" w:rsidP="00931FBB">
      <w:r>
        <w:t xml:space="preserve">DPA has some concerns about the proposed housing intensification process which has come about due to amendments made by Government to the Resource Management Act last year. These stem from the fact that many of the houses which may well be built under the new provisions will be no more than three storeys in height on average. If this is increasingly the case, it will mean that due to the provisions of the Building Act 2004 which do not require, for example, the installation of lifts in buildings of less than three storeys, these types of dwellings will remain largely inaccessible to disabled people. </w:t>
      </w:r>
    </w:p>
    <w:p w14:paraId="20EB5EC3" w14:textId="77777777" w:rsidR="00931FBB" w:rsidRDefault="00931FBB" w:rsidP="00931FBB">
      <w:r>
        <w:t xml:space="preserve">However, these concerns have been ameliorated by the proposed accessibility guidelines in the form of the Centres and Mixed Use and Residential Design Guides which will become part of the District Plan. DPA supports the adoption of these guides as they will provide the definitive minimum standards required for housing and building construction in the city going forward. However, DPA will be making recommendations that each of the design guides are amended with the overall intention that certain provisions will be either clarified and/or strengthened </w:t>
      </w:r>
      <w:proofErr w:type="gramStart"/>
      <w:r>
        <w:t>in order to</w:t>
      </w:r>
      <w:proofErr w:type="gramEnd"/>
      <w:r>
        <w:t xml:space="preserve"> ensure the greater uptake of accessibility requirements by developers, planners, builders and homeowners/house builders. We also propose other amendments within both the High and Medium Density Residential Zone sections </w:t>
      </w:r>
      <w:proofErr w:type="gramStart"/>
      <w:r>
        <w:t>in order to</w:t>
      </w:r>
      <w:proofErr w:type="gramEnd"/>
      <w:r>
        <w:t xml:space="preserve"> achieve the same and to also make the point that it is perfectly fine to use disabled person first language instead of the more euphemistic term 'abilities' when referring to disabled people.</w:t>
      </w:r>
    </w:p>
    <w:p w14:paraId="009F105F" w14:textId="77777777" w:rsidR="00931FBB" w:rsidRDefault="00931FBB" w:rsidP="00931FBB">
      <w:r>
        <w:t xml:space="preserve">In this regard, Council will find that DPA's comments relate to the need to increase the numbers of accessible housing units available for disabled people through the increased adoption of universal design in all housing and public building builds across the city. This is the case as organisations including, for example, </w:t>
      </w:r>
      <w:proofErr w:type="spellStart"/>
      <w:r>
        <w:t>Lifemark</w:t>
      </w:r>
      <w:proofErr w:type="spellEnd"/>
      <w:r>
        <w:t xml:space="preserve"> (which assesses homes and buildings on whether they meet universal design standards) have pointed out that only 1% of all private dwellings in this country are currently accessible to disabled people. Therefore, building more accessible homes with a wide range of design features is crucial if housing choice is to become a reality for disabled people in Wellington City. These could include stipulations being developed whereby all lower floor apartments and single storey housing can only be consented by Council if designs for these comply with universal design standards using the design guides as a minimum starting point.</w:t>
      </w:r>
    </w:p>
    <w:p w14:paraId="7143C275" w14:textId="77777777" w:rsidR="00931FBB" w:rsidRDefault="00931FBB" w:rsidP="00931FBB">
      <w:r>
        <w:t>DPA is likely to submit in the second round and will also continue to collaborate with other organisations, including, for example, Generation Zero, disability and community groups during this process to produce a final plan which will meet the goals of building a more accessible, inclusive, carbon neutral city.</w:t>
      </w:r>
    </w:p>
    <w:p w14:paraId="6308BE23" w14:textId="08F69B1B" w:rsidR="00931FBB" w:rsidRDefault="00931FBB">
      <w:r>
        <w:br w:type="page"/>
      </w:r>
    </w:p>
    <w:p w14:paraId="77A91BEB" w14:textId="77777777" w:rsidR="00931FBB" w:rsidRDefault="00931FBB"/>
    <w:p w14:paraId="18372176" w14:textId="77777777" w:rsidR="00931FBB" w:rsidRPr="00931FBB" w:rsidRDefault="00931FBB" w:rsidP="00931FBB"/>
    <w:p w14:paraId="3403E52D" w14:textId="4605AE9E" w:rsidR="0052747B" w:rsidRPr="00D571B8" w:rsidRDefault="0052747B" w:rsidP="00D571B8">
      <w:pPr>
        <w:jc w:val="center"/>
        <w:rPr>
          <w:rFonts w:ascii="Guardian Sans Semibold" w:hAnsi="Guardian Sans Semibold"/>
          <w:color w:val="4472C4" w:themeColor="accent1"/>
          <w:sz w:val="56"/>
          <w:szCs w:val="56"/>
        </w:rPr>
      </w:pPr>
      <w:r w:rsidRPr="00D571B8">
        <w:rPr>
          <w:rFonts w:ascii="Guardian Sans Semibold" w:hAnsi="Guardian Sans Semibold"/>
          <w:color w:val="4472C4" w:themeColor="accent1"/>
          <w:sz w:val="56"/>
          <w:szCs w:val="56"/>
        </w:rPr>
        <w:t xml:space="preserve">Wellington City Proposed District Plan – </w:t>
      </w:r>
      <w:r w:rsidR="00D571B8" w:rsidRPr="00D571B8">
        <w:rPr>
          <w:rFonts w:ascii="Guardian Sans Semibold" w:hAnsi="Guardian Sans Semibold"/>
          <w:color w:val="4472C4" w:themeColor="accent1"/>
          <w:sz w:val="56"/>
          <w:szCs w:val="56"/>
        </w:rPr>
        <w:t>multiple submission points table</w:t>
      </w:r>
    </w:p>
    <w:p w14:paraId="4CF07A14" w14:textId="147BADD7" w:rsidR="00196B2B" w:rsidRPr="00D571B8" w:rsidRDefault="00196B2B" w:rsidP="002E5948">
      <w:pPr>
        <w:jc w:val="center"/>
      </w:pPr>
      <w:r>
        <w:rPr>
          <w:i/>
          <w:iCs/>
        </w:rPr>
        <w:br/>
      </w:r>
      <w:r w:rsidRPr="00D571B8">
        <w:rPr>
          <w:bdr w:val="single" w:sz="4" w:space="0" w:color="auto"/>
        </w:rPr>
        <w:t>You can attach this table when making your submission</w:t>
      </w:r>
      <w:r w:rsidR="003156B4" w:rsidRPr="00D571B8">
        <w:rPr>
          <w:bdr w:val="single" w:sz="4" w:space="0" w:color="auto"/>
        </w:rPr>
        <w:t xml:space="preserve"> via the </w:t>
      </w:r>
      <w:hyperlink r:id="rId11" w:history="1">
        <w:r w:rsidR="003156B4" w:rsidRPr="00D571B8">
          <w:rPr>
            <w:rStyle w:val="Hyperlink"/>
            <w:bdr w:val="single" w:sz="4" w:space="0" w:color="auto"/>
          </w:rPr>
          <w:t>online PDP submission form</w:t>
        </w:r>
      </w:hyperlink>
      <w:r w:rsidR="003156B4" w:rsidRPr="00D571B8">
        <w:rPr>
          <w:bdr w:val="single" w:sz="4" w:space="0" w:color="auto"/>
        </w:rPr>
        <w:t xml:space="preserve"> or by downloading </w:t>
      </w:r>
      <w:r w:rsidRPr="00D571B8">
        <w:rPr>
          <w:bdr w:val="single" w:sz="4" w:space="0" w:color="auto"/>
        </w:rPr>
        <w:t xml:space="preserve">our </w:t>
      </w:r>
      <w:hyperlink r:id="rId12" w:history="1">
        <w:r w:rsidRPr="00D571B8">
          <w:rPr>
            <w:rStyle w:val="Hyperlink"/>
            <w:bdr w:val="single" w:sz="4" w:space="0" w:color="auto"/>
          </w:rPr>
          <w:t>submission form</w:t>
        </w:r>
      </w:hyperlink>
      <w:r w:rsidRPr="00D571B8">
        <w:rPr>
          <w:bdr w:val="single" w:sz="4" w:space="0" w:color="auto"/>
        </w:rPr>
        <w:t xml:space="preserve"> and emailing it to us at </w:t>
      </w:r>
      <w:hyperlink r:id="rId13" w:history="1">
        <w:r w:rsidRPr="00D571B8">
          <w:rPr>
            <w:rStyle w:val="Hyperlink"/>
            <w:bdr w:val="single" w:sz="4" w:space="0" w:color="auto"/>
          </w:rPr>
          <w:t>PDPsubmissions@wcc.govt.nz</w:t>
        </w:r>
      </w:hyperlink>
    </w:p>
    <w:p w14:paraId="4F59375E" w14:textId="77777777" w:rsidR="002E5948" w:rsidRDefault="002E5948"/>
    <w:p w14:paraId="06DEB714" w14:textId="693B0E5F" w:rsidR="00196B2B" w:rsidRPr="002E5948" w:rsidRDefault="002E5948">
      <w:pPr>
        <w:rPr>
          <w:b/>
          <w:bCs/>
          <w:sz w:val="32"/>
          <w:szCs w:val="32"/>
        </w:rPr>
      </w:pPr>
      <w:r w:rsidRPr="5165E489">
        <w:rPr>
          <w:b/>
          <w:bCs/>
          <w:sz w:val="32"/>
          <w:szCs w:val="32"/>
        </w:rPr>
        <w:t xml:space="preserve">Submitter Name: </w:t>
      </w:r>
      <w:r w:rsidR="3C346450" w:rsidRPr="5165E489">
        <w:rPr>
          <w:b/>
          <w:bCs/>
          <w:sz w:val="32"/>
          <w:szCs w:val="32"/>
        </w:rPr>
        <w:t>Disabled Persons Assembly (DPA) New Zealand – Wellington Region</w:t>
      </w:r>
    </w:p>
    <w:p w14:paraId="26DAA08F" w14:textId="77777777" w:rsidR="002E5948" w:rsidRPr="00D571B8" w:rsidRDefault="002E5948"/>
    <w:p w14:paraId="01B8DF6C" w14:textId="59CDF302" w:rsidR="003156B4" w:rsidRPr="00D571B8" w:rsidRDefault="003156B4">
      <w:pPr>
        <w:rPr>
          <w:b/>
          <w:bCs/>
        </w:rPr>
      </w:pPr>
      <w:r w:rsidRPr="00D571B8">
        <w:rPr>
          <w:b/>
          <w:bCs/>
        </w:rPr>
        <w:t xml:space="preserve">Please add a new row for every specific and unique point you would like to submit on. </w:t>
      </w:r>
    </w:p>
    <w:tbl>
      <w:tblPr>
        <w:tblStyle w:val="TableGrid"/>
        <w:tblW w:w="4047" w:type="pct"/>
        <w:tblLook w:val="04A0" w:firstRow="1" w:lastRow="0" w:firstColumn="1" w:lastColumn="0" w:noHBand="0" w:noVBand="1"/>
      </w:tblPr>
      <w:tblGrid>
        <w:gridCol w:w="2267"/>
        <w:gridCol w:w="5661"/>
        <w:gridCol w:w="1392"/>
        <w:gridCol w:w="4003"/>
        <w:gridCol w:w="3610"/>
      </w:tblGrid>
      <w:tr w:rsidR="00DB4092" w:rsidRPr="00D571B8" w14:paraId="15291BC0" w14:textId="6906AE5E" w:rsidTr="7C2C5B97">
        <w:tc>
          <w:tcPr>
            <w:tcW w:w="669" w:type="pct"/>
            <w:shd w:val="clear" w:color="auto" w:fill="E7E6E6" w:themeFill="background2"/>
          </w:tcPr>
          <w:p w14:paraId="3567DFDD" w14:textId="77777777" w:rsidR="00DB4092" w:rsidRPr="00D571B8" w:rsidRDefault="00DB4092" w:rsidP="003156B4">
            <w:pPr>
              <w:rPr>
                <w:b/>
                <w:bCs/>
              </w:rPr>
            </w:pPr>
            <w:r w:rsidRPr="00D571B8">
              <w:rPr>
                <w:b/>
                <w:bCs/>
              </w:rPr>
              <w:t>Chapter / Sub-part</w:t>
            </w:r>
          </w:p>
          <w:p w14:paraId="6B5A60D6" w14:textId="77777777" w:rsidR="00DB4092" w:rsidRPr="00D571B8" w:rsidRDefault="00DB4092" w:rsidP="003156B4">
            <w:r w:rsidRPr="00D571B8">
              <w:t xml:space="preserve">Please identify what part of the plan your submission point relates to – this could be a subpart or chapter heading within the plan. </w:t>
            </w:r>
          </w:p>
          <w:p w14:paraId="4B7EBE98" w14:textId="77777777" w:rsidR="00DB4092" w:rsidRPr="00D571B8" w:rsidRDefault="00DB4092" w:rsidP="003156B4"/>
          <w:p w14:paraId="5DD4C36B" w14:textId="77777777" w:rsidR="00DB4092" w:rsidRPr="00D571B8" w:rsidRDefault="00DB4092" w:rsidP="003156B4"/>
          <w:p w14:paraId="7DEB0D9E" w14:textId="77777777" w:rsidR="00DB4092" w:rsidRPr="00D571B8" w:rsidRDefault="00DB4092" w:rsidP="003156B4"/>
          <w:p w14:paraId="578300E0" w14:textId="783DBD78" w:rsidR="00DB4092" w:rsidRPr="00D571B8" w:rsidRDefault="00DB4092" w:rsidP="003156B4">
            <w:proofErr w:type="gramStart"/>
            <w:r w:rsidRPr="00D571B8">
              <w:t>i.e.</w:t>
            </w:r>
            <w:proofErr w:type="gramEnd"/>
            <w:r w:rsidRPr="00D571B8">
              <w:t xml:space="preserve"> General Rural Zone </w:t>
            </w:r>
          </w:p>
        </w:tc>
        <w:tc>
          <w:tcPr>
            <w:tcW w:w="1672" w:type="pct"/>
            <w:shd w:val="clear" w:color="auto" w:fill="E7E6E6" w:themeFill="background2"/>
          </w:tcPr>
          <w:p w14:paraId="499FD723" w14:textId="77777777" w:rsidR="00DB4092" w:rsidRPr="00D571B8" w:rsidRDefault="00DB4092" w:rsidP="003156B4">
            <w:pPr>
              <w:rPr>
                <w:b/>
                <w:bCs/>
              </w:rPr>
            </w:pPr>
            <w:r w:rsidRPr="00D571B8">
              <w:rPr>
                <w:b/>
                <w:bCs/>
              </w:rPr>
              <w:t>Specific provision / matter</w:t>
            </w:r>
          </w:p>
          <w:p w14:paraId="0B63DDE2" w14:textId="61341C8B" w:rsidR="00DB4092" w:rsidRPr="00D571B8" w:rsidRDefault="00DB4092" w:rsidP="78F34BB1">
            <w:r w:rsidRPr="00D571B8">
              <w:t xml:space="preserve">Please identify the specific provision or matter your submission point relates to – this could be a specific objective, policy, rule, standard, or a more general matter that relates to a whole chapter, topic, zone, or overlay. </w:t>
            </w:r>
          </w:p>
          <w:p w14:paraId="71BB01BB" w14:textId="77777777" w:rsidR="00DB4092" w:rsidRPr="00D571B8" w:rsidRDefault="00DB4092" w:rsidP="003156B4"/>
          <w:p w14:paraId="57C5631F" w14:textId="39DC2335" w:rsidR="00DB4092" w:rsidRPr="00D571B8" w:rsidRDefault="00DB4092" w:rsidP="003156B4">
            <w:proofErr w:type="gramStart"/>
            <w:r w:rsidRPr="00D571B8">
              <w:t>i.e.</w:t>
            </w:r>
            <w:proofErr w:type="gramEnd"/>
            <w:r w:rsidRPr="00D571B8">
              <w:t xml:space="preserve"> GRUZ-O1</w:t>
            </w:r>
          </w:p>
        </w:tc>
        <w:tc>
          <w:tcPr>
            <w:tcW w:w="411" w:type="pct"/>
            <w:shd w:val="clear" w:color="auto" w:fill="E7E6E6" w:themeFill="background2"/>
          </w:tcPr>
          <w:p w14:paraId="6B6BC154" w14:textId="77777777" w:rsidR="00DB4092" w:rsidRPr="00D571B8" w:rsidRDefault="00DB4092" w:rsidP="003156B4">
            <w:pPr>
              <w:rPr>
                <w:b/>
                <w:bCs/>
              </w:rPr>
            </w:pPr>
            <w:r w:rsidRPr="00D571B8">
              <w:rPr>
                <w:b/>
                <w:bCs/>
              </w:rPr>
              <w:t>Position</w:t>
            </w:r>
          </w:p>
          <w:p w14:paraId="15EDA13C" w14:textId="77777777" w:rsidR="00DB4092" w:rsidRPr="00D571B8" w:rsidRDefault="00DB4092" w:rsidP="003156B4">
            <w:r w:rsidRPr="00D571B8">
              <w:t>Please indicate whether you support, oppose, or seek to amend the specific provision / matter.</w:t>
            </w:r>
          </w:p>
          <w:p w14:paraId="705BA8D9" w14:textId="77777777" w:rsidR="00DB4092" w:rsidRPr="00D571B8" w:rsidRDefault="00DB4092" w:rsidP="003156B4"/>
          <w:p w14:paraId="77ECBD16" w14:textId="77777777" w:rsidR="00DB4092" w:rsidRPr="00D571B8" w:rsidRDefault="00DB4092" w:rsidP="003156B4"/>
          <w:p w14:paraId="4AA39FAC" w14:textId="77777777" w:rsidR="00DB4092" w:rsidRPr="00D571B8" w:rsidRDefault="00DB4092" w:rsidP="003156B4"/>
          <w:p w14:paraId="3C7CD029" w14:textId="77777777" w:rsidR="00DB4092" w:rsidRPr="00D571B8" w:rsidRDefault="00DB4092" w:rsidP="003156B4"/>
          <w:p w14:paraId="4A787C9F" w14:textId="2B4B300E" w:rsidR="00DB4092" w:rsidRPr="00D571B8" w:rsidRDefault="00DB4092" w:rsidP="003156B4">
            <w:proofErr w:type="gramStart"/>
            <w:r w:rsidRPr="00D571B8">
              <w:t>i.e.</w:t>
            </w:r>
            <w:proofErr w:type="gramEnd"/>
            <w:r w:rsidRPr="00D571B8">
              <w:t xml:space="preserve"> Support </w:t>
            </w:r>
          </w:p>
        </w:tc>
        <w:tc>
          <w:tcPr>
            <w:tcW w:w="1182" w:type="pct"/>
            <w:shd w:val="clear" w:color="auto" w:fill="E7E6E6" w:themeFill="background2"/>
          </w:tcPr>
          <w:p w14:paraId="4A31DBEF" w14:textId="610314E8" w:rsidR="00DB4092" w:rsidRPr="00D571B8" w:rsidRDefault="00DB4092" w:rsidP="003156B4">
            <w:pPr>
              <w:rPr>
                <w:b/>
                <w:bCs/>
              </w:rPr>
            </w:pPr>
            <w:r w:rsidRPr="00D571B8">
              <w:rPr>
                <w:b/>
                <w:bCs/>
              </w:rPr>
              <w:t>Reason for submission</w:t>
            </w:r>
          </w:p>
          <w:p w14:paraId="730F48CD" w14:textId="77777777" w:rsidR="00DB4092" w:rsidRPr="00D571B8" w:rsidRDefault="00DB4092" w:rsidP="003156B4">
            <w:r w:rsidRPr="00D571B8">
              <w:t xml:space="preserve">Please provide reasoning to support your position. This could be a detailed explanation, technical information, or simply stating you support the intent of the provision. </w:t>
            </w:r>
          </w:p>
          <w:p w14:paraId="4AD708C1" w14:textId="77777777" w:rsidR="00DB4092" w:rsidRPr="00D571B8" w:rsidRDefault="00DB4092" w:rsidP="003156B4"/>
          <w:p w14:paraId="29700EC5" w14:textId="77777777" w:rsidR="00DB4092" w:rsidRPr="00D571B8" w:rsidRDefault="00DB4092" w:rsidP="003156B4"/>
          <w:p w14:paraId="7670A508" w14:textId="77777777" w:rsidR="00DB4092" w:rsidRPr="00D571B8" w:rsidRDefault="00DB4092" w:rsidP="003156B4"/>
          <w:p w14:paraId="4C7E89D2" w14:textId="77777777" w:rsidR="00DB4092" w:rsidRPr="00D571B8" w:rsidRDefault="00DB4092" w:rsidP="003156B4"/>
          <w:p w14:paraId="3F6043F6" w14:textId="77777777" w:rsidR="00DB4092" w:rsidRPr="00D571B8" w:rsidRDefault="00DB4092" w:rsidP="003156B4"/>
          <w:p w14:paraId="0B51A9DF" w14:textId="19C7F46F" w:rsidR="00DB4092" w:rsidRPr="00D571B8" w:rsidRDefault="00DB4092" w:rsidP="003156B4">
            <w:proofErr w:type="gramStart"/>
            <w:r w:rsidRPr="00D571B8">
              <w:t>i.e.</w:t>
            </w:r>
            <w:proofErr w:type="gramEnd"/>
            <w:r w:rsidRPr="00D571B8">
              <w:t xml:space="preserve"> Support the direction or GRUZ-O1 to provide for rural activities. </w:t>
            </w:r>
          </w:p>
        </w:tc>
        <w:tc>
          <w:tcPr>
            <w:tcW w:w="1066" w:type="pct"/>
            <w:shd w:val="clear" w:color="auto" w:fill="E7E6E6" w:themeFill="background2"/>
          </w:tcPr>
          <w:p w14:paraId="0085E78B" w14:textId="24FE34C6" w:rsidR="00DB4092" w:rsidRPr="00D571B8" w:rsidRDefault="00DB4092" w:rsidP="003156B4">
            <w:pPr>
              <w:rPr>
                <w:b/>
                <w:bCs/>
              </w:rPr>
            </w:pPr>
            <w:r w:rsidRPr="00D571B8">
              <w:rPr>
                <w:b/>
                <w:bCs/>
              </w:rPr>
              <w:t xml:space="preserve">Decisions requested / relief sought </w:t>
            </w:r>
          </w:p>
          <w:p w14:paraId="3A79C94A" w14:textId="77777777" w:rsidR="00DB4092" w:rsidRPr="00D571B8" w:rsidRDefault="00DB4092" w:rsidP="003156B4">
            <w:r w:rsidRPr="00D571B8">
              <w:t xml:space="preserve">Please indicate whether you are seeking to retain the provision as notified in the PDP, delete the provision, or are seeking amendment. If you are seeking to amend a </w:t>
            </w:r>
            <w:proofErr w:type="gramStart"/>
            <w:r w:rsidRPr="00D571B8">
              <w:t>provision</w:t>
            </w:r>
            <w:proofErr w:type="gramEnd"/>
            <w:r w:rsidRPr="00D571B8">
              <w:t xml:space="preserve"> please set this out using </w:t>
            </w:r>
            <w:r w:rsidRPr="00D571B8">
              <w:rPr>
                <w:strike/>
              </w:rPr>
              <w:t>strikethrough</w:t>
            </w:r>
            <w:r w:rsidRPr="00D571B8">
              <w:t xml:space="preserve"> to indicate deletion and </w:t>
            </w:r>
            <w:r w:rsidRPr="00D571B8">
              <w:rPr>
                <w:u w:val="single"/>
              </w:rPr>
              <w:t>underline</w:t>
            </w:r>
            <w:r w:rsidRPr="00D571B8">
              <w:t xml:space="preserve"> to indicate additional text. </w:t>
            </w:r>
          </w:p>
          <w:p w14:paraId="6B28CED9" w14:textId="77777777" w:rsidR="00DB4092" w:rsidRPr="00D571B8" w:rsidRDefault="00DB4092" w:rsidP="78F34BB1"/>
          <w:p w14:paraId="2D986681" w14:textId="77777777" w:rsidR="00DB4092" w:rsidRPr="00D571B8" w:rsidRDefault="00DB4092" w:rsidP="003156B4"/>
          <w:p w14:paraId="0AD935B6" w14:textId="77777777" w:rsidR="00DB4092" w:rsidRPr="00D571B8" w:rsidRDefault="00DB4092" w:rsidP="003156B4"/>
          <w:p w14:paraId="56EE75C6" w14:textId="2C0F93DD" w:rsidR="00DB4092" w:rsidRPr="00D571B8" w:rsidRDefault="00DB4092" w:rsidP="003156B4">
            <w:proofErr w:type="gramStart"/>
            <w:r w:rsidRPr="00D571B8">
              <w:t>i.e.</w:t>
            </w:r>
            <w:proofErr w:type="gramEnd"/>
            <w:r w:rsidRPr="00D571B8">
              <w:t xml:space="preserve"> Retain GRUZ-O1 as notified. </w:t>
            </w:r>
          </w:p>
        </w:tc>
      </w:tr>
      <w:tr w:rsidR="00DB4092" w:rsidRPr="00335D9A" w14:paraId="4BB78894" w14:textId="0AD2BD29" w:rsidTr="7C2C5B97">
        <w:tc>
          <w:tcPr>
            <w:tcW w:w="669" w:type="pct"/>
          </w:tcPr>
          <w:p w14:paraId="1D2786F3" w14:textId="0FAA2652" w:rsidR="00DB4092" w:rsidRPr="00150482" w:rsidRDefault="00567EB4" w:rsidP="003156B4">
            <w:pPr>
              <w:rPr>
                <w:rFonts w:cstheme="minorHAnsi"/>
                <w:b/>
                <w:bCs/>
                <w:sz w:val="24"/>
                <w:szCs w:val="24"/>
              </w:rPr>
            </w:pPr>
            <w:r w:rsidRPr="00150482">
              <w:rPr>
                <w:rFonts w:cstheme="minorHAnsi"/>
                <w:b/>
                <w:bCs/>
                <w:sz w:val="24"/>
                <w:szCs w:val="24"/>
              </w:rPr>
              <w:t xml:space="preserve">Centres and </w:t>
            </w:r>
            <w:proofErr w:type="gramStart"/>
            <w:r w:rsidRPr="00150482">
              <w:rPr>
                <w:rFonts w:cstheme="minorHAnsi"/>
                <w:b/>
                <w:bCs/>
                <w:sz w:val="24"/>
                <w:szCs w:val="24"/>
              </w:rPr>
              <w:t>Mixed Use</w:t>
            </w:r>
            <w:proofErr w:type="gramEnd"/>
            <w:r w:rsidRPr="00150482">
              <w:rPr>
                <w:rFonts w:cstheme="minorHAnsi"/>
                <w:b/>
                <w:bCs/>
                <w:sz w:val="24"/>
                <w:szCs w:val="24"/>
              </w:rPr>
              <w:t xml:space="preserve"> Guide</w:t>
            </w:r>
          </w:p>
        </w:tc>
        <w:tc>
          <w:tcPr>
            <w:tcW w:w="1672" w:type="pct"/>
          </w:tcPr>
          <w:p w14:paraId="0393D5DB" w14:textId="77777777" w:rsidR="00BA41A3" w:rsidRPr="00150482" w:rsidRDefault="00DB4092" w:rsidP="00BA41A3">
            <w:pPr>
              <w:pStyle w:val="ListParagraph"/>
              <w:numPr>
                <w:ilvl w:val="2"/>
                <w:numId w:val="2"/>
              </w:numPr>
              <w:ind w:left="354" w:hanging="284"/>
              <w:rPr>
                <w:rFonts w:asciiTheme="minorHAnsi" w:eastAsia="Times New Roman" w:hAnsiTheme="minorHAnsi" w:cstheme="minorHAnsi"/>
                <w:sz w:val="24"/>
                <w:szCs w:val="24"/>
              </w:rPr>
            </w:pPr>
            <w:r w:rsidRPr="00150482">
              <w:rPr>
                <w:rFonts w:asciiTheme="minorHAnsi" w:eastAsia="Times New Roman" w:hAnsiTheme="minorHAnsi" w:cstheme="minorHAnsi"/>
                <w:sz w:val="24"/>
                <w:szCs w:val="24"/>
              </w:rPr>
              <w:t>Section G37:</w:t>
            </w:r>
          </w:p>
          <w:p w14:paraId="1070E708" w14:textId="10E02FBB" w:rsidR="00DB4092" w:rsidRPr="00150482" w:rsidRDefault="00DB4092" w:rsidP="00BA41A3">
            <w:pPr>
              <w:pStyle w:val="ListParagraph"/>
              <w:numPr>
                <w:ilvl w:val="2"/>
                <w:numId w:val="2"/>
              </w:numPr>
              <w:ind w:left="354" w:hanging="284"/>
              <w:rPr>
                <w:rFonts w:asciiTheme="minorHAnsi" w:eastAsia="Times New Roman" w:hAnsiTheme="minorHAnsi" w:cstheme="minorHAnsi"/>
                <w:sz w:val="24"/>
                <w:szCs w:val="24"/>
              </w:rPr>
            </w:pPr>
            <w:r w:rsidRPr="00150482">
              <w:rPr>
                <w:rFonts w:asciiTheme="minorHAnsi" w:eastAsia="Times New Roman" w:hAnsiTheme="minorHAnsi" w:cstheme="minorHAnsi"/>
                <w:sz w:val="24"/>
                <w:szCs w:val="24"/>
              </w:rPr>
              <w:t>“Entrances should be of adequate dimensions to provide universal access for all and allow for movement from a wide range of users, including moving furniture and wheelchairs.”</w:t>
            </w:r>
          </w:p>
        </w:tc>
        <w:tc>
          <w:tcPr>
            <w:tcW w:w="411" w:type="pct"/>
          </w:tcPr>
          <w:p w14:paraId="565BCDB6" w14:textId="51B09196" w:rsidR="00DB4092" w:rsidRPr="00150482" w:rsidRDefault="655C35A2" w:rsidP="003156B4">
            <w:pPr>
              <w:rPr>
                <w:rFonts w:cstheme="minorHAnsi"/>
                <w:b/>
                <w:bCs/>
                <w:sz w:val="24"/>
                <w:szCs w:val="24"/>
              </w:rPr>
            </w:pPr>
            <w:r w:rsidRPr="00150482">
              <w:rPr>
                <w:rFonts w:cstheme="minorHAnsi"/>
                <w:b/>
                <w:bCs/>
                <w:sz w:val="24"/>
                <w:szCs w:val="24"/>
              </w:rPr>
              <w:t>Amend</w:t>
            </w:r>
          </w:p>
        </w:tc>
        <w:tc>
          <w:tcPr>
            <w:tcW w:w="1182" w:type="pct"/>
          </w:tcPr>
          <w:p w14:paraId="1AEF949D" w14:textId="1DBEAB67" w:rsidR="00DB4092" w:rsidRPr="00150482" w:rsidRDefault="655C35A2" w:rsidP="003156B4">
            <w:pPr>
              <w:rPr>
                <w:rFonts w:cstheme="minorHAnsi"/>
                <w:b/>
                <w:bCs/>
                <w:sz w:val="24"/>
                <w:szCs w:val="24"/>
              </w:rPr>
            </w:pPr>
            <w:r w:rsidRPr="00150482">
              <w:rPr>
                <w:rFonts w:cstheme="minorHAnsi"/>
                <w:b/>
                <w:bCs/>
                <w:sz w:val="24"/>
                <w:szCs w:val="24"/>
              </w:rPr>
              <w:t>Insert the word ‘must’ so that there is a greater emphasis on the need to meet standards</w:t>
            </w:r>
            <w:r w:rsidR="00DA2AE5">
              <w:rPr>
                <w:rFonts w:cstheme="minorHAnsi"/>
                <w:b/>
                <w:bCs/>
                <w:sz w:val="24"/>
                <w:szCs w:val="24"/>
              </w:rPr>
              <w:t xml:space="preserve"> </w:t>
            </w:r>
            <w:proofErr w:type="gramStart"/>
            <w:r w:rsidR="00DA2AE5">
              <w:rPr>
                <w:rFonts w:cstheme="minorHAnsi"/>
                <w:b/>
                <w:bCs/>
                <w:sz w:val="24"/>
                <w:szCs w:val="24"/>
              </w:rPr>
              <w:t>in order to</w:t>
            </w:r>
            <w:proofErr w:type="gramEnd"/>
            <w:r w:rsidR="00DA2AE5">
              <w:rPr>
                <w:rFonts w:cstheme="minorHAnsi"/>
                <w:b/>
                <w:bCs/>
                <w:sz w:val="24"/>
                <w:szCs w:val="24"/>
              </w:rPr>
              <w:t xml:space="preserve"> ensure that there is greater compliance and uptake from designers, developers and builders</w:t>
            </w:r>
            <w:r w:rsidRPr="00150482">
              <w:rPr>
                <w:rFonts w:cstheme="minorHAnsi"/>
                <w:b/>
                <w:bCs/>
                <w:sz w:val="24"/>
                <w:szCs w:val="24"/>
              </w:rPr>
              <w:t>.</w:t>
            </w:r>
          </w:p>
        </w:tc>
        <w:tc>
          <w:tcPr>
            <w:tcW w:w="1066" w:type="pct"/>
          </w:tcPr>
          <w:p w14:paraId="7131DABF" w14:textId="54551FA0" w:rsidR="00DB4092" w:rsidRPr="00335D9A" w:rsidRDefault="2D06E034" w:rsidP="5165E489">
            <w:pPr>
              <w:rPr>
                <w:rFonts w:eastAsia="Times New Roman" w:cstheme="minorHAnsi"/>
                <w:sz w:val="24"/>
                <w:szCs w:val="24"/>
              </w:rPr>
            </w:pPr>
            <w:r w:rsidRPr="00335D9A">
              <w:rPr>
                <w:rFonts w:eastAsia="Times New Roman" w:cstheme="minorHAnsi"/>
                <w:sz w:val="24"/>
                <w:szCs w:val="24"/>
              </w:rPr>
              <w:t>Amend Section G37:</w:t>
            </w:r>
          </w:p>
          <w:p w14:paraId="7C863725" w14:textId="21D2ACA2" w:rsidR="00DB4092" w:rsidRPr="00335D9A" w:rsidRDefault="2D06E034" w:rsidP="5165E489">
            <w:pPr>
              <w:pStyle w:val="ListParagraph"/>
              <w:numPr>
                <w:ilvl w:val="2"/>
                <w:numId w:val="2"/>
              </w:numPr>
              <w:ind w:left="354" w:hanging="284"/>
              <w:rPr>
                <w:rFonts w:asciiTheme="minorHAnsi" w:eastAsia="Times New Roman" w:hAnsiTheme="minorHAnsi" w:cstheme="minorHAnsi"/>
                <w:sz w:val="24"/>
                <w:szCs w:val="24"/>
              </w:rPr>
            </w:pPr>
            <w:r w:rsidRPr="00335D9A">
              <w:rPr>
                <w:rFonts w:asciiTheme="minorHAnsi" w:eastAsia="Times New Roman" w:hAnsiTheme="minorHAnsi" w:cstheme="minorHAnsi"/>
                <w:sz w:val="24"/>
                <w:szCs w:val="24"/>
              </w:rPr>
              <w:t xml:space="preserve">“Entrances </w:t>
            </w:r>
            <w:r w:rsidRPr="00335D9A">
              <w:rPr>
                <w:rFonts w:asciiTheme="minorHAnsi" w:eastAsia="Times New Roman" w:hAnsiTheme="minorHAnsi" w:cstheme="minorHAnsi"/>
                <w:strike/>
                <w:sz w:val="24"/>
                <w:szCs w:val="24"/>
              </w:rPr>
              <w:t>should</w:t>
            </w:r>
            <w:r w:rsidRPr="00335D9A">
              <w:rPr>
                <w:rFonts w:asciiTheme="minorHAnsi" w:eastAsia="Times New Roman" w:hAnsiTheme="minorHAnsi" w:cstheme="minorHAnsi"/>
                <w:sz w:val="24"/>
                <w:szCs w:val="24"/>
              </w:rPr>
              <w:t xml:space="preserve"> </w:t>
            </w:r>
            <w:r w:rsidR="22FFE6EE" w:rsidRPr="00335D9A">
              <w:rPr>
                <w:rFonts w:asciiTheme="minorHAnsi" w:eastAsia="Times New Roman" w:hAnsiTheme="minorHAnsi" w:cstheme="minorHAnsi"/>
                <w:sz w:val="24"/>
                <w:szCs w:val="24"/>
              </w:rPr>
              <w:t xml:space="preserve">must </w:t>
            </w:r>
            <w:r w:rsidRPr="00335D9A">
              <w:rPr>
                <w:rFonts w:asciiTheme="minorHAnsi" w:eastAsia="Times New Roman" w:hAnsiTheme="minorHAnsi" w:cstheme="minorHAnsi"/>
                <w:sz w:val="24"/>
                <w:szCs w:val="24"/>
              </w:rPr>
              <w:t>be of adequate dimensions to provide universal access for all and allow for movement from a wide range of users, including moving furniture and wheelchairs.”</w:t>
            </w:r>
          </w:p>
          <w:p w14:paraId="7425082C" w14:textId="38CC46B5" w:rsidR="00DB4092" w:rsidRPr="00335D9A" w:rsidRDefault="00DB4092" w:rsidP="5165E489">
            <w:pPr>
              <w:rPr>
                <w:rFonts w:cstheme="minorHAnsi"/>
                <w:sz w:val="24"/>
                <w:szCs w:val="24"/>
              </w:rPr>
            </w:pPr>
          </w:p>
        </w:tc>
      </w:tr>
      <w:tr w:rsidR="009E6D1F" w:rsidRPr="00335D9A" w14:paraId="389C5FAA" w14:textId="48B8F58D" w:rsidTr="7C2C5B97">
        <w:tc>
          <w:tcPr>
            <w:tcW w:w="669" w:type="pct"/>
          </w:tcPr>
          <w:p w14:paraId="2B555F54" w14:textId="47999E6E" w:rsidR="009E6D1F" w:rsidRPr="00150482" w:rsidRDefault="009E6D1F" w:rsidP="009E6D1F">
            <w:pPr>
              <w:rPr>
                <w:rFonts w:cstheme="minorHAnsi"/>
                <w:b/>
                <w:bCs/>
                <w:sz w:val="24"/>
                <w:szCs w:val="24"/>
              </w:rPr>
            </w:pPr>
            <w:r w:rsidRPr="00150482">
              <w:rPr>
                <w:rFonts w:cstheme="minorHAnsi"/>
                <w:b/>
                <w:bCs/>
                <w:sz w:val="24"/>
                <w:szCs w:val="24"/>
              </w:rPr>
              <w:t xml:space="preserve">Centres and </w:t>
            </w:r>
            <w:proofErr w:type="gramStart"/>
            <w:r w:rsidRPr="00150482">
              <w:rPr>
                <w:rFonts w:cstheme="minorHAnsi"/>
                <w:b/>
                <w:bCs/>
                <w:sz w:val="24"/>
                <w:szCs w:val="24"/>
              </w:rPr>
              <w:t>Mixed Use</w:t>
            </w:r>
            <w:proofErr w:type="gramEnd"/>
            <w:r w:rsidRPr="00150482">
              <w:rPr>
                <w:rFonts w:cstheme="minorHAnsi"/>
                <w:b/>
                <w:bCs/>
                <w:sz w:val="24"/>
                <w:szCs w:val="24"/>
              </w:rPr>
              <w:t xml:space="preserve"> Guide</w:t>
            </w:r>
          </w:p>
        </w:tc>
        <w:tc>
          <w:tcPr>
            <w:tcW w:w="1672" w:type="pct"/>
          </w:tcPr>
          <w:p w14:paraId="409A6FA5" w14:textId="2DA89BFC" w:rsidR="009E6D1F" w:rsidRPr="00150482" w:rsidRDefault="009E6D1F" w:rsidP="009E6D1F">
            <w:pPr>
              <w:pStyle w:val="ListParagraph"/>
              <w:numPr>
                <w:ilvl w:val="2"/>
                <w:numId w:val="2"/>
              </w:numPr>
              <w:ind w:left="354" w:hanging="284"/>
              <w:rPr>
                <w:rFonts w:asciiTheme="minorHAnsi" w:eastAsia="Times New Roman" w:hAnsiTheme="minorHAnsi" w:cstheme="minorHAnsi"/>
                <w:sz w:val="24"/>
                <w:szCs w:val="24"/>
              </w:rPr>
            </w:pPr>
            <w:r w:rsidRPr="00150482">
              <w:rPr>
                <w:rFonts w:asciiTheme="minorHAnsi" w:eastAsia="Times New Roman" w:hAnsiTheme="minorHAnsi" w:cstheme="minorHAnsi"/>
                <w:sz w:val="24"/>
                <w:szCs w:val="24"/>
              </w:rPr>
              <w:t>Section G39:</w:t>
            </w:r>
          </w:p>
          <w:p w14:paraId="7FB9DB9D" w14:textId="77777777" w:rsidR="009E6D1F" w:rsidRPr="00150482" w:rsidRDefault="009E6D1F" w:rsidP="009E6D1F">
            <w:pPr>
              <w:pStyle w:val="ListParagraph"/>
              <w:numPr>
                <w:ilvl w:val="3"/>
                <w:numId w:val="2"/>
              </w:numPr>
              <w:ind w:left="354" w:hanging="284"/>
              <w:rPr>
                <w:rFonts w:asciiTheme="minorHAnsi" w:eastAsia="Times New Roman" w:hAnsiTheme="minorHAnsi" w:cstheme="minorHAnsi"/>
                <w:sz w:val="24"/>
                <w:szCs w:val="24"/>
              </w:rPr>
            </w:pPr>
            <w:r w:rsidRPr="00150482">
              <w:rPr>
                <w:rFonts w:asciiTheme="minorHAnsi" w:eastAsia="Times New Roman" w:hAnsiTheme="minorHAnsi" w:cstheme="minorHAnsi"/>
                <w:sz w:val="24"/>
                <w:szCs w:val="24"/>
              </w:rPr>
              <w:t>“Where possible, ensure dwellings on the ground floor have a step-free entry”</w:t>
            </w:r>
          </w:p>
          <w:p w14:paraId="0536EAF7" w14:textId="77777777" w:rsidR="009E6D1F" w:rsidRPr="00150482" w:rsidRDefault="009E6D1F" w:rsidP="009E6D1F">
            <w:pPr>
              <w:ind w:left="354" w:hanging="284"/>
              <w:rPr>
                <w:rFonts w:cstheme="minorHAnsi"/>
                <w:b/>
                <w:bCs/>
                <w:sz w:val="24"/>
                <w:szCs w:val="24"/>
              </w:rPr>
            </w:pPr>
          </w:p>
        </w:tc>
        <w:tc>
          <w:tcPr>
            <w:tcW w:w="411" w:type="pct"/>
          </w:tcPr>
          <w:p w14:paraId="26E0CA37" w14:textId="2F0822D5" w:rsidR="009E6D1F" w:rsidRPr="00150482" w:rsidRDefault="5BE595BF" w:rsidP="009E6D1F">
            <w:pPr>
              <w:rPr>
                <w:rFonts w:cstheme="minorHAnsi"/>
                <w:b/>
                <w:bCs/>
                <w:sz w:val="24"/>
                <w:szCs w:val="24"/>
              </w:rPr>
            </w:pPr>
            <w:r w:rsidRPr="00150482">
              <w:rPr>
                <w:rFonts w:cstheme="minorHAnsi"/>
                <w:b/>
                <w:bCs/>
                <w:sz w:val="24"/>
                <w:szCs w:val="24"/>
              </w:rPr>
              <w:t>Amend</w:t>
            </w:r>
          </w:p>
        </w:tc>
        <w:tc>
          <w:tcPr>
            <w:tcW w:w="1182" w:type="pct"/>
          </w:tcPr>
          <w:p w14:paraId="18BA7A92" w14:textId="437F7BFD" w:rsidR="009E6D1F" w:rsidRPr="00150482" w:rsidRDefault="5BE595BF" w:rsidP="009E6D1F">
            <w:pPr>
              <w:rPr>
                <w:rFonts w:cstheme="minorHAnsi"/>
                <w:b/>
                <w:bCs/>
                <w:sz w:val="24"/>
                <w:szCs w:val="24"/>
              </w:rPr>
            </w:pPr>
            <w:r w:rsidRPr="00150482">
              <w:rPr>
                <w:rFonts w:cstheme="minorHAnsi"/>
                <w:b/>
                <w:bCs/>
                <w:sz w:val="24"/>
                <w:szCs w:val="24"/>
              </w:rPr>
              <w:t xml:space="preserve">Delete the words ‘where possible’ and simply start the sentence with ‘ensure dwellings on the floor have a step-free entry’ </w:t>
            </w:r>
            <w:proofErr w:type="gramStart"/>
            <w:r w:rsidRPr="00150482">
              <w:rPr>
                <w:rFonts w:cstheme="minorHAnsi"/>
                <w:b/>
                <w:bCs/>
                <w:sz w:val="24"/>
                <w:szCs w:val="24"/>
              </w:rPr>
              <w:t>in order to</w:t>
            </w:r>
            <w:proofErr w:type="gramEnd"/>
            <w:r w:rsidRPr="00150482">
              <w:rPr>
                <w:rFonts w:cstheme="minorHAnsi"/>
                <w:b/>
                <w:bCs/>
                <w:sz w:val="24"/>
                <w:szCs w:val="24"/>
              </w:rPr>
              <w:t xml:space="preserve"> emphasise the need for greater compliance</w:t>
            </w:r>
            <w:r w:rsidR="312C33C6" w:rsidRPr="00150482">
              <w:rPr>
                <w:rFonts w:cstheme="minorHAnsi"/>
                <w:b/>
                <w:bCs/>
                <w:sz w:val="24"/>
                <w:szCs w:val="24"/>
              </w:rPr>
              <w:t xml:space="preserve"> and </w:t>
            </w:r>
            <w:r w:rsidR="312C33C6" w:rsidRPr="00150482">
              <w:rPr>
                <w:rFonts w:cstheme="minorHAnsi"/>
                <w:b/>
                <w:bCs/>
                <w:sz w:val="24"/>
                <w:szCs w:val="24"/>
              </w:rPr>
              <w:lastRenderedPageBreak/>
              <w:t>uptake</w:t>
            </w:r>
            <w:r w:rsidR="2049B151" w:rsidRPr="00150482">
              <w:rPr>
                <w:rFonts w:cstheme="minorHAnsi"/>
                <w:b/>
                <w:bCs/>
                <w:sz w:val="24"/>
                <w:szCs w:val="24"/>
              </w:rPr>
              <w:t xml:space="preserve"> from</w:t>
            </w:r>
            <w:r w:rsidR="000758BE">
              <w:rPr>
                <w:rFonts w:cstheme="minorHAnsi"/>
                <w:b/>
                <w:bCs/>
                <w:sz w:val="24"/>
                <w:szCs w:val="24"/>
              </w:rPr>
              <w:t xml:space="preserve"> designers,</w:t>
            </w:r>
            <w:r w:rsidR="2049B151" w:rsidRPr="00150482">
              <w:rPr>
                <w:rFonts w:cstheme="minorHAnsi"/>
                <w:b/>
                <w:bCs/>
                <w:sz w:val="24"/>
                <w:szCs w:val="24"/>
              </w:rPr>
              <w:t xml:space="preserve"> developers</w:t>
            </w:r>
            <w:r w:rsidR="269F4393" w:rsidRPr="00150482">
              <w:rPr>
                <w:rFonts w:cstheme="minorHAnsi"/>
                <w:b/>
                <w:bCs/>
                <w:sz w:val="24"/>
                <w:szCs w:val="24"/>
              </w:rPr>
              <w:t xml:space="preserve"> and builders.</w:t>
            </w:r>
          </w:p>
        </w:tc>
        <w:tc>
          <w:tcPr>
            <w:tcW w:w="1066" w:type="pct"/>
          </w:tcPr>
          <w:p w14:paraId="1068DF14" w14:textId="5E58B6AD" w:rsidR="009E6D1F" w:rsidRPr="00335D9A" w:rsidRDefault="00DA1956" w:rsidP="5165E489">
            <w:pPr>
              <w:pStyle w:val="ListParagraph"/>
              <w:numPr>
                <w:ilvl w:val="2"/>
                <w:numId w:val="2"/>
              </w:numPr>
              <w:ind w:left="354" w:hanging="284"/>
              <w:rPr>
                <w:rFonts w:asciiTheme="minorHAnsi" w:eastAsia="Times New Roman" w:hAnsiTheme="minorHAnsi" w:cstheme="minorHAnsi"/>
                <w:sz w:val="24"/>
                <w:szCs w:val="24"/>
              </w:rPr>
            </w:pPr>
            <w:r w:rsidRPr="00335D9A">
              <w:rPr>
                <w:rFonts w:asciiTheme="minorHAnsi" w:eastAsia="Times New Roman" w:hAnsiTheme="minorHAnsi" w:cstheme="minorHAnsi"/>
                <w:sz w:val="24"/>
                <w:szCs w:val="24"/>
              </w:rPr>
              <w:lastRenderedPageBreak/>
              <w:t xml:space="preserve">Amend </w:t>
            </w:r>
            <w:r w:rsidR="40F73EB8" w:rsidRPr="00335D9A">
              <w:rPr>
                <w:rFonts w:asciiTheme="minorHAnsi" w:eastAsia="Times New Roman" w:hAnsiTheme="minorHAnsi" w:cstheme="minorHAnsi"/>
                <w:sz w:val="24"/>
                <w:szCs w:val="24"/>
              </w:rPr>
              <w:t>Section G39:</w:t>
            </w:r>
          </w:p>
          <w:p w14:paraId="191E6567" w14:textId="77777777" w:rsidR="009E6D1F" w:rsidRPr="00335D9A" w:rsidRDefault="40F73EB8" w:rsidP="5165E489">
            <w:pPr>
              <w:pStyle w:val="ListParagraph"/>
              <w:numPr>
                <w:ilvl w:val="3"/>
                <w:numId w:val="2"/>
              </w:numPr>
              <w:ind w:left="354" w:hanging="284"/>
              <w:rPr>
                <w:rFonts w:asciiTheme="minorHAnsi" w:eastAsia="Times New Roman" w:hAnsiTheme="minorHAnsi" w:cstheme="minorHAnsi"/>
                <w:sz w:val="24"/>
                <w:szCs w:val="24"/>
              </w:rPr>
            </w:pPr>
            <w:r w:rsidRPr="00335D9A">
              <w:rPr>
                <w:rFonts w:asciiTheme="minorHAnsi" w:eastAsia="Times New Roman" w:hAnsiTheme="minorHAnsi" w:cstheme="minorHAnsi"/>
                <w:sz w:val="24"/>
                <w:szCs w:val="24"/>
              </w:rPr>
              <w:t>“</w:t>
            </w:r>
            <w:r w:rsidRPr="00335D9A">
              <w:rPr>
                <w:rFonts w:asciiTheme="minorHAnsi" w:eastAsia="Times New Roman" w:hAnsiTheme="minorHAnsi" w:cstheme="minorHAnsi"/>
                <w:strike/>
                <w:sz w:val="24"/>
                <w:szCs w:val="24"/>
              </w:rPr>
              <w:t>Where possible</w:t>
            </w:r>
            <w:r w:rsidRPr="00335D9A">
              <w:rPr>
                <w:rFonts w:asciiTheme="minorHAnsi" w:eastAsia="Times New Roman" w:hAnsiTheme="minorHAnsi" w:cstheme="minorHAnsi"/>
                <w:sz w:val="24"/>
                <w:szCs w:val="24"/>
              </w:rPr>
              <w:t>, ensure dwellings on the ground floor have a step-free entry”</w:t>
            </w:r>
          </w:p>
          <w:p w14:paraId="44FCFDAB" w14:textId="592EA503" w:rsidR="009E6D1F" w:rsidRPr="00335D9A" w:rsidRDefault="009E6D1F" w:rsidP="5165E489">
            <w:pPr>
              <w:rPr>
                <w:rFonts w:cstheme="minorHAnsi"/>
                <w:sz w:val="24"/>
                <w:szCs w:val="24"/>
              </w:rPr>
            </w:pPr>
          </w:p>
        </w:tc>
      </w:tr>
      <w:tr w:rsidR="009E6D1F" w:rsidRPr="00335D9A" w14:paraId="565D5522" w14:textId="77777777" w:rsidTr="7C2C5B97">
        <w:tc>
          <w:tcPr>
            <w:tcW w:w="669" w:type="pct"/>
          </w:tcPr>
          <w:p w14:paraId="522AC5F8" w14:textId="6B5FB9B3" w:rsidR="009E6D1F" w:rsidRPr="00150482" w:rsidRDefault="009E6D1F" w:rsidP="009E6D1F">
            <w:pPr>
              <w:rPr>
                <w:rFonts w:cstheme="minorHAnsi"/>
                <w:b/>
                <w:bCs/>
                <w:sz w:val="24"/>
                <w:szCs w:val="24"/>
              </w:rPr>
            </w:pPr>
            <w:r w:rsidRPr="00150482">
              <w:rPr>
                <w:rFonts w:cstheme="minorHAnsi"/>
                <w:b/>
                <w:bCs/>
                <w:sz w:val="24"/>
                <w:szCs w:val="24"/>
              </w:rPr>
              <w:t xml:space="preserve">Centres and </w:t>
            </w:r>
            <w:proofErr w:type="gramStart"/>
            <w:r w:rsidRPr="00150482">
              <w:rPr>
                <w:rFonts w:cstheme="minorHAnsi"/>
                <w:b/>
                <w:bCs/>
                <w:sz w:val="24"/>
                <w:szCs w:val="24"/>
              </w:rPr>
              <w:t>Mixed Use</w:t>
            </w:r>
            <w:proofErr w:type="gramEnd"/>
            <w:r w:rsidRPr="00150482">
              <w:rPr>
                <w:rFonts w:cstheme="minorHAnsi"/>
                <w:b/>
                <w:bCs/>
                <w:sz w:val="24"/>
                <w:szCs w:val="24"/>
              </w:rPr>
              <w:t xml:space="preserve"> Guide</w:t>
            </w:r>
          </w:p>
        </w:tc>
        <w:tc>
          <w:tcPr>
            <w:tcW w:w="1672" w:type="pct"/>
          </w:tcPr>
          <w:p w14:paraId="2D5D18A8" w14:textId="20EBF028" w:rsidR="009E6D1F" w:rsidRPr="00150482" w:rsidRDefault="009E6D1F" w:rsidP="009E6D1F">
            <w:pPr>
              <w:pStyle w:val="ListParagraph"/>
              <w:numPr>
                <w:ilvl w:val="2"/>
                <w:numId w:val="2"/>
              </w:numPr>
              <w:ind w:left="354" w:hanging="284"/>
              <w:rPr>
                <w:rFonts w:asciiTheme="minorHAnsi" w:eastAsia="Times New Roman" w:hAnsiTheme="minorHAnsi" w:cstheme="minorHAnsi"/>
                <w:sz w:val="24"/>
                <w:szCs w:val="24"/>
              </w:rPr>
            </w:pPr>
            <w:r w:rsidRPr="00150482">
              <w:rPr>
                <w:rFonts w:asciiTheme="minorHAnsi" w:eastAsia="Times New Roman" w:hAnsiTheme="minorHAnsi" w:cstheme="minorHAnsi"/>
                <w:sz w:val="24"/>
                <w:szCs w:val="24"/>
              </w:rPr>
              <w:t>Section G53:</w:t>
            </w:r>
          </w:p>
          <w:p w14:paraId="4DF9A544" w14:textId="017317E5" w:rsidR="009E6D1F" w:rsidRPr="00150482" w:rsidRDefault="009E6D1F" w:rsidP="009E6D1F">
            <w:pPr>
              <w:pStyle w:val="ListParagraph"/>
              <w:numPr>
                <w:ilvl w:val="3"/>
                <w:numId w:val="2"/>
              </w:numPr>
              <w:ind w:left="354" w:hanging="284"/>
              <w:rPr>
                <w:rFonts w:asciiTheme="minorHAnsi" w:eastAsia="Times New Roman" w:hAnsiTheme="minorHAnsi" w:cstheme="minorHAnsi"/>
                <w:sz w:val="24"/>
                <w:szCs w:val="24"/>
              </w:rPr>
            </w:pPr>
            <w:r w:rsidRPr="00150482">
              <w:rPr>
                <w:rFonts w:asciiTheme="minorHAnsi" w:eastAsia="Times New Roman" w:hAnsiTheme="minorHAnsi" w:cstheme="minorHAnsi"/>
                <w:sz w:val="24"/>
                <w:szCs w:val="24"/>
              </w:rPr>
              <w:t>“Developments designed for limited mobility users should provide an accessible link between parking spaces and their associated unit.”</w:t>
            </w:r>
          </w:p>
        </w:tc>
        <w:tc>
          <w:tcPr>
            <w:tcW w:w="411" w:type="pct"/>
          </w:tcPr>
          <w:p w14:paraId="7D460A4D" w14:textId="70838341" w:rsidR="009E6D1F" w:rsidRPr="00150482" w:rsidRDefault="65F1199D" w:rsidP="009E6D1F">
            <w:pPr>
              <w:rPr>
                <w:rFonts w:cstheme="minorHAnsi"/>
                <w:b/>
                <w:bCs/>
                <w:sz w:val="24"/>
                <w:szCs w:val="24"/>
              </w:rPr>
            </w:pPr>
            <w:r w:rsidRPr="00150482">
              <w:rPr>
                <w:rFonts w:cstheme="minorHAnsi"/>
                <w:b/>
                <w:bCs/>
                <w:sz w:val="24"/>
                <w:szCs w:val="24"/>
              </w:rPr>
              <w:t xml:space="preserve">Amend </w:t>
            </w:r>
          </w:p>
        </w:tc>
        <w:tc>
          <w:tcPr>
            <w:tcW w:w="1182" w:type="pct"/>
          </w:tcPr>
          <w:p w14:paraId="03061BB2" w14:textId="736E7337" w:rsidR="009E6D1F" w:rsidRPr="00150482" w:rsidRDefault="1CF15123" w:rsidP="009E6D1F">
            <w:pPr>
              <w:rPr>
                <w:rFonts w:cstheme="minorHAnsi"/>
                <w:b/>
                <w:bCs/>
                <w:sz w:val="24"/>
                <w:szCs w:val="24"/>
              </w:rPr>
            </w:pPr>
            <w:r w:rsidRPr="00150482">
              <w:rPr>
                <w:rFonts w:cstheme="minorHAnsi"/>
                <w:b/>
                <w:bCs/>
                <w:sz w:val="24"/>
                <w:szCs w:val="24"/>
              </w:rPr>
              <w:t>Delete the word ‘should’ and replace it with ‘must’ to emphasise the need for greater compliance</w:t>
            </w:r>
            <w:r w:rsidR="3BA55176" w:rsidRPr="00150482">
              <w:rPr>
                <w:rFonts w:cstheme="minorHAnsi"/>
                <w:b/>
                <w:bCs/>
                <w:sz w:val="24"/>
                <w:szCs w:val="24"/>
              </w:rPr>
              <w:t xml:space="preserve"> and uptake</w:t>
            </w:r>
            <w:r w:rsidRPr="00150482">
              <w:rPr>
                <w:rFonts w:cstheme="minorHAnsi"/>
                <w:b/>
                <w:bCs/>
                <w:sz w:val="24"/>
                <w:szCs w:val="24"/>
              </w:rPr>
              <w:t xml:space="preserve"> from </w:t>
            </w:r>
            <w:r w:rsidR="000758BE">
              <w:rPr>
                <w:rFonts w:cstheme="minorHAnsi"/>
                <w:b/>
                <w:bCs/>
                <w:sz w:val="24"/>
                <w:szCs w:val="24"/>
              </w:rPr>
              <w:t xml:space="preserve">designers, </w:t>
            </w:r>
            <w:proofErr w:type="gramStart"/>
            <w:r w:rsidRPr="00150482">
              <w:rPr>
                <w:rFonts w:cstheme="minorHAnsi"/>
                <w:b/>
                <w:bCs/>
                <w:sz w:val="24"/>
                <w:szCs w:val="24"/>
              </w:rPr>
              <w:t>developers</w:t>
            </w:r>
            <w:proofErr w:type="gramEnd"/>
            <w:r w:rsidRPr="00150482">
              <w:rPr>
                <w:rFonts w:cstheme="minorHAnsi"/>
                <w:b/>
                <w:bCs/>
                <w:sz w:val="24"/>
                <w:szCs w:val="24"/>
              </w:rPr>
              <w:t xml:space="preserve"> and builders.</w:t>
            </w:r>
          </w:p>
        </w:tc>
        <w:tc>
          <w:tcPr>
            <w:tcW w:w="1066" w:type="pct"/>
          </w:tcPr>
          <w:p w14:paraId="55BCD9DE" w14:textId="70226ACA" w:rsidR="009E6D1F" w:rsidRPr="00335D9A" w:rsidRDefault="00DA1956" w:rsidP="5165E489">
            <w:pPr>
              <w:pStyle w:val="ListParagraph"/>
              <w:numPr>
                <w:ilvl w:val="2"/>
                <w:numId w:val="2"/>
              </w:numPr>
              <w:ind w:left="354" w:hanging="284"/>
              <w:rPr>
                <w:rFonts w:asciiTheme="minorHAnsi" w:eastAsia="Times New Roman" w:hAnsiTheme="minorHAnsi" w:cstheme="minorHAnsi"/>
                <w:sz w:val="24"/>
                <w:szCs w:val="24"/>
              </w:rPr>
            </w:pPr>
            <w:r w:rsidRPr="00335D9A">
              <w:rPr>
                <w:rFonts w:asciiTheme="minorHAnsi" w:eastAsia="Times New Roman" w:hAnsiTheme="minorHAnsi" w:cstheme="minorHAnsi"/>
                <w:sz w:val="24"/>
                <w:szCs w:val="24"/>
              </w:rPr>
              <w:t xml:space="preserve">Amend </w:t>
            </w:r>
            <w:r w:rsidR="79A8BB85" w:rsidRPr="00335D9A">
              <w:rPr>
                <w:rFonts w:asciiTheme="minorHAnsi" w:eastAsia="Times New Roman" w:hAnsiTheme="minorHAnsi" w:cstheme="minorHAnsi"/>
                <w:sz w:val="24"/>
                <w:szCs w:val="24"/>
              </w:rPr>
              <w:t>Section G53:</w:t>
            </w:r>
          </w:p>
          <w:p w14:paraId="768C6527" w14:textId="571A444F" w:rsidR="009E6D1F" w:rsidRPr="00335D9A" w:rsidRDefault="79A8BB85" w:rsidP="5165E489">
            <w:pPr>
              <w:pStyle w:val="ListParagraph"/>
              <w:numPr>
                <w:ilvl w:val="3"/>
                <w:numId w:val="2"/>
              </w:numPr>
              <w:ind w:left="354" w:hanging="284"/>
              <w:rPr>
                <w:rFonts w:asciiTheme="minorHAnsi" w:eastAsia="Times New Roman" w:hAnsiTheme="minorHAnsi" w:cstheme="minorHAnsi"/>
                <w:sz w:val="24"/>
                <w:szCs w:val="24"/>
              </w:rPr>
            </w:pPr>
            <w:r w:rsidRPr="00335D9A">
              <w:rPr>
                <w:rFonts w:asciiTheme="minorHAnsi" w:eastAsia="Times New Roman" w:hAnsiTheme="minorHAnsi" w:cstheme="minorHAnsi"/>
                <w:sz w:val="24"/>
                <w:szCs w:val="24"/>
              </w:rPr>
              <w:t xml:space="preserve">“Developments designed for limited mobility users </w:t>
            </w:r>
            <w:proofErr w:type="gramStart"/>
            <w:r w:rsidRPr="00335D9A">
              <w:rPr>
                <w:rFonts w:asciiTheme="minorHAnsi" w:eastAsia="Times New Roman" w:hAnsiTheme="minorHAnsi" w:cstheme="minorHAnsi"/>
                <w:strike/>
                <w:sz w:val="24"/>
                <w:szCs w:val="24"/>
              </w:rPr>
              <w:t>should</w:t>
            </w:r>
            <w:r w:rsidRPr="00335D9A">
              <w:rPr>
                <w:rFonts w:asciiTheme="minorHAnsi" w:eastAsia="Times New Roman" w:hAnsiTheme="minorHAnsi" w:cstheme="minorHAnsi"/>
                <w:sz w:val="24"/>
                <w:szCs w:val="24"/>
              </w:rPr>
              <w:t xml:space="preserve"> </w:t>
            </w:r>
            <w:r w:rsidRPr="00335D9A">
              <w:rPr>
                <w:rFonts w:asciiTheme="minorHAnsi" w:eastAsia="Times New Roman" w:hAnsiTheme="minorHAnsi" w:cstheme="minorHAnsi"/>
                <w:sz w:val="24"/>
                <w:szCs w:val="24"/>
                <w:u w:val="single"/>
              </w:rPr>
              <w:t>must</w:t>
            </w:r>
            <w:proofErr w:type="gramEnd"/>
            <w:r w:rsidRPr="00335D9A">
              <w:rPr>
                <w:rFonts w:asciiTheme="minorHAnsi" w:eastAsia="Times New Roman" w:hAnsiTheme="minorHAnsi" w:cstheme="minorHAnsi"/>
                <w:sz w:val="24"/>
                <w:szCs w:val="24"/>
              </w:rPr>
              <w:t xml:space="preserve"> provide an accessible link between parking spaces and their associated unit.”</w:t>
            </w:r>
          </w:p>
          <w:p w14:paraId="1C61288C" w14:textId="17B3D236" w:rsidR="009E6D1F" w:rsidRPr="00335D9A" w:rsidRDefault="009E6D1F" w:rsidP="5165E489">
            <w:pPr>
              <w:rPr>
                <w:rFonts w:cstheme="minorHAnsi"/>
                <w:sz w:val="24"/>
                <w:szCs w:val="24"/>
              </w:rPr>
            </w:pPr>
          </w:p>
        </w:tc>
      </w:tr>
      <w:tr w:rsidR="009E6D1F" w:rsidRPr="00335D9A" w14:paraId="38AEBA10" w14:textId="77777777" w:rsidTr="7C2C5B97">
        <w:tc>
          <w:tcPr>
            <w:tcW w:w="669" w:type="pct"/>
          </w:tcPr>
          <w:p w14:paraId="06B3F268" w14:textId="5263FCC4" w:rsidR="009E6D1F" w:rsidRPr="00150482" w:rsidRDefault="009E6D1F" w:rsidP="009E6D1F">
            <w:pPr>
              <w:rPr>
                <w:rFonts w:cstheme="minorHAnsi"/>
                <w:b/>
                <w:bCs/>
                <w:sz w:val="24"/>
                <w:szCs w:val="24"/>
              </w:rPr>
            </w:pPr>
            <w:r w:rsidRPr="00150482">
              <w:rPr>
                <w:rFonts w:cstheme="minorHAnsi"/>
                <w:b/>
                <w:bCs/>
                <w:sz w:val="24"/>
                <w:szCs w:val="24"/>
              </w:rPr>
              <w:t xml:space="preserve">Centres and </w:t>
            </w:r>
            <w:proofErr w:type="gramStart"/>
            <w:r w:rsidRPr="00150482">
              <w:rPr>
                <w:rFonts w:cstheme="minorHAnsi"/>
                <w:b/>
                <w:bCs/>
                <w:sz w:val="24"/>
                <w:szCs w:val="24"/>
              </w:rPr>
              <w:t>Mixed Use</w:t>
            </w:r>
            <w:proofErr w:type="gramEnd"/>
            <w:r w:rsidRPr="00150482">
              <w:rPr>
                <w:rFonts w:cstheme="minorHAnsi"/>
                <w:b/>
                <w:bCs/>
                <w:sz w:val="24"/>
                <w:szCs w:val="24"/>
              </w:rPr>
              <w:t xml:space="preserve"> Guide</w:t>
            </w:r>
          </w:p>
        </w:tc>
        <w:tc>
          <w:tcPr>
            <w:tcW w:w="1672" w:type="pct"/>
          </w:tcPr>
          <w:p w14:paraId="3CA91BC9" w14:textId="58356010" w:rsidR="009E6D1F" w:rsidRPr="00150482" w:rsidRDefault="009E6D1F" w:rsidP="009E6D1F">
            <w:pPr>
              <w:pStyle w:val="ListParagraph"/>
              <w:numPr>
                <w:ilvl w:val="2"/>
                <w:numId w:val="2"/>
              </w:numPr>
              <w:ind w:left="354"/>
              <w:rPr>
                <w:rFonts w:asciiTheme="minorHAnsi" w:eastAsia="Times New Roman" w:hAnsiTheme="minorHAnsi" w:cstheme="minorHAnsi"/>
                <w:sz w:val="24"/>
                <w:szCs w:val="24"/>
              </w:rPr>
            </w:pPr>
            <w:r w:rsidRPr="00150482">
              <w:rPr>
                <w:rFonts w:asciiTheme="minorHAnsi" w:eastAsia="Times New Roman" w:hAnsiTheme="minorHAnsi" w:cstheme="minorHAnsi"/>
                <w:sz w:val="24"/>
                <w:szCs w:val="24"/>
              </w:rPr>
              <w:t xml:space="preserve">Section G91: </w:t>
            </w:r>
          </w:p>
          <w:p w14:paraId="3E9BB8A6" w14:textId="64FEB98C" w:rsidR="009E6D1F" w:rsidRPr="00150482" w:rsidRDefault="009E6D1F" w:rsidP="009E6D1F">
            <w:pPr>
              <w:pStyle w:val="ListParagraph"/>
              <w:numPr>
                <w:ilvl w:val="3"/>
                <w:numId w:val="2"/>
              </w:numPr>
              <w:ind w:left="354"/>
              <w:rPr>
                <w:rFonts w:asciiTheme="minorHAnsi" w:eastAsia="Times New Roman" w:hAnsiTheme="minorHAnsi" w:cstheme="minorHAnsi"/>
                <w:sz w:val="24"/>
                <w:szCs w:val="24"/>
              </w:rPr>
            </w:pPr>
            <w:r w:rsidRPr="00150482">
              <w:rPr>
                <w:rFonts w:asciiTheme="minorHAnsi" w:eastAsia="Times New Roman" w:hAnsiTheme="minorHAnsi" w:cstheme="minorHAnsi"/>
                <w:sz w:val="24"/>
                <w:szCs w:val="24"/>
              </w:rPr>
              <w:t>“For developments that are likely to be occupied by people with limited mobility, where possible, provide ground</w:t>
            </w:r>
            <w:r w:rsidR="2F6FB3C7" w:rsidRPr="00150482">
              <w:rPr>
                <w:rFonts w:asciiTheme="minorHAnsi" w:eastAsia="Times New Roman" w:hAnsiTheme="minorHAnsi" w:cstheme="minorHAnsi"/>
                <w:sz w:val="24"/>
                <w:szCs w:val="24"/>
              </w:rPr>
              <w:t xml:space="preserve"> </w:t>
            </w:r>
            <w:r w:rsidRPr="00150482">
              <w:rPr>
                <w:rFonts w:asciiTheme="minorHAnsi" w:eastAsia="Times New Roman" w:hAnsiTheme="minorHAnsi" w:cstheme="minorHAnsi"/>
                <w:sz w:val="24"/>
                <w:szCs w:val="24"/>
              </w:rPr>
              <w:t xml:space="preserve">level access that is accessible by people using wheelchairs, and design units with reference to New Zealand standards for access and mobility. Consider things such as: </w:t>
            </w:r>
          </w:p>
          <w:p w14:paraId="77078ED8" w14:textId="77777777" w:rsidR="009E6D1F" w:rsidRPr="00150482" w:rsidRDefault="009E6D1F" w:rsidP="009E6D1F">
            <w:pPr>
              <w:pStyle w:val="ListParagraph"/>
              <w:numPr>
                <w:ilvl w:val="4"/>
                <w:numId w:val="2"/>
              </w:numPr>
              <w:ind w:left="354"/>
              <w:rPr>
                <w:rFonts w:asciiTheme="minorHAnsi" w:eastAsia="Times New Roman" w:hAnsiTheme="minorHAnsi" w:cstheme="minorHAnsi"/>
                <w:sz w:val="24"/>
                <w:szCs w:val="24"/>
              </w:rPr>
            </w:pPr>
            <w:r w:rsidRPr="00150482">
              <w:rPr>
                <w:rFonts w:asciiTheme="minorHAnsi" w:eastAsia="Times New Roman" w:hAnsiTheme="minorHAnsi" w:cstheme="minorHAnsi"/>
                <w:sz w:val="24"/>
                <w:szCs w:val="24"/>
              </w:rPr>
              <w:t xml:space="preserve">Lever handles on all doors </w:t>
            </w:r>
          </w:p>
          <w:p w14:paraId="77FFECCD" w14:textId="77777777" w:rsidR="009E6D1F" w:rsidRPr="00150482" w:rsidRDefault="009E6D1F" w:rsidP="009E6D1F">
            <w:pPr>
              <w:pStyle w:val="ListParagraph"/>
              <w:numPr>
                <w:ilvl w:val="4"/>
                <w:numId w:val="2"/>
              </w:numPr>
              <w:ind w:left="354"/>
              <w:rPr>
                <w:rFonts w:asciiTheme="minorHAnsi" w:eastAsia="Times New Roman" w:hAnsiTheme="minorHAnsi" w:cstheme="minorHAnsi"/>
                <w:sz w:val="24"/>
                <w:szCs w:val="24"/>
              </w:rPr>
            </w:pPr>
            <w:r w:rsidRPr="00150482">
              <w:rPr>
                <w:rFonts w:asciiTheme="minorHAnsi" w:eastAsia="Times New Roman" w:hAnsiTheme="minorHAnsi" w:cstheme="minorHAnsi"/>
                <w:sz w:val="24"/>
                <w:szCs w:val="24"/>
              </w:rPr>
              <w:t xml:space="preserve">Easy to reach </w:t>
            </w:r>
            <w:proofErr w:type="gramStart"/>
            <w:r w:rsidRPr="00150482">
              <w:rPr>
                <w:rFonts w:asciiTheme="minorHAnsi" w:eastAsia="Times New Roman" w:hAnsiTheme="minorHAnsi" w:cstheme="minorHAnsi"/>
                <w:sz w:val="24"/>
                <w:szCs w:val="24"/>
              </w:rPr>
              <w:t>window sills</w:t>
            </w:r>
            <w:proofErr w:type="gramEnd"/>
            <w:r w:rsidRPr="00150482">
              <w:rPr>
                <w:rFonts w:asciiTheme="minorHAnsi" w:eastAsia="Times New Roman" w:hAnsiTheme="minorHAnsi" w:cstheme="minorHAnsi"/>
                <w:sz w:val="24"/>
                <w:szCs w:val="24"/>
              </w:rPr>
              <w:t xml:space="preserve">, power sockets and light switches </w:t>
            </w:r>
          </w:p>
          <w:p w14:paraId="302C69E3" w14:textId="77777777" w:rsidR="009E6D1F" w:rsidRPr="00150482" w:rsidRDefault="009E6D1F" w:rsidP="009E6D1F">
            <w:pPr>
              <w:pStyle w:val="ListParagraph"/>
              <w:numPr>
                <w:ilvl w:val="4"/>
                <w:numId w:val="2"/>
              </w:numPr>
              <w:ind w:left="354"/>
              <w:rPr>
                <w:rFonts w:asciiTheme="minorHAnsi" w:eastAsia="Times New Roman" w:hAnsiTheme="minorHAnsi" w:cstheme="minorHAnsi"/>
                <w:sz w:val="24"/>
                <w:szCs w:val="24"/>
              </w:rPr>
            </w:pPr>
            <w:r w:rsidRPr="00150482">
              <w:rPr>
                <w:rFonts w:asciiTheme="minorHAnsi" w:eastAsia="Times New Roman" w:hAnsiTheme="minorHAnsi" w:cstheme="minorHAnsi"/>
                <w:sz w:val="24"/>
                <w:szCs w:val="24"/>
              </w:rPr>
              <w:t>Sufficient space to access storage spaces including wardrobes</w:t>
            </w:r>
          </w:p>
          <w:p w14:paraId="32E6F538" w14:textId="77777777" w:rsidR="009E6D1F" w:rsidRPr="00150482" w:rsidRDefault="009E6D1F" w:rsidP="009E6D1F">
            <w:pPr>
              <w:pStyle w:val="ListParagraph"/>
              <w:numPr>
                <w:ilvl w:val="4"/>
                <w:numId w:val="2"/>
              </w:numPr>
              <w:ind w:left="354"/>
              <w:rPr>
                <w:rFonts w:asciiTheme="minorHAnsi" w:eastAsia="Times New Roman" w:hAnsiTheme="minorHAnsi" w:cstheme="minorHAnsi"/>
                <w:sz w:val="24"/>
                <w:szCs w:val="24"/>
              </w:rPr>
            </w:pPr>
            <w:r w:rsidRPr="00150482">
              <w:rPr>
                <w:rFonts w:asciiTheme="minorHAnsi" w:eastAsia="Times New Roman" w:hAnsiTheme="minorHAnsi" w:cstheme="minorHAnsi"/>
                <w:sz w:val="24"/>
                <w:szCs w:val="24"/>
              </w:rPr>
              <w:t xml:space="preserve">Ensuring flush levels between rooms, at entryways, and shower access </w:t>
            </w:r>
          </w:p>
          <w:p w14:paraId="615A3152" w14:textId="77777777" w:rsidR="009E6D1F" w:rsidRPr="00150482" w:rsidRDefault="009E6D1F" w:rsidP="009E6D1F">
            <w:pPr>
              <w:pStyle w:val="ListParagraph"/>
              <w:numPr>
                <w:ilvl w:val="4"/>
                <w:numId w:val="2"/>
              </w:numPr>
              <w:ind w:left="354"/>
              <w:rPr>
                <w:rFonts w:asciiTheme="minorHAnsi" w:eastAsia="Times New Roman" w:hAnsiTheme="minorHAnsi" w:cstheme="minorHAnsi"/>
                <w:sz w:val="24"/>
                <w:szCs w:val="24"/>
              </w:rPr>
            </w:pPr>
            <w:r w:rsidRPr="00150482">
              <w:rPr>
                <w:rFonts w:asciiTheme="minorHAnsi" w:eastAsia="Times New Roman" w:hAnsiTheme="minorHAnsi" w:cstheme="minorHAnsi"/>
                <w:sz w:val="24"/>
                <w:szCs w:val="24"/>
              </w:rPr>
              <w:t xml:space="preserve">Ensuring smoke alarms have both visual and audible alerts </w:t>
            </w:r>
          </w:p>
          <w:p w14:paraId="5C22F7AC" w14:textId="77777777" w:rsidR="009E6D1F" w:rsidRPr="00150482" w:rsidRDefault="009E6D1F" w:rsidP="009E6D1F">
            <w:pPr>
              <w:pStyle w:val="ListParagraph"/>
              <w:numPr>
                <w:ilvl w:val="4"/>
                <w:numId w:val="2"/>
              </w:numPr>
              <w:ind w:left="354"/>
              <w:rPr>
                <w:rFonts w:asciiTheme="minorHAnsi" w:eastAsia="Times New Roman" w:hAnsiTheme="minorHAnsi" w:cstheme="minorHAnsi"/>
                <w:sz w:val="24"/>
                <w:szCs w:val="24"/>
              </w:rPr>
            </w:pPr>
            <w:r w:rsidRPr="00150482">
              <w:rPr>
                <w:rFonts w:asciiTheme="minorHAnsi" w:eastAsia="Times New Roman" w:hAnsiTheme="minorHAnsi" w:cstheme="minorHAnsi"/>
                <w:sz w:val="24"/>
                <w:szCs w:val="24"/>
              </w:rPr>
              <w:t xml:space="preserve">Best practice guidance for accessible kitchen, </w:t>
            </w:r>
            <w:proofErr w:type="gramStart"/>
            <w:r w:rsidRPr="00150482">
              <w:rPr>
                <w:rFonts w:asciiTheme="minorHAnsi" w:eastAsia="Times New Roman" w:hAnsiTheme="minorHAnsi" w:cstheme="minorHAnsi"/>
                <w:sz w:val="24"/>
                <w:szCs w:val="24"/>
              </w:rPr>
              <w:t>laundry</w:t>
            </w:r>
            <w:proofErr w:type="gramEnd"/>
            <w:r w:rsidRPr="00150482">
              <w:rPr>
                <w:rFonts w:asciiTheme="minorHAnsi" w:eastAsia="Times New Roman" w:hAnsiTheme="minorHAnsi" w:cstheme="minorHAnsi"/>
                <w:sz w:val="24"/>
                <w:szCs w:val="24"/>
              </w:rPr>
              <w:t xml:space="preserve"> and bathroom design </w:t>
            </w:r>
          </w:p>
          <w:p w14:paraId="40673B46" w14:textId="14AF9F62" w:rsidR="009E6D1F" w:rsidRPr="00150482" w:rsidRDefault="009E6D1F" w:rsidP="009E6D1F">
            <w:pPr>
              <w:pStyle w:val="ListParagraph"/>
              <w:numPr>
                <w:ilvl w:val="4"/>
                <w:numId w:val="2"/>
              </w:numPr>
              <w:ind w:left="354"/>
              <w:rPr>
                <w:rFonts w:asciiTheme="minorHAnsi" w:eastAsia="Times New Roman" w:hAnsiTheme="minorHAnsi" w:cstheme="minorHAnsi"/>
                <w:sz w:val="24"/>
                <w:szCs w:val="24"/>
              </w:rPr>
            </w:pPr>
            <w:r w:rsidRPr="00150482">
              <w:rPr>
                <w:rFonts w:asciiTheme="minorHAnsi" w:eastAsia="Times New Roman" w:hAnsiTheme="minorHAnsi" w:cstheme="minorHAnsi"/>
                <w:sz w:val="24"/>
                <w:szCs w:val="24"/>
              </w:rPr>
              <w:t>Best practice standards for signage legibility and colour contrast</w:t>
            </w:r>
          </w:p>
        </w:tc>
        <w:tc>
          <w:tcPr>
            <w:tcW w:w="411" w:type="pct"/>
          </w:tcPr>
          <w:p w14:paraId="5359CECF" w14:textId="1678A4B2" w:rsidR="009E6D1F" w:rsidRPr="00150482" w:rsidRDefault="5F61C482" w:rsidP="009E6D1F">
            <w:pPr>
              <w:rPr>
                <w:rFonts w:cstheme="minorHAnsi"/>
                <w:b/>
                <w:bCs/>
                <w:sz w:val="24"/>
                <w:szCs w:val="24"/>
              </w:rPr>
            </w:pPr>
            <w:r w:rsidRPr="00150482">
              <w:rPr>
                <w:rFonts w:cstheme="minorHAnsi"/>
                <w:b/>
                <w:bCs/>
                <w:sz w:val="24"/>
                <w:szCs w:val="24"/>
              </w:rPr>
              <w:t xml:space="preserve">Amend </w:t>
            </w:r>
          </w:p>
        </w:tc>
        <w:tc>
          <w:tcPr>
            <w:tcW w:w="1182" w:type="pct"/>
          </w:tcPr>
          <w:p w14:paraId="375FC7FF" w14:textId="5341383E" w:rsidR="009E6D1F" w:rsidRPr="00150482" w:rsidRDefault="5F61C482" w:rsidP="009E6D1F">
            <w:pPr>
              <w:rPr>
                <w:rFonts w:cstheme="minorHAnsi"/>
                <w:b/>
                <w:bCs/>
                <w:sz w:val="24"/>
                <w:szCs w:val="24"/>
              </w:rPr>
            </w:pPr>
            <w:r w:rsidRPr="00150482">
              <w:rPr>
                <w:rFonts w:cstheme="minorHAnsi"/>
                <w:b/>
                <w:bCs/>
                <w:sz w:val="24"/>
                <w:szCs w:val="24"/>
              </w:rPr>
              <w:t>Amend the last sentence before the suggested requirements by deleting the word ‘consider’ and replacing it wi</w:t>
            </w:r>
            <w:r w:rsidR="5644F881" w:rsidRPr="00150482">
              <w:rPr>
                <w:rFonts w:cstheme="minorHAnsi"/>
                <w:b/>
                <w:bCs/>
                <w:sz w:val="24"/>
                <w:szCs w:val="24"/>
              </w:rPr>
              <w:t>th ‘Ensure that things such as: ...’ This will emphasise the need for greater compliance and uptake on these needs from</w:t>
            </w:r>
            <w:r w:rsidR="000758BE">
              <w:rPr>
                <w:rFonts w:cstheme="minorHAnsi"/>
                <w:b/>
                <w:bCs/>
                <w:sz w:val="24"/>
                <w:szCs w:val="24"/>
              </w:rPr>
              <w:t xml:space="preserve"> designers,</w:t>
            </w:r>
            <w:r w:rsidR="5644F881" w:rsidRPr="00150482">
              <w:rPr>
                <w:rFonts w:cstheme="minorHAnsi"/>
                <w:b/>
                <w:bCs/>
                <w:sz w:val="24"/>
                <w:szCs w:val="24"/>
              </w:rPr>
              <w:t xml:space="preserve"> </w:t>
            </w:r>
            <w:proofErr w:type="gramStart"/>
            <w:r w:rsidR="5644F881" w:rsidRPr="00150482">
              <w:rPr>
                <w:rFonts w:cstheme="minorHAnsi"/>
                <w:b/>
                <w:bCs/>
                <w:sz w:val="24"/>
                <w:szCs w:val="24"/>
              </w:rPr>
              <w:t>builders</w:t>
            </w:r>
            <w:proofErr w:type="gramEnd"/>
            <w:r w:rsidR="5644F881" w:rsidRPr="00150482">
              <w:rPr>
                <w:rFonts w:cstheme="minorHAnsi"/>
                <w:b/>
                <w:bCs/>
                <w:sz w:val="24"/>
                <w:szCs w:val="24"/>
              </w:rPr>
              <w:t xml:space="preserve"> and developers.</w:t>
            </w:r>
          </w:p>
        </w:tc>
        <w:tc>
          <w:tcPr>
            <w:tcW w:w="1066" w:type="pct"/>
          </w:tcPr>
          <w:p w14:paraId="13796257" w14:textId="0798BA53" w:rsidR="009E6D1F" w:rsidRPr="00335D9A" w:rsidRDefault="00DA1956" w:rsidP="5165E489">
            <w:pPr>
              <w:pStyle w:val="ListParagraph"/>
              <w:numPr>
                <w:ilvl w:val="2"/>
                <w:numId w:val="2"/>
              </w:numPr>
              <w:ind w:left="354"/>
              <w:rPr>
                <w:rFonts w:asciiTheme="minorHAnsi" w:eastAsia="Times New Roman" w:hAnsiTheme="minorHAnsi" w:cstheme="minorHAnsi"/>
                <w:sz w:val="24"/>
                <w:szCs w:val="24"/>
              </w:rPr>
            </w:pPr>
            <w:r w:rsidRPr="00335D9A">
              <w:rPr>
                <w:rFonts w:asciiTheme="minorHAnsi" w:eastAsia="Times New Roman" w:hAnsiTheme="minorHAnsi" w:cstheme="minorHAnsi"/>
                <w:sz w:val="24"/>
                <w:szCs w:val="24"/>
              </w:rPr>
              <w:t xml:space="preserve">Amend </w:t>
            </w:r>
            <w:r w:rsidR="14E9DDB3" w:rsidRPr="00335D9A">
              <w:rPr>
                <w:rFonts w:asciiTheme="minorHAnsi" w:eastAsia="Times New Roman" w:hAnsiTheme="minorHAnsi" w:cstheme="minorHAnsi"/>
                <w:sz w:val="24"/>
                <w:szCs w:val="24"/>
              </w:rPr>
              <w:t xml:space="preserve">Section G91: </w:t>
            </w:r>
          </w:p>
          <w:p w14:paraId="65826769" w14:textId="5FDA9AB7" w:rsidR="009E6D1F" w:rsidRPr="00335D9A" w:rsidRDefault="14E9DDB3" w:rsidP="5165E489">
            <w:pPr>
              <w:pStyle w:val="ListParagraph"/>
              <w:numPr>
                <w:ilvl w:val="3"/>
                <w:numId w:val="2"/>
              </w:numPr>
              <w:ind w:left="354"/>
              <w:rPr>
                <w:rFonts w:asciiTheme="minorHAnsi" w:eastAsia="Times New Roman" w:hAnsiTheme="minorHAnsi" w:cstheme="minorHAnsi"/>
                <w:sz w:val="24"/>
                <w:szCs w:val="24"/>
              </w:rPr>
            </w:pPr>
            <w:r w:rsidRPr="00335D9A">
              <w:rPr>
                <w:rFonts w:asciiTheme="minorHAnsi" w:eastAsia="Times New Roman" w:hAnsiTheme="minorHAnsi" w:cstheme="minorHAnsi"/>
                <w:sz w:val="24"/>
                <w:szCs w:val="24"/>
              </w:rPr>
              <w:t xml:space="preserve">“For developments that are likely to be occupied by people with limited mobility, where possible, provide ground level access that is accessible by people using wheelchairs, and design units with reference to New Zealand standards for access and mobility. </w:t>
            </w:r>
            <w:r w:rsidRPr="00335D9A">
              <w:rPr>
                <w:rFonts w:asciiTheme="minorHAnsi" w:eastAsia="Times New Roman" w:hAnsiTheme="minorHAnsi" w:cstheme="minorHAnsi"/>
                <w:strike/>
                <w:sz w:val="24"/>
                <w:szCs w:val="24"/>
              </w:rPr>
              <w:t>Consider</w:t>
            </w:r>
            <w:r w:rsidRPr="00335D9A">
              <w:rPr>
                <w:rFonts w:asciiTheme="minorHAnsi" w:eastAsia="Times New Roman" w:hAnsiTheme="minorHAnsi" w:cstheme="minorHAnsi"/>
                <w:sz w:val="24"/>
                <w:szCs w:val="24"/>
              </w:rPr>
              <w:t xml:space="preserve"> </w:t>
            </w:r>
            <w:r w:rsidRPr="00335D9A">
              <w:rPr>
                <w:rFonts w:asciiTheme="minorHAnsi" w:eastAsia="Times New Roman" w:hAnsiTheme="minorHAnsi" w:cstheme="minorHAnsi"/>
                <w:sz w:val="24"/>
                <w:szCs w:val="24"/>
                <w:u w:val="single"/>
              </w:rPr>
              <w:t>Ensure</w:t>
            </w:r>
            <w:r w:rsidRPr="00335D9A">
              <w:rPr>
                <w:rFonts w:asciiTheme="minorHAnsi" w:eastAsia="Times New Roman" w:hAnsiTheme="minorHAnsi" w:cstheme="minorHAnsi"/>
                <w:sz w:val="24"/>
                <w:szCs w:val="24"/>
              </w:rPr>
              <w:t xml:space="preserve"> that things such as:”</w:t>
            </w:r>
          </w:p>
          <w:p w14:paraId="70885195" w14:textId="22548D2C" w:rsidR="009E6D1F" w:rsidRPr="00335D9A" w:rsidRDefault="009E6D1F" w:rsidP="5165E489">
            <w:pPr>
              <w:rPr>
                <w:rFonts w:cstheme="minorHAnsi"/>
                <w:sz w:val="24"/>
                <w:szCs w:val="24"/>
              </w:rPr>
            </w:pPr>
          </w:p>
        </w:tc>
      </w:tr>
      <w:tr w:rsidR="009E6D1F" w:rsidRPr="00335D9A" w14:paraId="162936DC" w14:textId="3F9D2B45" w:rsidTr="7C2C5B97">
        <w:tc>
          <w:tcPr>
            <w:tcW w:w="669" w:type="pct"/>
          </w:tcPr>
          <w:p w14:paraId="46BA7CFB" w14:textId="60E4C50A" w:rsidR="009E6D1F" w:rsidRPr="00150482" w:rsidRDefault="009E6D1F" w:rsidP="009E6D1F">
            <w:pPr>
              <w:rPr>
                <w:rFonts w:cstheme="minorHAnsi"/>
                <w:b/>
                <w:bCs/>
                <w:sz w:val="24"/>
                <w:szCs w:val="24"/>
              </w:rPr>
            </w:pPr>
            <w:r w:rsidRPr="00150482">
              <w:rPr>
                <w:rFonts w:cstheme="minorHAnsi"/>
                <w:b/>
                <w:bCs/>
                <w:sz w:val="24"/>
                <w:szCs w:val="24"/>
              </w:rPr>
              <w:t xml:space="preserve">Centres and </w:t>
            </w:r>
            <w:proofErr w:type="gramStart"/>
            <w:r w:rsidRPr="00150482">
              <w:rPr>
                <w:rFonts w:cstheme="minorHAnsi"/>
                <w:b/>
                <w:bCs/>
                <w:sz w:val="24"/>
                <w:szCs w:val="24"/>
              </w:rPr>
              <w:t>Mixed Use</w:t>
            </w:r>
            <w:proofErr w:type="gramEnd"/>
            <w:r w:rsidRPr="00150482">
              <w:rPr>
                <w:rFonts w:cstheme="minorHAnsi"/>
                <w:b/>
                <w:bCs/>
                <w:sz w:val="24"/>
                <w:szCs w:val="24"/>
              </w:rPr>
              <w:t xml:space="preserve"> Guide</w:t>
            </w:r>
          </w:p>
        </w:tc>
        <w:tc>
          <w:tcPr>
            <w:tcW w:w="1672" w:type="pct"/>
          </w:tcPr>
          <w:p w14:paraId="784C93A0" w14:textId="4EA51688" w:rsidR="009E6D1F" w:rsidRPr="00150482" w:rsidRDefault="009E6D1F" w:rsidP="009E6D1F">
            <w:pPr>
              <w:pStyle w:val="ListParagraph"/>
              <w:numPr>
                <w:ilvl w:val="2"/>
                <w:numId w:val="2"/>
              </w:numPr>
              <w:ind w:left="354"/>
              <w:rPr>
                <w:rFonts w:asciiTheme="minorHAnsi" w:eastAsia="Times New Roman" w:hAnsiTheme="minorHAnsi" w:cstheme="minorHAnsi"/>
                <w:sz w:val="24"/>
                <w:szCs w:val="24"/>
              </w:rPr>
            </w:pPr>
            <w:r w:rsidRPr="00150482">
              <w:rPr>
                <w:rFonts w:asciiTheme="minorHAnsi" w:eastAsia="Times New Roman" w:hAnsiTheme="minorHAnsi" w:cstheme="minorHAnsi"/>
                <w:sz w:val="24"/>
                <w:szCs w:val="24"/>
              </w:rPr>
              <w:t>Section G116:</w:t>
            </w:r>
          </w:p>
          <w:p w14:paraId="2CC849A7" w14:textId="77777777" w:rsidR="009E6D1F" w:rsidRPr="00150482" w:rsidRDefault="009E6D1F" w:rsidP="009E6D1F">
            <w:pPr>
              <w:pStyle w:val="ListParagraph"/>
              <w:numPr>
                <w:ilvl w:val="3"/>
                <w:numId w:val="2"/>
              </w:numPr>
              <w:ind w:left="354"/>
              <w:rPr>
                <w:rFonts w:asciiTheme="minorHAnsi" w:eastAsia="Times New Roman" w:hAnsiTheme="minorHAnsi" w:cstheme="minorHAnsi"/>
                <w:sz w:val="24"/>
                <w:szCs w:val="24"/>
              </w:rPr>
            </w:pPr>
            <w:r w:rsidRPr="00150482">
              <w:rPr>
                <w:rFonts w:asciiTheme="minorHAnsi" w:eastAsia="Times New Roman" w:hAnsiTheme="minorHAnsi" w:cstheme="minorHAnsi"/>
                <w:sz w:val="24"/>
                <w:szCs w:val="24"/>
              </w:rPr>
              <w:t xml:space="preserve">“Where possible, ensure ground level dwellings and all habitable rooms are designed for accessible and practical use. </w:t>
            </w:r>
          </w:p>
          <w:p w14:paraId="1ABE4E22" w14:textId="77777777" w:rsidR="009E6D1F" w:rsidRPr="00150482" w:rsidRDefault="009E6D1F" w:rsidP="009E6D1F">
            <w:pPr>
              <w:pStyle w:val="ListParagraph"/>
              <w:numPr>
                <w:ilvl w:val="4"/>
                <w:numId w:val="2"/>
              </w:numPr>
              <w:ind w:left="354"/>
              <w:rPr>
                <w:rFonts w:asciiTheme="minorHAnsi" w:eastAsia="Times New Roman" w:hAnsiTheme="minorHAnsi" w:cstheme="minorHAnsi"/>
                <w:sz w:val="24"/>
                <w:szCs w:val="24"/>
              </w:rPr>
            </w:pPr>
            <w:r w:rsidRPr="00150482">
              <w:rPr>
                <w:rFonts w:asciiTheme="minorHAnsi" w:eastAsia="Times New Roman" w:hAnsiTheme="minorHAnsi" w:cstheme="minorHAnsi"/>
                <w:sz w:val="24"/>
                <w:szCs w:val="24"/>
              </w:rPr>
              <w:t xml:space="preserve">Consider having the kitchen, a </w:t>
            </w:r>
            <w:proofErr w:type="gramStart"/>
            <w:r w:rsidRPr="00150482">
              <w:rPr>
                <w:rFonts w:asciiTheme="minorHAnsi" w:eastAsia="Times New Roman" w:hAnsiTheme="minorHAnsi" w:cstheme="minorHAnsi"/>
                <w:sz w:val="24"/>
                <w:szCs w:val="24"/>
              </w:rPr>
              <w:t>bathroom</w:t>
            </w:r>
            <w:proofErr w:type="gramEnd"/>
            <w:r w:rsidRPr="00150482">
              <w:rPr>
                <w:rFonts w:asciiTheme="minorHAnsi" w:eastAsia="Times New Roman" w:hAnsiTheme="minorHAnsi" w:cstheme="minorHAnsi"/>
                <w:sz w:val="24"/>
                <w:szCs w:val="24"/>
              </w:rPr>
              <w:t xml:space="preserve"> and a bedroom on the ground level. </w:t>
            </w:r>
          </w:p>
          <w:p w14:paraId="11C82640" w14:textId="77777777" w:rsidR="009E6D1F" w:rsidRPr="00150482" w:rsidRDefault="009E6D1F" w:rsidP="009E6D1F">
            <w:pPr>
              <w:pStyle w:val="ListParagraph"/>
              <w:numPr>
                <w:ilvl w:val="4"/>
                <w:numId w:val="2"/>
              </w:numPr>
              <w:ind w:left="354"/>
              <w:rPr>
                <w:rFonts w:asciiTheme="minorHAnsi" w:eastAsia="Times New Roman" w:hAnsiTheme="minorHAnsi" w:cstheme="minorHAnsi"/>
                <w:sz w:val="24"/>
                <w:szCs w:val="24"/>
              </w:rPr>
            </w:pPr>
            <w:r w:rsidRPr="00150482">
              <w:rPr>
                <w:rFonts w:asciiTheme="minorHAnsi" w:eastAsia="Times New Roman" w:hAnsiTheme="minorHAnsi" w:cstheme="minorHAnsi"/>
                <w:sz w:val="24"/>
                <w:szCs w:val="24"/>
              </w:rPr>
              <w:t>Consider transition between rooms, and the ability to turn and manoeuvre mobility devices.”</w:t>
            </w:r>
          </w:p>
          <w:p w14:paraId="7B597D06" w14:textId="77777777" w:rsidR="009E6D1F" w:rsidRPr="00150482" w:rsidRDefault="009E6D1F" w:rsidP="009E6D1F">
            <w:pPr>
              <w:rPr>
                <w:rFonts w:cstheme="minorHAnsi"/>
                <w:b/>
                <w:bCs/>
                <w:sz w:val="24"/>
                <w:szCs w:val="24"/>
              </w:rPr>
            </w:pPr>
          </w:p>
        </w:tc>
        <w:tc>
          <w:tcPr>
            <w:tcW w:w="411" w:type="pct"/>
          </w:tcPr>
          <w:p w14:paraId="331E5933" w14:textId="4E7E05B9" w:rsidR="009E6D1F" w:rsidRPr="00150482" w:rsidRDefault="5FD7BD8A" w:rsidP="009E6D1F">
            <w:pPr>
              <w:rPr>
                <w:rFonts w:cstheme="minorHAnsi"/>
                <w:b/>
                <w:bCs/>
                <w:sz w:val="24"/>
                <w:szCs w:val="24"/>
              </w:rPr>
            </w:pPr>
            <w:r w:rsidRPr="00150482">
              <w:rPr>
                <w:rFonts w:cstheme="minorHAnsi"/>
                <w:b/>
                <w:bCs/>
                <w:sz w:val="24"/>
                <w:szCs w:val="24"/>
              </w:rPr>
              <w:t xml:space="preserve">Amend </w:t>
            </w:r>
          </w:p>
        </w:tc>
        <w:tc>
          <w:tcPr>
            <w:tcW w:w="1182" w:type="pct"/>
          </w:tcPr>
          <w:p w14:paraId="2E50C37C" w14:textId="1C7E4AC5" w:rsidR="009E6D1F" w:rsidRPr="00150482" w:rsidRDefault="5FD7BD8A" w:rsidP="009E6D1F">
            <w:pPr>
              <w:rPr>
                <w:rFonts w:cstheme="minorHAnsi"/>
                <w:b/>
                <w:bCs/>
                <w:sz w:val="24"/>
                <w:szCs w:val="24"/>
              </w:rPr>
            </w:pPr>
            <w:r w:rsidRPr="00150482">
              <w:rPr>
                <w:rFonts w:cstheme="minorHAnsi"/>
                <w:b/>
                <w:bCs/>
                <w:sz w:val="24"/>
                <w:szCs w:val="24"/>
              </w:rPr>
              <w:t>Delete the words where possible, and just begin the sentence with ‘Ensure ground level dwellings and all habitable rooms are designed for accessible and practical use” to ensure</w:t>
            </w:r>
            <w:r w:rsidR="7248FCE3" w:rsidRPr="00150482">
              <w:rPr>
                <w:rFonts w:cstheme="minorHAnsi"/>
                <w:b/>
                <w:bCs/>
                <w:sz w:val="24"/>
                <w:szCs w:val="24"/>
              </w:rPr>
              <w:t xml:space="preserve"> greater compliance and uptake on these needs from</w:t>
            </w:r>
            <w:r w:rsidR="00DA0DD0">
              <w:rPr>
                <w:rFonts w:cstheme="minorHAnsi"/>
                <w:b/>
                <w:bCs/>
                <w:sz w:val="24"/>
                <w:szCs w:val="24"/>
              </w:rPr>
              <w:t xml:space="preserve"> designers,</w:t>
            </w:r>
            <w:r w:rsidR="7248FCE3" w:rsidRPr="00150482">
              <w:rPr>
                <w:rFonts w:cstheme="minorHAnsi"/>
                <w:b/>
                <w:bCs/>
                <w:sz w:val="24"/>
                <w:szCs w:val="24"/>
              </w:rPr>
              <w:t xml:space="preserve"> </w:t>
            </w:r>
            <w:proofErr w:type="gramStart"/>
            <w:r w:rsidR="7248FCE3" w:rsidRPr="00150482">
              <w:rPr>
                <w:rFonts w:cstheme="minorHAnsi"/>
                <w:b/>
                <w:bCs/>
                <w:sz w:val="24"/>
                <w:szCs w:val="24"/>
              </w:rPr>
              <w:t>builders</w:t>
            </w:r>
            <w:proofErr w:type="gramEnd"/>
            <w:r w:rsidR="7248FCE3" w:rsidRPr="00150482">
              <w:rPr>
                <w:rFonts w:cstheme="minorHAnsi"/>
                <w:b/>
                <w:bCs/>
                <w:sz w:val="24"/>
                <w:szCs w:val="24"/>
              </w:rPr>
              <w:t xml:space="preserve"> and developers.</w:t>
            </w:r>
          </w:p>
        </w:tc>
        <w:tc>
          <w:tcPr>
            <w:tcW w:w="1066" w:type="pct"/>
          </w:tcPr>
          <w:p w14:paraId="73CB030B" w14:textId="1B252502" w:rsidR="009E6D1F" w:rsidRPr="00335D9A" w:rsidRDefault="00DA1956" w:rsidP="5165E489">
            <w:pPr>
              <w:pStyle w:val="ListParagraph"/>
              <w:numPr>
                <w:ilvl w:val="2"/>
                <w:numId w:val="2"/>
              </w:numPr>
              <w:ind w:left="354"/>
              <w:rPr>
                <w:rFonts w:asciiTheme="minorHAnsi" w:eastAsia="Times New Roman" w:hAnsiTheme="minorHAnsi" w:cstheme="minorHAnsi"/>
                <w:sz w:val="24"/>
                <w:szCs w:val="24"/>
              </w:rPr>
            </w:pPr>
            <w:r w:rsidRPr="00335D9A">
              <w:rPr>
                <w:rFonts w:asciiTheme="minorHAnsi" w:eastAsia="Times New Roman" w:hAnsiTheme="minorHAnsi" w:cstheme="minorHAnsi"/>
                <w:sz w:val="24"/>
                <w:szCs w:val="24"/>
              </w:rPr>
              <w:t xml:space="preserve">Amend </w:t>
            </w:r>
            <w:r w:rsidR="7248FCE3" w:rsidRPr="00335D9A">
              <w:rPr>
                <w:rFonts w:asciiTheme="minorHAnsi" w:eastAsia="Times New Roman" w:hAnsiTheme="minorHAnsi" w:cstheme="minorHAnsi"/>
                <w:sz w:val="24"/>
                <w:szCs w:val="24"/>
              </w:rPr>
              <w:t>Section G116:</w:t>
            </w:r>
          </w:p>
          <w:p w14:paraId="3C2B0297" w14:textId="1C7E75A6" w:rsidR="009E6D1F" w:rsidRPr="00335D9A" w:rsidRDefault="7248FCE3" w:rsidP="5165E489">
            <w:pPr>
              <w:pStyle w:val="ListParagraph"/>
              <w:numPr>
                <w:ilvl w:val="3"/>
                <w:numId w:val="2"/>
              </w:numPr>
              <w:ind w:left="354"/>
              <w:rPr>
                <w:rFonts w:asciiTheme="minorHAnsi" w:eastAsia="Times New Roman" w:hAnsiTheme="minorHAnsi" w:cstheme="minorHAnsi"/>
                <w:sz w:val="24"/>
                <w:szCs w:val="24"/>
              </w:rPr>
            </w:pPr>
            <w:r w:rsidRPr="00335D9A">
              <w:rPr>
                <w:rFonts w:asciiTheme="minorHAnsi" w:eastAsia="Times New Roman" w:hAnsiTheme="minorHAnsi" w:cstheme="minorHAnsi"/>
                <w:sz w:val="24"/>
                <w:szCs w:val="24"/>
              </w:rPr>
              <w:t>“</w:t>
            </w:r>
            <w:r w:rsidRPr="00335D9A">
              <w:rPr>
                <w:rFonts w:asciiTheme="minorHAnsi" w:eastAsia="Times New Roman" w:hAnsiTheme="minorHAnsi" w:cstheme="minorHAnsi"/>
                <w:strike/>
                <w:sz w:val="24"/>
                <w:szCs w:val="24"/>
              </w:rPr>
              <w:t>Where possible</w:t>
            </w:r>
            <w:r w:rsidRPr="00335D9A">
              <w:rPr>
                <w:rFonts w:asciiTheme="minorHAnsi" w:eastAsia="Times New Roman" w:hAnsiTheme="minorHAnsi" w:cstheme="minorHAnsi"/>
                <w:sz w:val="24"/>
                <w:szCs w:val="24"/>
              </w:rPr>
              <w:t xml:space="preserve">, </w:t>
            </w:r>
            <w:proofErr w:type="gramStart"/>
            <w:r w:rsidRPr="00335D9A">
              <w:rPr>
                <w:rFonts w:asciiTheme="minorHAnsi" w:eastAsia="Times New Roman" w:hAnsiTheme="minorHAnsi" w:cstheme="minorHAnsi"/>
                <w:sz w:val="24"/>
                <w:szCs w:val="24"/>
                <w:u w:val="single"/>
              </w:rPr>
              <w:t>Ensure</w:t>
            </w:r>
            <w:proofErr w:type="gramEnd"/>
            <w:r w:rsidRPr="00335D9A">
              <w:rPr>
                <w:rFonts w:asciiTheme="minorHAnsi" w:eastAsia="Times New Roman" w:hAnsiTheme="minorHAnsi" w:cstheme="minorHAnsi"/>
                <w:sz w:val="24"/>
                <w:szCs w:val="24"/>
                <w:u w:val="single"/>
              </w:rPr>
              <w:t xml:space="preserve"> </w:t>
            </w:r>
            <w:r w:rsidRPr="00335D9A">
              <w:rPr>
                <w:rFonts w:asciiTheme="minorHAnsi" w:eastAsia="Times New Roman" w:hAnsiTheme="minorHAnsi" w:cstheme="minorHAnsi"/>
                <w:sz w:val="24"/>
                <w:szCs w:val="24"/>
              </w:rPr>
              <w:t>ground level dwellings and all habitable rooms are designed for accessible and practical use.</w:t>
            </w:r>
          </w:p>
          <w:p w14:paraId="6B682A3C" w14:textId="3DFE8229" w:rsidR="009E6D1F" w:rsidRPr="00335D9A" w:rsidRDefault="009E6D1F" w:rsidP="5165E489">
            <w:pPr>
              <w:rPr>
                <w:rFonts w:cstheme="minorHAnsi"/>
                <w:sz w:val="24"/>
                <w:szCs w:val="24"/>
              </w:rPr>
            </w:pPr>
          </w:p>
        </w:tc>
      </w:tr>
      <w:tr w:rsidR="009E6D1F" w:rsidRPr="00335D9A" w14:paraId="14CD2BA7" w14:textId="2B862AB5" w:rsidTr="7C2C5B97">
        <w:tc>
          <w:tcPr>
            <w:tcW w:w="669" w:type="pct"/>
          </w:tcPr>
          <w:p w14:paraId="3A5CF84F" w14:textId="436808AB" w:rsidR="009E6D1F" w:rsidRPr="00150482" w:rsidRDefault="009E6D1F" w:rsidP="009E6D1F">
            <w:pPr>
              <w:rPr>
                <w:rFonts w:cstheme="minorHAnsi"/>
                <w:b/>
                <w:bCs/>
                <w:sz w:val="24"/>
                <w:szCs w:val="24"/>
              </w:rPr>
            </w:pPr>
            <w:r w:rsidRPr="00150482">
              <w:rPr>
                <w:rFonts w:cstheme="minorHAnsi"/>
                <w:b/>
                <w:bCs/>
                <w:sz w:val="24"/>
                <w:szCs w:val="24"/>
              </w:rPr>
              <w:t xml:space="preserve">Centres and </w:t>
            </w:r>
            <w:proofErr w:type="gramStart"/>
            <w:r w:rsidRPr="00150482">
              <w:rPr>
                <w:rFonts w:cstheme="minorHAnsi"/>
                <w:b/>
                <w:bCs/>
                <w:sz w:val="24"/>
                <w:szCs w:val="24"/>
              </w:rPr>
              <w:t>Mixed Use</w:t>
            </w:r>
            <w:proofErr w:type="gramEnd"/>
            <w:r w:rsidRPr="00150482">
              <w:rPr>
                <w:rFonts w:cstheme="minorHAnsi"/>
                <w:b/>
                <w:bCs/>
                <w:sz w:val="24"/>
                <w:szCs w:val="24"/>
              </w:rPr>
              <w:t xml:space="preserve"> Guide</w:t>
            </w:r>
          </w:p>
        </w:tc>
        <w:tc>
          <w:tcPr>
            <w:tcW w:w="1672" w:type="pct"/>
          </w:tcPr>
          <w:p w14:paraId="4E418108" w14:textId="0ACC4A87" w:rsidR="009E6D1F" w:rsidRPr="00150482" w:rsidRDefault="009E6D1F" w:rsidP="009E6D1F">
            <w:pPr>
              <w:pStyle w:val="ListParagraph"/>
              <w:numPr>
                <w:ilvl w:val="2"/>
                <w:numId w:val="2"/>
              </w:numPr>
              <w:ind w:left="354"/>
              <w:rPr>
                <w:rFonts w:asciiTheme="minorHAnsi" w:eastAsia="Times New Roman" w:hAnsiTheme="minorHAnsi" w:cstheme="minorHAnsi"/>
                <w:sz w:val="24"/>
                <w:szCs w:val="24"/>
              </w:rPr>
            </w:pPr>
            <w:r w:rsidRPr="00150482">
              <w:rPr>
                <w:rFonts w:asciiTheme="minorHAnsi" w:eastAsia="Times New Roman" w:hAnsiTheme="minorHAnsi" w:cstheme="minorHAnsi"/>
                <w:sz w:val="24"/>
                <w:szCs w:val="24"/>
              </w:rPr>
              <w:t xml:space="preserve">Section G117: </w:t>
            </w:r>
          </w:p>
          <w:p w14:paraId="41FFEDCB" w14:textId="77777777" w:rsidR="009E6D1F" w:rsidRPr="00150482" w:rsidRDefault="009E6D1F" w:rsidP="009E6D1F">
            <w:pPr>
              <w:pStyle w:val="ListParagraph"/>
              <w:numPr>
                <w:ilvl w:val="3"/>
                <w:numId w:val="2"/>
              </w:numPr>
              <w:ind w:left="354"/>
              <w:rPr>
                <w:rFonts w:asciiTheme="minorHAnsi" w:eastAsia="Times New Roman" w:hAnsiTheme="minorHAnsi" w:cstheme="minorHAnsi"/>
                <w:sz w:val="24"/>
                <w:szCs w:val="24"/>
              </w:rPr>
            </w:pPr>
            <w:r w:rsidRPr="00150482">
              <w:rPr>
                <w:rFonts w:asciiTheme="minorHAnsi" w:eastAsia="Times New Roman" w:hAnsiTheme="minorHAnsi" w:cstheme="minorHAnsi"/>
                <w:sz w:val="24"/>
                <w:szCs w:val="24"/>
              </w:rPr>
              <w:t>“Ensure circulation and spaces within dwellings are efficiently planned and wide enough to optimise amenity, accessibility and flexibility in use and provide legible wayfinding.”</w:t>
            </w:r>
          </w:p>
          <w:p w14:paraId="1BAEC4F2" w14:textId="77777777" w:rsidR="009E6D1F" w:rsidRPr="00150482" w:rsidRDefault="009E6D1F" w:rsidP="009E6D1F">
            <w:pPr>
              <w:rPr>
                <w:rFonts w:cstheme="minorHAnsi"/>
                <w:b/>
                <w:bCs/>
                <w:sz w:val="24"/>
                <w:szCs w:val="24"/>
              </w:rPr>
            </w:pPr>
          </w:p>
        </w:tc>
        <w:tc>
          <w:tcPr>
            <w:tcW w:w="411" w:type="pct"/>
          </w:tcPr>
          <w:p w14:paraId="1AC62E04" w14:textId="662C22E9" w:rsidR="009E6D1F" w:rsidRPr="00150482" w:rsidRDefault="4F238B90" w:rsidP="009E6D1F">
            <w:pPr>
              <w:rPr>
                <w:rFonts w:cstheme="minorHAnsi"/>
                <w:b/>
                <w:bCs/>
                <w:sz w:val="24"/>
                <w:szCs w:val="24"/>
              </w:rPr>
            </w:pPr>
            <w:r w:rsidRPr="00150482">
              <w:rPr>
                <w:rFonts w:cstheme="minorHAnsi"/>
                <w:b/>
                <w:bCs/>
                <w:sz w:val="24"/>
                <w:szCs w:val="24"/>
              </w:rPr>
              <w:t>Support</w:t>
            </w:r>
          </w:p>
        </w:tc>
        <w:tc>
          <w:tcPr>
            <w:tcW w:w="1182" w:type="pct"/>
          </w:tcPr>
          <w:p w14:paraId="3FE00879" w14:textId="0BCEFAC9" w:rsidR="009E6D1F" w:rsidRPr="00150482" w:rsidRDefault="4F238B90" w:rsidP="009E6D1F">
            <w:pPr>
              <w:rPr>
                <w:rFonts w:cstheme="minorHAnsi"/>
                <w:b/>
                <w:bCs/>
                <w:sz w:val="24"/>
                <w:szCs w:val="24"/>
              </w:rPr>
            </w:pPr>
            <w:r w:rsidRPr="00150482">
              <w:rPr>
                <w:rFonts w:cstheme="minorHAnsi"/>
                <w:b/>
                <w:bCs/>
                <w:sz w:val="24"/>
                <w:szCs w:val="24"/>
              </w:rPr>
              <w:t>Support the intent and purpose of G117 as this provision will ensure uptake and compliance from</w:t>
            </w:r>
            <w:r w:rsidR="00DA0DD0">
              <w:rPr>
                <w:rFonts w:cstheme="minorHAnsi"/>
                <w:b/>
                <w:bCs/>
                <w:sz w:val="24"/>
                <w:szCs w:val="24"/>
              </w:rPr>
              <w:t xml:space="preserve"> designers,</w:t>
            </w:r>
            <w:r w:rsidRPr="00150482">
              <w:rPr>
                <w:rFonts w:cstheme="minorHAnsi"/>
                <w:b/>
                <w:bCs/>
                <w:sz w:val="24"/>
                <w:szCs w:val="24"/>
              </w:rPr>
              <w:t xml:space="preserve"> </w:t>
            </w:r>
            <w:proofErr w:type="gramStart"/>
            <w:r w:rsidRPr="00150482">
              <w:rPr>
                <w:rFonts w:cstheme="minorHAnsi"/>
                <w:b/>
                <w:bCs/>
                <w:sz w:val="24"/>
                <w:szCs w:val="24"/>
              </w:rPr>
              <w:t>builders</w:t>
            </w:r>
            <w:proofErr w:type="gramEnd"/>
            <w:r w:rsidRPr="00150482">
              <w:rPr>
                <w:rFonts w:cstheme="minorHAnsi"/>
                <w:b/>
                <w:bCs/>
                <w:sz w:val="24"/>
                <w:szCs w:val="24"/>
              </w:rPr>
              <w:t xml:space="preserve"> and developers.</w:t>
            </w:r>
          </w:p>
        </w:tc>
        <w:tc>
          <w:tcPr>
            <w:tcW w:w="1066" w:type="pct"/>
          </w:tcPr>
          <w:p w14:paraId="10B1EC91" w14:textId="71ED9F18" w:rsidR="009E6D1F" w:rsidRPr="00335D9A" w:rsidRDefault="4F238B90" w:rsidP="009E6D1F">
            <w:pPr>
              <w:rPr>
                <w:rFonts w:cstheme="minorHAnsi"/>
                <w:sz w:val="24"/>
                <w:szCs w:val="24"/>
              </w:rPr>
            </w:pPr>
            <w:r w:rsidRPr="00335D9A">
              <w:rPr>
                <w:rFonts w:cstheme="minorHAnsi"/>
                <w:sz w:val="24"/>
                <w:szCs w:val="24"/>
              </w:rPr>
              <w:t xml:space="preserve">Support for this provision to stay </w:t>
            </w:r>
            <w:r w:rsidR="00DA1956" w:rsidRPr="00335D9A">
              <w:rPr>
                <w:rFonts w:cstheme="minorHAnsi"/>
                <w:sz w:val="24"/>
                <w:szCs w:val="24"/>
              </w:rPr>
              <w:t>as written</w:t>
            </w:r>
            <w:r w:rsidRPr="00335D9A">
              <w:rPr>
                <w:rFonts w:cstheme="minorHAnsi"/>
                <w:sz w:val="24"/>
                <w:szCs w:val="24"/>
              </w:rPr>
              <w:t>.</w:t>
            </w:r>
          </w:p>
        </w:tc>
      </w:tr>
      <w:tr w:rsidR="009E6D1F" w:rsidRPr="00335D9A" w14:paraId="0CFAE1FC" w14:textId="28191CAB" w:rsidTr="7C2C5B97">
        <w:tc>
          <w:tcPr>
            <w:tcW w:w="669" w:type="pct"/>
          </w:tcPr>
          <w:p w14:paraId="7DFDD924" w14:textId="09216184" w:rsidR="009E6D1F" w:rsidRPr="00150482" w:rsidRDefault="009E6D1F" w:rsidP="009E6D1F">
            <w:pPr>
              <w:rPr>
                <w:rFonts w:cstheme="minorHAnsi"/>
                <w:b/>
                <w:bCs/>
                <w:sz w:val="24"/>
                <w:szCs w:val="24"/>
              </w:rPr>
            </w:pPr>
            <w:r w:rsidRPr="00150482">
              <w:rPr>
                <w:rFonts w:cstheme="minorHAnsi"/>
                <w:b/>
                <w:bCs/>
                <w:sz w:val="24"/>
                <w:szCs w:val="24"/>
              </w:rPr>
              <w:lastRenderedPageBreak/>
              <w:t xml:space="preserve">Centres and </w:t>
            </w:r>
            <w:proofErr w:type="gramStart"/>
            <w:r w:rsidRPr="00150482">
              <w:rPr>
                <w:rFonts w:cstheme="minorHAnsi"/>
                <w:b/>
                <w:bCs/>
                <w:sz w:val="24"/>
                <w:szCs w:val="24"/>
              </w:rPr>
              <w:t>Mixed Use</w:t>
            </w:r>
            <w:proofErr w:type="gramEnd"/>
            <w:r w:rsidRPr="00150482">
              <w:rPr>
                <w:rFonts w:cstheme="minorHAnsi"/>
                <w:b/>
                <w:bCs/>
                <w:sz w:val="24"/>
                <w:szCs w:val="24"/>
              </w:rPr>
              <w:t xml:space="preserve"> Guide</w:t>
            </w:r>
          </w:p>
        </w:tc>
        <w:tc>
          <w:tcPr>
            <w:tcW w:w="1672" w:type="pct"/>
          </w:tcPr>
          <w:p w14:paraId="6A533630" w14:textId="2F424035" w:rsidR="009E6D1F" w:rsidRPr="00150482" w:rsidRDefault="009E6D1F" w:rsidP="009E6D1F">
            <w:pPr>
              <w:pStyle w:val="ListParagraph"/>
              <w:numPr>
                <w:ilvl w:val="2"/>
                <w:numId w:val="2"/>
              </w:numPr>
              <w:ind w:left="354"/>
              <w:rPr>
                <w:rFonts w:asciiTheme="minorHAnsi" w:eastAsia="Times New Roman" w:hAnsiTheme="minorHAnsi" w:cstheme="minorHAnsi"/>
                <w:sz w:val="24"/>
                <w:szCs w:val="24"/>
              </w:rPr>
            </w:pPr>
            <w:r w:rsidRPr="00150482">
              <w:rPr>
                <w:rFonts w:asciiTheme="minorHAnsi" w:eastAsia="Times New Roman" w:hAnsiTheme="minorHAnsi" w:cstheme="minorHAnsi"/>
                <w:sz w:val="24"/>
                <w:szCs w:val="24"/>
              </w:rPr>
              <w:t>Section G132:</w:t>
            </w:r>
          </w:p>
          <w:p w14:paraId="1552B63E" w14:textId="0F115699" w:rsidR="009E6D1F" w:rsidRPr="00150482" w:rsidRDefault="009E6D1F" w:rsidP="009E6D1F">
            <w:pPr>
              <w:pStyle w:val="ListParagraph"/>
              <w:numPr>
                <w:ilvl w:val="3"/>
                <w:numId w:val="2"/>
              </w:numPr>
              <w:ind w:left="354"/>
              <w:rPr>
                <w:rFonts w:asciiTheme="minorHAnsi" w:eastAsia="Times New Roman" w:hAnsiTheme="minorHAnsi" w:cstheme="minorHAnsi"/>
                <w:sz w:val="24"/>
                <w:szCs w:val="24"/>
              </w:rPr>
            </w:pPr>
            <w:r w:rsidRPr="00150482">
              <w:rPr>
                <w:rFonts w:asciiTheme="minorHAnsi" w:eastAsia="Times New Roman" w:hAnsiTheme="minorHAnsi" w:cstheme="minorHAnsi"/>
                <w:sz w:val="24"/>
                <w:szCs w:val="24"/>
              </w:rPr>
              <w:t xml:space="preserve">“Ensure developments are inclusive of people of all ages and </w:t>
            </w:r>
            <w:r w:rsidR="5A6B5250" w:rsidRPr="00150482">
              <w:rPr>
                <w:rFonts w:asciiTheme="minorHAnsi" w:eastAsia="Times New Roman" w:hAnsiTheme="minorHAnsi" w:cstheme="minorHAnsi"/>
                <w:sz w:val="24"/>
                <w:szCs w:val="24"/>
              </w:rPr>
              <w:t>abilities</w:t>
            </w:r>
            <w:r w:rsidRPr="00150482">
              <w:rPr>
                <w:rFonts w:asciiTheme="minorHAnsi" w:eastAsia="Times New Roman" w:hAnsiTheme="minorHAnsi" w:cstheme="minorHAnsi"/>
                <w:sz w:val="24"/>
                <w:szCs w:val="24"/>
              </w:rPr>
              <w:t>, including the ageing population, children and pregnant women or parents with infants and toddlers.”</w:t>
            </w:r>
          </w:p>
          <w:p w14:paraId="0E802E25" w14:textId="77777777" w:rsidR="009E6D1F" w:rsidRPr="00150482" w:rsidRDefault="009E6D1F" w:rsidP="009E6D1F">
            <w:pPr>
              <w:pStyle w:val="ListParagraph"/>
              <w:ind w:left="354"/>
              <w:rPr>
                <w:rFonts w:asciiTheme="minorHAnsi" w:hAnsiTheme="minorHAnsi" w:cstheme="minorHAnsi"/>
                <w:b/>
                <w:bCs/>
                <w:sz w:val="24"/>
                <w:szCs w:val="24"/>
              </w:rPr>
            </w:pPr>
          </w:p>
        </w:tc>
        <w:tc>
          <w:tcPr>
            <w:tcW w:w="411" w:type="pct"/>
          </w:tcPr>
          <w:p w14:paraId="667702DA" w14:textId="2B2B3A83" w:rsidR="009E6D1F" w:rsidRPr="00150482" w:rsidRDefault="2D74CA43" w:rsidP="009E6D1F">
            <w:pPr>
              <w:rPr>
                <w:rFonts w:cstheme="minorHAnsi"/>
                <w:b/>
                <w:bCs/>
                <w:sz w:val="24"/>
                <w:szCs w:val="24"/>
              </w:rPr>
            </w:pPr>
            <w:r w:rsidRPr="00150482">
              <w:rPr>
                <w:rFonts w:cstheme="minorHAnsi"/>
                <w:b/>
                <w:bCs/>
                <w:sz w:val="24"/>
                <w:szCs w:val="24"/>
              </w:rPr>
              <w:t>Amend</w:t>
            </w:r>
          </w:p>
        </w:tc>
        <w:tc>
          <w:tcPr>
            <w:tcW w:w="1182" w:type="pct"/>
          </w:tcPr>
          <w:p w14:paraId="7EB554FC" w14:textId="771A6B2C" w:rsidR="009E6D1F" w:rsidRPr="00150482" w:rsidRDefault="4CD8BA85" w:rsidP="7C2C5B97">
            <w:pPr>
              <w:rPr>
                <w:b/>
                <w:bCs/>
                <w:sz w:val="24"/>
                <w:szCs w:val="24"/>
              </w:rPr>
            </w:pPr>
            <w:r w:rsidRPr="7C2C5B97">
              <w:rPr>
                <w:b/>
                <w:bCs/>
                <w:sz w:val="24"/>
                <w:szCs w:val="24"/>
              </w:rPr>
              <w:t xml:space="preserve">Delete the word ‘abilities’ and replace it with </w:t>
            </w:r>
            <w:r w:rsidR="7DDC1F4B" w:rsidRPr="7C2C5B97">
              <w:rPr>
                <w:b/>
                <w:bCs/>
                <w:sz w:val="24"/>
                <w:szCs w:val="24"/>
              </w:rPr>
              <w:t xml:space="preserve">impairments </w:t>
            </w:r>
            <w:r w:rsidR="46F65643" w:rsidRPr="7C2C5B97">
              <w:rPr>
                <w:b/>
                <w:bCs/>
                <w:sz w:val="24"/>
                <w:szCs w:val="24"/>
              </w:rPr>
              <w:t xml:space="preserve">since the </w:t>
            </w:r>
            <w:r w:rsidR="0B33C66F" w:rsidRPr="7C2C5B97">
              <w:rPr>
                <w:b/>
                <w:bCs/>
                <w:sz w:val="24"/>
                <w:szCs w:val="24"/>
              </w:rPr>
              <w:t>intention is to refer to disabled people</w:t>
            </w:r>
            <w:r w:rsidR="0DC0FB3F" w:rsidRPr="7C2C5B97">
              <w:rPr>
                <w:b/>
                <w:bCs/>
                <w:sz w:val="24"/>
                <w:szCs w:val="24"/>
              </w:rPr>
              <w:t xml:space="preserve">. </w:t>
            </w:r>
            <w:r w:rsidR="75ED35F3" w:rsidRPr="7C2C5B97">
              <w:rPr>
                <w:b/>
                <w:bCs/>
                <w:sz w:val="24"/>
                <w:szCs w:val="24"/>
              </w:rPr>
              <w:t>U</w:t>
            </w:r>
            <w:r w:rsidR="565BD781" w:rsidRPr="7C2C5B97">
              <w:rPr>
                <w:b/>
                <w:bCs/>
                <w:sz w:val="24"/>
                <w:szCs w:val="24"/>
              </w:rPr>
              <w:t>sing the</w:t>
            </w:r>
            <w:r w:rsidR="0DC0FB3F" w:rsidRPr="7C2C5B97">
              <w:rPr>
                <w:b/>
                <w:bCs/>
                <w:sz w:val="24"/>
                <w:szCs w:val="24"/>
              </w:rPr>
              <w:t xml:space="preserve"> term </w:t>
            </w:r>
            <w:r w:rsidR="6426CE2A" w:rsidRPr="7C2C5B97">
              <w:rPr>
                <w:b/>
                <w:bCs/>
                <w:sz w:val="24"/>
                <w:szCs w:val="24"/>
              </w:rPr>
              <w:t xml:space="preserve">‘abilities’ to refer to disabled people is regarded as euphemistic by many within the </w:t>
            </w:r>
            <w:r w:rsidR="7E57044A" w:rsidRPr="7C2C5B97">
              <w:rPr>
                <w:b/>
                <w:bCs/>
                <w:sz w:val="24"/>
                <w:szCs w:val="24"/>
              </w:rPr>
              <w:t xml:space="preserve">disabled </w:t>
            </w:r>
            <w:r w:rsidR="6426CE2A" w:rsidRPr="7C2C5B97">
              <w:rPr>
                <w:b/>
                <w:bCs/>
                <w:sz w:val="24"/>
                <w:szCs w:val="24"/>
              </w:rPr>
              <w:t>community</w:t>
            </w:r>
            <w:r w:rsidR="0DC0FB3F" w:rsidRPr="7C2C5B97">
              <w:rPr>
                <w:b/>
                <w:bCs/>
                <w:sz w:val="24"/>
                <w:szCs w:val="24"/>
              </w:rPr>
              <w:t>.</w:t>
            </w:r>
            <w:r w:rsidR="58DD536A" w:rsidRPr="7C2C5B97">
              <w:rPr>
                <w:b/>
                <w:bCs/>
                <w:sz w:val="24"/>
                <w:szCs w:val="24"/>
              </w:rPr>
              <w:t xml:space="preserve"> It also </w:t>
            </w:r>
            <w:r w:rsidR="53426491" w:rsidRPr="7C2C5B97">
              <w:rPr>
                <w:b/>
                <w:bCs/>
                <w:sz w:val="24"/>
                <w:szCs w:val="24"/>
              </w:rPr>
              <w:t xml:space="preserve">makes it clear </w:t>
            </w:r>
            <w:r w:rsidR="58DD536A" w:rsidRPr="7C2C5B97">
              <w:rPr>
                <w:b/>
                <w:bCs/>
                <w:sz w:val="24"/>
                <w:szCs w:val="24"/>
              </w:rPr>
              <w:t>for builders and developers reading the manual and associated documents</w:t>
            </w:r>
            <w:r w:rsidR="7AAFDC87" w:rsidRPr="7C2C5B97">
              <w:rPr>
                <w:b/>
                <w:bCs/>
                <w:sz w:val="24"/>
                <w:szCs w:val="24"/>
              </w:rPr>
              <w:t xml:space="preserve"> as to which group is being referred to in this instance</w:t>
            </w:r>
            <w:r w:rsidR="58DD536A" w:rsidRPr="7C2C5B97">
              <w:rPr>
                <w:b/>
                <w:bCs/>
                <w:sz w:val="24"/>
                <w:szCs w:val="24"/>
              </w:rPr>
              <w:t>.</w:t>
            </w:r>
          </w:p>
        </w:tc>
        <w:tc>
          <w:tcPr>
            <w:tcW w:w="1066" w:type="pct"/>
          </w:tcPr>
          <w:p w14:paraId="621688FF" w14:textId="1B6EAA1E" w:rsidR="009E6D1F" w:rsidRPr="00335D9A" w:rsidRDefault="00DA1956" w:rsidP="5165E489">
            <w:pPr>
              <w:pStyle w:val="ListParagraph"/>
              <w:numPr>
                <w:ilvl w:val="2"/>
                <w:numId w:val="2"/>
              </w:numPr>
              <w:ind w:left="354"/>
              <w:rPr>
                <w:rFonts w:asciiTheme="minorHAnsi" w:eastAsia="Times New Roman" w:hAnsiTheme="minorHAnsi" w:cstheme="minorHAnsi"/>
                <w:sz w:val="24"/>
                <w:szCs w:val="24"/>
              </w:rPr>
            </w:pPr>
            <w:r w:rsidRPr="00335D9A">
              <w:rPr>
                <w:rFonts w:asciiTheme="minorHAnsi" w:eastAsia="Times New Roman" w:hAnsiTheme="minorHAnsi" w:cstheme="minorHAnsi"/>
                <w:sz w:val="24"/>
                <w:szCs w:val="24"/>
              </w:rPr>
              <w:t xml:space="preserve">Amend </w:t>
            </w:r>
            <w:r w:rsidR="40DC10BB" w:rsidRPr="00335D9A">
              <w:rPr>
                <w:rFonts w:asciiTheme="minorHAnsi" w:eastAsia="Times New Roman" w:hAnsiTheme="minorHAnsi" w:cstheme="minorHAnsi"/>
                <w:sz w:val="24"/>
                <w:szCs w:val="24"/>
              </w:rPr>
              <w:t>Section G132:</w:t>
            </w:r>
          </w:p>
          <w:p w14:paraId="5ABEA57C" w14:textId="1D882AC0" w:rsidR="009E6D1F" w:rsidRPr="00335D9A" w:rsidRDefault="2CD7E08D" w:rsidP="7C2C5B97">
            <w:pPr>
              <w:pStyle w:val="ListParagraph"/>
              <w:numPr>
                <w:ilvl w:val="3"/>
                <w:numId w:val="2"/>
              </w:numPr>
              <w:ind w:left="354"/>
              <w:rPr>
                <w:rFonts w:asciiTheme="minorHAnsi" w:eastAsia="Times New Roman" w:hAnsiTheme="minorHAnsi" w:cstheme="minorBidi"/>
                <w:sz w:val="24"/>
                <w:szCs w:val="24"/>
              </w:rPr>
            </w:pPr>
            <w:r w:rsidRPr="7C2C5B97">
              <w:rPr>
                <w:rFonts w:asciiTheme="minorHAnsi" w:eastAsia="Times New Roman" w:hAnsiTheme="minorHAnsi" w:cstheme="minorBidi"/>
                <w:sz w:val="24"/>
                <w:szCs w:val="24"/>
              </w:rPr>
              <w:t xml:space="preserve">“Ensure developments are inclusive of people of all ages and </w:t>
            </w:r>
            <w:r w:rsidRPr="7C2C5B97">
              <w:rPr>
                <w:rFonts w:asciiTheme="minorHAnsi" w:eastAsia="Times New Roman" w:hAnsiTheme="minorHAnsi" w:cstheme="minorBidi"/>
                <w:strike/>
                <w:sz w:val="24"/>
                <w:szCs w:val="24"/>
              </w:rPr>
              <w:t>abilities</w:t>
            </w:r>
            <w:r w:rsidRPr="7C2C5B97">
              <w:rPr>
                <w:rFonts w:asciiTheme="minorHAnsi" w:eastAsia="Times New Roman" w:hAnsiTheme="minorHAnsi" w:cstheme="minorBidi"/>
                <w:sz w:val="24"/>
                <w:szCs w:val="24"/>
              </w:rPr>
              <w:t xml:space="preserve">, </w:t>
            </w:r>
            <w:r w:rsidR="5C9F5006" w:rsidRPr="7C2C5B97">
              <w:rPr>
                <w:rFonts w:asciiTheme="minorHAnsi" w:eastAsia="Times New Roman" w:hAnsiTheme="minorHAnsi" w:cstheme="minorBidi"/>
                <w:sz w:val="24"/>
                <w:szCs w:val="24"/>
              </w:rPr>
              <w:t xml:space="preserve">impairments </w:t>
            </w:r>
            <w:r w:rsidRPr="7C2C5B97">
              <w:rPr>
                <w:rFonts w:asciiTheme="minorHAnsi" w:eastAsia="Times New Roman" w:hAnsiTheme="minorHAnsi" w:cstheme="minorBidi"/>
                <w:sz w:val="24"/>
                <w:szCs w:val="24"/>
              </w:rPr>
              <w:t>including the ageing population, children and pregnant women or parents with infants and toddlers.”</w:t>
            </w:r>
          </w:p>
          <w:p w14:paraId="0D8A480D" w14:textId="7CAC2EE9" w:rsidR="009E6D1F" w:rsidRPr="00335D9A" w:rsidRDefault="009E6D1F" w:rsidP="5165E489">
            <w:pPr>
              <w:rPr>
                <w:rFonts w:cstheme="minorHAnsi"/>
                <w:sz w:val="24"/>
                <w:szCs w:val="24"/>
              </w:rPr>
            </w:pPr>
          </w:p>
        </w:tc>
      </w:tr>
      <w:tr w:rsidR="009E6D1F" w:rsidRPr="00335D9A" w14:paraId="345F7F5F" w14:textId="7E329D2E" w:rsidTr="7C2C5B97">
        <w:tc>
          <w:tcPr>
            <w:tcW w:w="669" w:type="pct"/>
          </w:tcPr>
          <w:p w14:paraId="69BFC400" w14:textId="60A6ACD0" w:rsidR="009E6D1F" w:rsidRPr="00150482" w:rsidRDefault="009E6D1F" w:rsidP="009E6D1F">
            <w:pPr>
              <w:rPr>
                <w:rFonts w:cstheme="minorHAnsi"/>
                <w:b/>
                <w:bCs/>
                <w:sz w:val="24"/>
                <w:szCs w:val="24"/>
              </w:rPr>
            </w:pPr>
            <w:r w:rsidRPr="00150482">
              <w:rPr>
                <w:rFonts w:cstheme="minorHAnsi"/>
                <w:b/>
                <w:bCs/>
                <w:sz w:val="24"/>
                <w:szCs w:val="24"/>
              </w:rPr>
              <w:t xml:space="preserve">Centres and </w:t>
            </w:r>
            <w:proofErr w:type="gramStart"/>
            <w:r w:rsidRPr="00150482">
              <w:rPr>
                <w:rFonts w:cstheme="minorHAnsi"/>
                <w:b/>
                <w:bCs/>
                <w:sz w:val="24"/>
                <w:szCs w:val="24"/>
              </w:rPr>
              <w:t>Mixed Use</w:t>
            </w:r>
            <w:proofErr w:type="gramEnd"/>
            <w:r w:rsidRPr="00150482">
              <w:rPr>
                <w:rFonts w:cstheme="minorHAnsi"/>
                <w:b/>
                <w:bCs/>
                <w:sz w:val="24"/>
                <w:szCs w:val="24"/>
              </w:rPr>
              <w:t xml:space="preserve"> Guide</w:t>
            </w:r>
          </w:p>
        </w:tc>
        <w:tc>
          <w:tcPr>
            <w:tcW w:w="1672" w:type="pct"/>
          </w:tcPr>
          <w:p w14:paraId="1E223ED6" w14:textId="72160E30" w:rsidR="009E6D1F" w:rsidRPr="00150482" w:rsidRDefault="009E6D1F" w:rsidP="009E6D1F">
            <w:pPr>
              <w:pStyle w:val="ListParagraph"/>
              <w:numPr>
                <w:ilvl w:val="2"/>
                <w:numId w:val="2"/>
              </w:numPr>
              <w:ind w:left="354"/>
              <w:rPr>
                <w:rFonts w:asciiTheme="minorHAnsi" w:eastAsia="Times New Roman" w:hAnsiTheme="minorHAnsi" w:cstheme="minorHAnsi"/>
                <w:sz w:val="24"/>
                <w:szCs w:val="24"/>
              </w:rPr>
            </w:pPr>
            <w:r w:rsidRPr="00150482">
              <w:rPr>
                <w:rFonts w:asciiTheme="minorHAnsi" w:eastAsia="Times New Roman" w:hAnsiTheme="minorHAnsi" w:cstheme="minorHAnsi"/>
                <w:sz w:val="24"/>
                <w:szCs w:val="24"/>
              </w:rPr>
              <w:t>Section G133:</w:t>
            </w:r>
          </w:p>
          <w:p w14:paraId="22D16585" w14:textId="77777777" w:rsidR="009E6D1F" w:rsidRPr="00150482" w:rsidRDefault="009E6D1F" w:rsidP="009E6D1F">
            <w:pPr>
              <w:pStyle w:val="ListParagraph"/>
              <w:numPr>
                <w:ilvl w:val="3"/>
                <w:numId w:val="2"/>
              </w:numPr>
              <w:ind w:left="354"/>
              <w:rPr>
                <w:rFonts w:asciiTheme="minorHAnsi" w:eastAsia="Times New Roman" w:hAnsiTheme="minorHAnsi" w:cstheme="minorHAnsi"/>
                <w:sz w:val="24"/>
                <w:szCs w:val="24"/>
              </w:rPr>
            </w:pPr>
            <w:r w:rsidRPr="00150482">
              <w:rPr>
                <w:rFonts w:asciiTheme="minorHAnsi" w:eastAsia="Times New Roman" w:hAnsiTheme="minorHAnsi" w:cstheme="minorHAnsi"/>
                <w:sz w:val="24"/>
                <w:szCs w:val="24"/>
              </w:rPr>
              <w:t>“Where possible, provide ground-level access that is accessible by people using wheelchairs, and design units with reference to NZ standards for access and mobility”</w:t>
            </w:r>
          </w:p>
          <w:p w14:paraId="7CCF2849" w14:textId="77777777" w:rsidR="009E6D1F" w:rsidRPr="00150482" w:rsidRDefault="009E6D1F" w:rsidP="009E6D1F">
            <w:pPr>
              <w:ind w:left="354"/>
              <w:rPr>
                <w:rFonts w:cstheme="minorHAnsi"/>
                <w:b/>
                <w:bCs/>
                <w:sz w:val="24"/>
                <w:szCs w:val="24"/>
              </w:rPr>
            </w:pPr>
          </w:p>
        </w:tc>
        <w:tc>
          <w:tcPr>
            <w:tcW w:w="411" w:type="pct"/>
          </w:tcPr>
          <w:p w14:paraId="32497520" w14:textId="2519BEE4" w:rsidR="009E6D1F" w:rsidRPr="00150482" w:rsidRDefault="0CBBDBF2" w:rsidP="009E6D1F">
            <w:pPr>
              <w:rPr>
                <w:rFonts w:cstheme="minorHAnsi"/>
                <w:b/>
                <w:bCs/>
                <w:sz w:val="24"/>
                <w:szCs w:val="24"/>
              </w:rPr>
            </w:pPr>
            <w:r w:rsidRPr="00150482">
              <w:rPr>
                <w:rFonts w:cstheme="minorHAnsi"/>
                <w:b/>
                <w:bCs/>
                <w:sz w:val="24"/>
                <w:szCs w:val="24"/>
              </w:rPr>
              <w:t>Amend</w:t>
            </w:r>
          </w:p>
        </w:tc>
        <w:tc>
          <w:tcPr>
            <w:tcW w:w="1182" w:type="pct"/>
          </w:tcPr>
          <w:p w14:paraId="471F2929" w14:textId="62B580A5" w:rsidR="009E6D1F" w:rsidRPr="00150482" w:rsidRDefault="1C31053D" w:rsidP="009E6D1F">
            <w:pPr>
              <w:rPr>
                <w:rFonts w:cstheme="minorHAnsi"/>
                <w:b/>
                <w:bCs/>
                <w:sz w:val="24"/>
                <w:szCs w:val="24"/>
              </w:rPr>
            </w:pPr>
            <w:r w:rsidRPr="00150482">
              <w:rPr>
                <w:rFonts w:cstheme="minorHAnsi"/>
                <w:b/>
                <w:bCs/>
                <w:sz w:val="24"/>
                <w:szCs w:val="24"/>
              </w:rPr>
              <w:t xml:space="preserve">Delete the words ‘Where possible, provide’ and replace with </w:t>
            </w:r>
            <w:r w:rsidR="5F6760E7" w:rsidRPr="00150482">
              <w:rPr>
                <w:rFonts w:cstheme="minorHAnsi"/>
                <w:b/>
                <w:bCs/>
                <w:sz w:val="24"/>
                <w:szCs w:val="24"/>
              </w:rPr>
              <w:t xml:space="preserve">‘Ensure ground-level access that is accessible by ...’ as a means of </w:t>
            </w:r>
            <w:r w:rsidR="00AA7662">
              <w:rPr>
                <w:rFonts w:cstheme="minorHAnsi"/>
                <w:b/>
                <w:bCs/>
                <w:sz w:val="24"/>
                <w:szCs w:val="24"/>
              </w:rPr>
              <w:t>gaining</w:t>
            </w:r>
            <w:r w:rsidR="5F6760E7" w:rsidRPr="00150482">
              <w:rPr>
                <w:rFonts w:cstheme="minorHAnsi"/>
                <w:b/>
                <w:bCs/>
                <w:sz w:val="24"/>
                <w:szCs w:val="24"/>
              </w:rPr>
              <w:t xml:space="preserve"> greater compliance and uptake by</w:t>
            </w:r>
            <w:r w:rsidR="00DA0DD0">
              <w:rPr>
                <w:rFonts w:cstheme="minorHAnsi"/>
                <w:b/>
                <w:bCs/>
                <w:sz w:val="24"/>
                <w:szCs w:val="24"/>
              </w:rPr>
              <w:t xml:space="preserve"> designers,</w:t>
            </w:r>
            <w:r w:rsidR="5F6760E7" w:rsidRPr="00150482">
              <w:rPr>
                <w:rFonts w:cstheme="minorHAnsi"/>
                <w:b/>
                <w:bCs/>
                <w:sz w:val="24"/>
                <w:szCs w:val="24"/>
              </w:rPr>
              <w:t xml:space="preserve"> </w:t>
            </w:r>
            <w:proofErr w:type="gramStart"/>
            <w:r w:rsidR="5F6760E7" w:rsidRPr="00150482">
              <w:rPr>
                <w:rFonts w:cstheme="minorHAnsi"/>
                <w:b/>
                <w:bCs/>
                <w:sz w:val="24"/>
                <w:szCs w:val="24"/>
              </w:rPr>
              <w:t>builders</w:t>
            </w:r>
            <w:proofErr w:type="gramEnd"/>
            <w:r w:rsidR="5F6760E7" w:rsidRPr="00150482">
              <w:rPr>
                <w:rFonts w:cstheme="minorHAnsi"/>
                <w:b/>
                <w:bCs/>
                <w:sz w:val="24"/>
                <w:szCs w:val="24"/>
              </w:rPr>
              <w:t xml:space="preserve"> and developers.</w:t>
            </w:r>
          </w:p>
        </w:tc>
        <w:tc>
          <w:tcPr>
            <w:tcW w:w="1066" w:type="pct"/>
          </w:tcPr>
          <w:p w14:paraId="12891A03" w14:textId="6A633E6F" w:rsidR="009E6D1F" w:rsidRPr="00335D9A" w:rsidRDefault="00DA1956" w:rsidP="5165E489">
            <w:pPr>
              <w:pStyle w:val="ListParagraph"/>
              <w:numPr>
                <w:ilvl w:val="2"/>
                <w:numId w:val="2"/>
              </w:numPr>
              <w:ind w:left="354"/>
              <w:rPr>
                <w:rFonts w:asciiTheme="minorHAnsi" w:eastAsia="Times New Roman" w:hAnsiTheme="minorHAnsi" w:cstheme="minorHAnsi"/>
                <w:sz w:val="24"/>
                <w:szCs w:val="24"/>
              </w:rPr>
            </w:pPr>
            <w:r w:rsidRPr="00335D9A">
              <w:rPr>
                <w:rFonts w:asciiTheme="minorHAnsi" w:eastAsia="Times New Roman" w:hAnsiTheme="minorHAnsi" w:cstheme="minorHAnsi"/>
                <w:sz w:val="24"/>
                <w:szCs w:val="24"/>
              </w:rPr>
              <w:t xml:space="preserve">Amend </w:t>
            </w:r>
            <w:r w:rsidR="1663CED6" w:rsidRPr="00335D9A">
              <w:rPr>
                <w:rFonts w:asciiTheme="minorHAnsi" w:eastAsia="Times New Roman" w:hAnsiTheme="minorHAnsi" w:cstheme="minorHAnsi"/>
                <w:sz w:val="24"/>
                <w:szCs w:val="24"/>
              </w:rPr>
              <w:t>Section G133:</w:t>
            </w:r>
          </w:p>
          <w:p w14:paraId="274E73B4" w14:textId="20E6ABFC" w:rsidR="009E6D1F" w:rsidRPr="00335D9A" w:rsidRDefault="1663CED6" w:rsidP="5165E489">
            <w:pPr>
              <w:pStyle w:val="ListParagraph"/>
              <w:numPr>
                <w:ilvl w:val="3"/>
                <w:numId w:val="2"/>
              </w:numPr>
              <w:ind w:left="354"/>
              <w:rPr>
                <w:rFonts w:asciiTheme="minorHAnsi" w:eastAsia="Times New Roman" w:hAnsiTheme="minorHAnsi" w:cstheme="minorHAnsi"/>
                <w:sz w:val="24"/>
                <w:szCs w:val="24"/>
              </w:rPr>
            </w:pPr>
            <w:r w:rsidRPr="00335D9A">
              <w:rPr>
                <w:rFonts w:asciiTheme="minorHAnsi" w:eastAsia="Times New Roman" w:hAnsiTheme="minorHAnsi" w:cstheme="minorHAnsi"/>
                <w:strike/>
                <w:sz w:val="24"/>
                <w:szCs w:val="24"/>
              </w:rPr>
              <w:t>“Where possible, provide</w:t>
            </w:r>
            <w:r w:rsidRPr="00335D9A">
              <w:rPr>
                <w:rFonts w:asciiTheme="minorHAnsi" w:eastAsia="Times New Roman" w:hAnsiTheme="minorHAnsi" w:cstheme="minorHAnsi"/>
                <w:sz w:val="24"/>
                <w:szCs w:val="24"/>
              </w:rPr>
              <w:t xml:space="preserve"> </w:t>
            </w:r>
            <w:r w:rsidRPr="00335D9A">
              <w:rPr>
                <w:rFonts w:asciiTheme="minorHAnsi" w:eastAsia="Times New Roman" w:hAnsiTheme="minorHAnsi" w:cstheme="minorHAnsi"/>
                <w:sz w:val="24"/>
                <w:szCs w:val="24"/>
                <w:u w:val="single"/>
              </w:rPr>
              <w:t>Ensure</w:t>
            </w:r>
            <w:r w:rsidRPr="00335D9A">
              <w:rPr>
                <w:rFonts w:asciiTheme="minorHAnsi" w:eastAsia="Times New Roman" w:hAnsiTheme="minorHAnsi" w:cstheme="minorHAnsi"/>
                <w:sz w:val="24"/>
                <w:szCs w:val="24"/>
              </w:rPr>
              <w:t xml:space="preserve"> ground-level access that is accessible by people using wheelchairs, and design units with reference to NZ standards for access and mobility”</w:t>
            </w:r>
          </w:p>
          <w:p w14:paraId="117AF040" w14:textId="6F3F0FB7" w:rsidR="009E6D1F" w:rsidRPr="00335D9A" w:rsidRDefault="009E6D1F" w:rsidP="5165E489">
            <w:pPr>
              <w:rPr>
                <w:rFonts w:cstheme="minorHAnsi"/>
                <w:sz w:val="24"/>
                <w:szCs w:val="24"/>
              </w:rPr>
            </w:pPr>
          </w:p>
        </w:tc>
      </w:tr>
      <w:tr w:rsidR="00DB4092" w:rsidRPr="00335D9A" w14:paraId="0CFB59CC" w14:textId="3F85CA27" w:rsidTr="7C2C5B97">
        <w:tc>
          <w:tcPr>
            <w:tcW w:w="669" w:type="pct"/>
          </w:tcPr>
          <w:p w14:paraId="2685ADFD" w14:textId="716ED1C4" w:rsidR="00DB4092" w:rsidRPr="00150482" w:rsidRDefault="25E13119" w:rsidP="004C678A">
            <w:pPr>
              <w:rPr>
                <w:rFonts w:cstheme="minorHAnsi"/>
                <w:b/>
                <w:bCs/>
                <w:sz w:val="24"/>
                <w:szCs w:val="24"/>
              </w:rPr>
            </w:pPr>
            <w:r w:rsidRPr="00150482">
              <w:rPr>
                <w:rFonts w:cstheme="minorHAnsi"/>
                <w:b/>
                <w:bCs/>
                <w:sz w:val="24"/>
                <w:szCs w:val="24"/>
              </w:rPr>
              <w:t>Residential Design Guide</w:t>
            </w:r>
          </w:p>
        </w:tc>
        <w:tc>
          <w:tcPr>
            <w:tcW w:w="1672" w:type="pct"/>
          </w:tcPr>
          <w:p w14:paraId="4492D889" w14:textId="77777777" w:rsidR="00DB4092" w:rsidRPr="00543751" w:rsidRDefault="004C6142" w:rsidP="001F0201">
            <w:pPr>
              <w:pStyle w:val="ListParagraph"/>
              <w:numPr>
                <w:ilvl w:val="0"/>
                <w:numId w:val="3"/>
              </w:numPr>
              <w:ind w:left="495"/>
              <w:rPr>
                <w:rFonts w:cstheme="minorHAnsi"/>
                <w:sz w:val="24"/>
                <w:szCs w:val="24"/>
              </w:rPr>
            </w:pPr>
            <w:r w:rsidRPr="00543751">
              <w:rPr>
                <w:rFonts w:cstheme="minorHAnsi"/>
                <w:sz w:val="24"/>
                <w:szCs w:val="24"/>
              </w:rPr>
              <w:t xml:space="preserve">Section G37: </w:t>
            </w:r>
          </w:p>
          <w:p w14:paraId="717085E5" w14:textId="3F4E61BE" w:rsidR="00AD4A12" w:rsidRPr="00543751" w:rsidRDefault="00AD4A12" w:rsidP="001F0201">
            <w:pPr>
              <w:pStyle w:val="ListParagraph"/>
              <w:numPr>
                <w:ilvl w:val="0"/>
                <w:numId w:val="3"/>
              </w:numPr>
              <w:ind w:left="495"/>
              <w:rPr>
                <w:rFonts w:cstheme="minorHAnsi"/>
                <w:sz w:val="24"/>
                <w:szCs w:val="24"/>
              </w:rPr>
            </w:pPr>
            <w:r w:rsidRPr="00543751">
              <w:rPr>
                <w:rFonts w:cstheme="minorHAnsi"/>
                <w:sz w:val="24"/>
                <w:szCs w:val="24"/>
              </w:rPr>
              <w:t>“Entrances should be of adequate dimensions to provide universal access for all and allow for movement from a wide range of users, including moving furniture and wheelchairs.”</w:t>
            </w:r>
          </w:p>
        </w:tc>
        <w:tc>
          <w:tcPr>
            <w:tcW w:w="411" w:type="pct"/>
          </w:tcPr>
          <w:p w14:paraId="04CD8ADF" w14:textId="37226142" w:rsidR="00DB4092" w:rsidRPr="00150482" w:rsidRDefault="00543751" w:rsidP="004C678A">
            <w:pPr>
              <w:rPr>
                <w:rFonts w:cstheme="minorHAnsi"/>
                <w:b/>
                <w:bCs/>
                <w:sz w:val="24"/>
                <w:szCs w:val="24"/>
              </w:rPr>
            </w:pPr>
            <w:r>
              <w:rPr>
                <w:rFonts w:cstheme="minorHAnsi"/>
                <w:b/>
                <w:bCs/>
                <w:sz w:val="24"/>
                <w:szCs w:val="24"/>
              </w:rPr>
              <w:t>Amend</w:t>
            </w:r>
          </w:p>
        </w:tc>
        <w:tc>
          <w:tcPr>
            <w:tcW w:w="1182" w:type="pct"/>
          </w:tcPr>
          <w:p w14:paraId="5C55370C" w14:textId="45E5013A" w:rsidR="00DB4092" w:rsidRPr="00150482" w:rsidRDefault="00543751" w:rsidP="004C678A">
            <w:pPr>
              <w:rPr>
                <w:rFonts w:cstheme="minorHAnsi"/>
                <w:b/>
                <w:bCs/>
                <w:sz w:val="24"/>
                <w:szCs w:val="24"/>
              </w:rPr>
            </w:pPr>
            <w:r>
              <w:rPr>
                <w:rFonts w:cstheme="minorHAnsi"/>
                <w:b/>
                <w:bCs/>
                <w:sz w:val="24"/>
                <w:szCs w:val="24"/>
              </w:rPr>
              <w:t>Delete the word ‘should be</w:t>
            </w:r>
            <w:r w:rsidR="006B3250">
              <w:rPr>
                <w:rFonts w:cstheme="minorHAnsi"/>
                <w:b/>
                <w:bCs/>
                <w:sz w:val="24"/>
                <w:szCs w:val="24"/>
              </w:rPr>
              <w:t>’ and replace</w:t>
            </w:r>
            <w:r w:rsidR="00FE5E4C">
              <w:rPr>
                <w:rFonts w:cstheme="minorHAnsi"/>
                <w:b/>
                <w:bCs/>
                <w:sz w:val="24"/>
                <w:szCs w:val="24"/>
              </w:rPr>
              <w:t xml:space="preserve"> </w:t>
            </w:r>
            <w:r w:rsidR="00FE5E4C" w:rsidRPr="00FE5E4C">
              <w:rPr>
                <w:b/>
                <w:bCs/>
                <w:sz w:val="24"/>
                <w:szCs w:val="24"/>
              </w:rPr>
              <w:t>these</w:t>
            </w:r>
            <w:r w:rsidR="006B3250">
              <w:rPr>
                <w:rFonts w:cstheme="minorHAnsi"/>
                <w:b/>
                <w:bCs/>
                <w:sz w:val="24"/>
                <w:szCs w:val="24"/>
              </w:rPr>
              <w:t xml:space="preserve"> with the words ‘must be of adequate dimensions’ as a means of ensuring greater compliance and uptake by </w:t>
            </w:r>
            <w:r w:rsidR="00DA0DD0">
              <w:rPr>
                <w:rFonts w:cstheme="minorHAnsi"/>
                <w:b/>
                <w:bCs/>
                <w:sz w:val="24"/>
                <w:szCs w:val="24"/>
              </w:rPr>
              <w:t xml:space="preserve">designers, </w:t>
            </w:r>
            <w:proofErr w:type="gramStart"/>
            <w:r w:rsidR="006B3250">
              <w:rPr>
                <w:rFonts w:cstheme="minorHAnsi"/>
                <w:b/>
                <w:bCs/>
                <w:sz w:val="24"/>
                <w:szCs w:val="24"/>
              </w:rPr>
              <w:t>builders</w:t>
            </w:r>
            <w:proofErr w:type="gramEnd"/>
            <w:r w:rsidR="006B3250">
              <w:rPr>
                <w:rFonts w:cstheme="minorHAnsi"/>
                <w:b/>
                <w:bCs/>
                <w:sz w:val="24"/>
                <w:szCs w:val="24"/>
              </w:rPr>
              <w:t xml:space="preserve"> and developers.</w:t>
            </w:r>
          </w:p>
        </w:tc>
        <w:tc>
          <w:tcPr>
            <w:tcW w:w="1066" w:type="pct"/>
          </w:tcPr>
          <w:p w14:paraId="1D6D9A09" w14:textId="0C689A0D" w:rsidR="00051579" w:rsidRPr="00335D9A" w:rsidRDefault="00CF75CA" w:rsidP="00CF75CA">
            <w:pPr>
              <w:pStyle w:val="ListParagraph"/>
              <w:numPr>
                <w:ilvl w:val="0"/>
                <w:numId w:val="14"/>
              </w:numPr>
              <w:ind w:left="269" w:hanging="142"/>
              <w:rPr>
                <w:rFonts w:cstheme="minorHAnsi"/>
                <w:sz w:val="24"/>
                <w:szCs w:val="24"/>
              </w:rPr>
            </w:pPr>
            <w:r w:rsidRPr="00335D9A">
              <w:rPr>
                <w:rFonts w:cstheme="minorHAnsi"/>
                <w:sz w:val="24"/>
                <w:szCs w:val="24"/>
              </w:rPr>
              <w:t xml:space="preserve">Amend </w:t>
            </w:r>
            <w:r w:rsidR="00051579" w:rsidRPr="00335D9A">
              <w:rPr>
                <w:rFonts w:cstheme="minorHAnsi"/>
                <w:sz w:val="24"/>
                <w:szCs w:val="24"/>
              </w:rPr>
              <w:t xml:space="preserve">Section G37: </w:t>
            </w:r>
          </w:p>
          <w:p w14:paraId="4C2D9D60" w14:textId="14E6D48F" w:rsidR="00DB4092" w:rsidRPr="00335D9A" w:rsidRDefault="00051579" w:rsidP="00051579">
            <w:pPr>
              <w:pStyle w:val="ListParagraph"/>
              <w:numPr>
                <w:ilvl w:val="0"/>
                <w:numId w:val="3"/>
              </w:numPr>
              <w:ind w:left="269" w:hanging="142"/>
              <w:rPr>
                <w:rFonts w:asciiTheme="minorHAnsi" w:hAnsiTheme="minorHAnsi" w:cstheme="minorHAnsi"/>
                <w:sz w:val="24"/>
                <w:szCs w:val="24"/>
              </w:rPr>
            </w:pPr>
            <w:r w:rsidRPr="00335D9A">
              <w:rPr>
                <w:rFonts w:cstheme="minorHAnsi"/>
                <w:sz w:val="24"/>
                <w:szCs w:val="24"/>
              </w:rPr>
              <w:t xml:space="preserve">“Entrances </w:t>
            </w:r>
            <w:proofErr w:type="gramStart"/>
            <w:r w:rsidRPr="00335D9A">
              <w:rPr>
                <w:rFonts w:cstheme="minorHAnsi"/>
                <w:strike/>
                <w:sz w:val="24"/>
                <w:szCs w:val="24"/>
              </w:rPr>
              <w:t>should be</w:t>
            </w:r>
            <w:r w:rsidRPr="00335D9A">
              <w:rPr>
                <w:rFonts w:cstheme="minorHAnsi"/>
                <w:sz w:val="24"/>
                <w:szCs w:val="24"/>
              </w:rPr>
              <w:t xml:space="preserve"> </w:t>
            </w:r>
            <w:r w:rsidR="000C1466" w:rsidRPr="00335D9A">
              <w:rPr>
                <w:rFonts w:cstheme="minorHAnsi"/>
                <w:sz w:val="24"/>
                <w:szCs w:val="24"/>
                <w:u w:val="single"/>
              </w:rPr>
              <w:t>must</w:t>
            </w:r>
            <w:r w:rsidR="000C1466" w:rsidRPr="00335D9A">
              <w:rPr>
                <w:rFonts w:cstheme="minorHAnsi"/>
                <w:sz w:val="24"/>
                <w:szCs w:val="24"/>
              </w:rPr>
              <w:t xml:space="preserve"> be</w:t>
            </w:r>
            <w:proofErr w:type="gramEnd"/>
            <w:r w:rsidR="000C1466" w:rsidRPr="00335D9A">
              <w:rPr>
                <w:rFonts w:cstheme="minorHAnsi"/>
                <w:sz w:val="24"/>
                <w:szCs w:val="24"/>
              </w:rPr>
              <w:t xml:space="preserve"> </w:t>
            </w:r>
            <w:r w:rsidRPr="00335D9A">
              <w:rPr>
                <w:rFonts w:cstheme="minorHAnsi"/>
                <w:sz w:val="24"/>
                <w:szCs w:val="24"/>
              </w:rPr>
              <w:t>of adequate dimensions to provide universal access for all and allow for movement from a wide range of users, including moving furniture and wheelchairs.”</w:t>
            </w:r>
          </w:p>
        </w:tc>
      </w:tr>
      <w:tr w:rsidR="00DB4092" w:rsidRPr="00335D9A" w14:paraId="0434530D" w14:textId="0774B544" w:rsidTr="7C2C5B97">
        <w:tc>
          <w:tcPr>
            <w:tcW w:w="669" w:type="pct"/>
          </w:tcPr>
          <w:p w14:paraId="7ECDB0A8" w14:textId="0E23C150" w:rsidR="00DB4092" w:rsidRPr="00150482" w:rsidRDefault="00AA0221" w:rsidP="004C678A">
            <w:pPr>
              <w:rPr>
                <w:rFonts w:cstheme="minorHAnsi"/>
                <w:b/>
                <w:bCs/>
                <w:sz w:val="24"/>
                <w:szCs w:val="24"/>
              </w:rPr>
            </w:pPr>
            <w:r>
              <w:rPr>
                <w:rFonts w:cstheme="minorHAnsi"/>
                <w:b/>
                <w:bCs/>
                <w:sz w:val="24"/>
                <w:szCs w:val="24"/>
              </w:rPr>
              <w:t>Residential Design Guide</w:t>
            </w:r>
          </w:p>
        </w:tc>
        <w:tc>
          <w:tcPr>
            <w:tcW w:w="1672" w:type="pct"/>
          </w:tcPr>
          <w:p w14:paraId="74DEA386" w14:textId="77777777" w:rsidR="00BE2779" w:rsidRDefault="00553838" w:rsidP="007871EE">
            <w:pPr>
              <w:pStyle w:val="ListParagraph"/>
              <w:numPr>
                <w:ilvl w:val="0"/>
                <w:numId w:val="4"/>
              </w:numPr>
              <w:ind w:left="212" w:hanging="142"/>
              <w:rPr>
                <w:rFonts w:cstheme="minorHAnsi"/>
                <w:sz w:val="24"/>
                <w:szCs w:val="24"/>
              </w:rPr>
            </w:pPr>
            <w:r>
              <w:rPr>
                <w:rFonts w:cstheme="minorHAnsi"/>
                <w:sz w:val="24"/>
                <w:szCs w:val="24"/>
              </w:rPr>
              <w:t xml:space="preserve">   </w:t>
            </w:r>
            <w:r w:rsidR="00291DAB">
              <w:rPr>
                <w:rFonts w:cstheme="minorHAnsi"/>
                <w:sz w:val="24"/>
                <w:szCs w:val="24"/>
              </w:rPr>
              <w:t>Section G39:</w:t>
            </w:r>
          </w:p>
          <w:p w14:paraId="33FF258D" w14:textId="43E5B853" w:rsidR="00291DAB" w:rsidRPr="007871EE" w:rsidRDefault="00291DAB" w:rsidP="007871EE">
            <w:pPr>
              <w:pStyle w:val="ListParagraph"/>
              <w:numPr>
                <w:ilvl w:val="0"/>
                <w:numId w:val="4"/>
              </w:numPr>
              <w:ind w:left="212" w:hanging="142"/>
              <w:rPr>
                <w:rFonts w:cstheme="minorHAnsi"/>
                <w:sz w:val="24"/>
                <w:szCs w:val="24"/>
              </w:rPr>
            </w:pPr>
            <w:r>
              <w:rPr>
                <w:rFonts w:cstheme="minorHAnsi"/>
                <w:sz w:val="24"/>
                <w:szCs w:val="24"/>
              </w:rPr>
              <w:t xml:space="preserve"> “Where possible, ensure dwellings on the ground floor </w:t>
            </w:r>
            <w:r w:rsidR="00DA0DD0">
              <w:rPr>
                <w:rFonts w:cstheme="minorHAnsi"/>
                <w:sz w:val="24"/>
                <w:szCs w:val="24"/>
              </w:rPr>
              <w:t>have a step-free entry.”</w:t>
            </w:r>
          </w:p>
        </w:tc>
        <w:tc>
          <w:tcPr>
            <w:tcW w:w="411" w:type="pct"/>
          </w:tcPr>
          <w:p w14:paraId="5E506A43" w14:textId="215BE3D7" w:rsidR="00DB4092" w:rsidRPr="00150482" w:rsidRDefault="00DA0DD0" w:rsidP="004C678A">
            <w:pPr>
              <w:rPr>
                <w:rFonts w:cstheme="minorHAnsi"/>
                <w:b/>
                <w:bCs/>
                <w:sz w:val="24"/>
                <w:szCs w:val="24"/>
              </w:rPr>
            </w:pPr>
            <w:r>
              <w:rPr>
                <w:rFonts w:cstheme="minorHAnsi"/>
                <w:b/>
                <w:bCs/>
                <w:sz w:val="24"/>
                <w:szCs w:val="24"/>
              </w:rPr>
              <w:t>Amend</w:t>
            </w:r>
          </w:p>
        </w:tc>
        <w:tc>
          <w:tcPr>
            <w:tcW w:w="1182" w:type="pct"/>
          </w:tcPr>
          <w:p w14:paraId="4E097696" w14:textId="5975D487" w:rsidR="00DB4092" w:rsidRPr="00150482" w:rsidRDefault="00AD7F80" w:rsidP="004C678A">
            <w:pPr>
              <w:rPr>
                <w:rFonts w:cstheme="minorHAnsi"/>
                <w:b/>
                <w:bCs/>
                <w:sz w:val="24"/>
                <w:szCs w:val="24"/>
              </w:rPr>
            </w:pPr>
            <w:r>
              <w:rPr>
                <w:rFonts w:cstheme="minorHAnsi"/>
                <w:b/>
                <w:bCs/>
                <w:sz w:val="24"/>
                <w:szCs w:val="24"/>
              </w:rPr>
              <w:t>Delete the words ‘where possible’ and begin the sentence with ‘</w:t>
            </w:r>
            <w:r w:rsidR="006F4AB4">
              <w:rPr>
                <w:rFonts w:cstheme="minorHAnsi"/>
                <w:b/>
                <w:bCs/>
                <w:sz w:val="24"/>
                <w:szCs w:val="24"/>
              </w:rPr>
              <w:t xml:space="preserve">ensure’ </w:t>
            </w:r>
            <w:proofErr w:type="gramStart"/>
            <w:r w:rsidR="006F4AB4">
              <w:rPr>
                <w:rFonts w:cstheme="minorHAnsi"/>
                <w:b/>
                <w:bCs/>
                <w:sz w:val="24"/>
                <w:szCs w:val="24"/>
              </w:rPr>
              <w:t>so as to</w:t>
            </w:r>
            <w:proofErr w:type="gramEnd"/>
            <w:r w:rsidR="006F4AB4">
              <w:rPr>
                <w:rFonts w:cstheme="minorHAnsi"/>
                <w:b/>
                <w:bCs/>
                <w:sz w:val="24"/>
                <w:szCs w:val="24"/>
              </w:rPr>
              <w:t xml:space="preserve"> encourage greater compliance and uptake by designers, builders and developers.</w:t>
            </w:r>
          </w:p>
        </w:tc>
        <w:tc>
          <w:tcPr>
            <w:tcW w:w="1066" w:type="pct"/>
          </w:tcPr>
          <w:p w14:paraId="3E077A1E" w14:textId="2F96FD31" w:rsidR="00B50E33" w:rsidRPr="00335D9A" w:rsidRDefault="00D87D4C" w:rsidP="00B50E33">
            <w:pPr>
              <w:pStyle w:val="ListParagraph"/>
              <w:numPr>
                <w:ilvl w:val="0"/>
                <w:numId w:val="4"/>
              </w:numPr>
              <w:ind w:left="212" w:hanging="142"/>
              <w:rPr>
                <w:rFonts w:cstheme="minorHAnsi"/>
                <w:sz w:val="24"/>
                <w:szCs w:val="24"/>
              </w:rPr>
            </w:pPr>
            <w:r w:rsidRPr="00335D9A">
              <w:rPr>
                <w:rFonts w:cstheme="minorHAnsi"/>
                <w:sz w:val="24"/>
                <w:szCs w:val="24"/>
              </w:rPr>
              <w:t xml:space="preserve">  </w:t>
            </w:r>
            <w:r w:rsidR="00CF75CA" w:rsidRPr="00335D9A">
              <w:rPr>
                <w:rFonts w:cstheme="minorHAnsi"/>
                <w:sz w:val="24"/>
                <w:szCs w:val="24"/>
              </w:rPr>
              <w:t xml:space="preserve">Amend </w:t>
            </w:r>
            <w:r w:rsidRPr="00335D9A">
              <w:rPr>
                <w:rFonts w:cstheme="minorHAnsi"/>
                <w:sz w:val="24"/>
                <w:szCs w:val="24"/>
              </w:rPr>
              <w:t>Section G39:</w:t>
            </w:r>
          </w:p>
          <w:p w14:paraId="5C17480F" w14:textId="54B77270" w:rsidR="00DB4092" w:rsidRPr="00335D9A" w:rsidRDefault="00D87D4C" w:rsidP="00B50E33">
            <w:pPr>
              <w:pStyle w:val="ListParagraph"/>
              <w:numPr>
                <w:ilvl w:val="0"/>
                <w:numId w:val="4"/>
              </w:numPr>
              <w:ind w:left="212" w:hanging="142"/>
              <w:rPr>
                <w:rFonts w:cstheme="minorHAnsi"/>
                <w:sz w:val="24"/>
                <w:szCs w:val="24"/>
              </w:rPr>
            </w:pPr>
            <w:r w:rsidRPr="00335D9A">
              <w:rPr>
                <w:rFonts w:cstheme="minorHAnsi"/>
                <w:sz w:val="24"/>
                <w:szCs w:val="24"/>
              </w:rPr>
              <w:t>“</w:t>
            </w:r>
            <w:r w:rsidRPr="00335D9A">
              <w:rPr>
                <w:rFonts w:cstheme="minorHAnsi"/>
                <w:strike/>
                <w:sz w:val="24"/>
                <w:szCs w:val="24"/>
              </w:rPr>
              <w:t>Where possible</w:t>
            </w:r>
            <w:r w:rsidRPr="00335D9A">
              <w:rPr>
                <w:rFonts w:cstheme="minorHAnsi"/>
                <w:sz w:val="24"/>
                <w:szCs w:val="24"/>
              </w:rPr>
              <w:t xml:space="preserve">, </w:t>
            </w:r>
            <w:proofErr w:type="gramStart"/>
            <w:r w:rsidR="008250C4" w:rsidRPr="00335D9A">
              <w:rPr>
                <w:rFonts w:cstheme="minorHAnsi"/>
                <w:sz w:val="24"/>
                <w:szCs w:val="24"/>
                <w:u w:val="single"/>
              </w:rPr>
              <w:t>E</w:t>
            </w:r>
            <w:r w:rsidRPr="00335D9A">
              <w:rPr>
                <w:rFonts w:cstheme="minorHAnsi"/>
                <w:sz w:val="24"/>
                <w:szCs w:val="24"/>
                <w:u w:val="single"/>
              </w:rPr>
              <w:t>nsure</w:t>
            </w:r>
            <w:proofErr w:type="gramEnd"/>
            <w:r w:rsidRPr="00335D9A">
              <w:rPr>
                <w:rFonts w:cstheme="minorHAnsi"/>
                <w:sz w:val="24"/>
                <w:szCs w:val="24"/>
              </w:rPr>
              <w:t xml:space="preserve"> dwellings on the ground floor have a step-free entry.”</w:t>
            </w:r>
          </w:p>
        </w:tc>
      </w:tr>
      <w:tr w:rsidR="004F1DE6" w:rsidRPr="00335D9A" w14:paraId="7DAF2317" w14:textId="77777777" w:rsidTr="7C2C5B97">
        <w:tc>
          <w:tcPr>
            <w:tcW w:w="669" w:type="pct"/>
          </w:tcPr>
          <w:p w14:paraId="422F0241" w14:textId="4FB92B97" w:rsidR="004F1DE6" w:rsidRPr="00150482" w:rsidRDefault="004F1DE6" w:rsidP="004F1DE6">
            <w:pPr>
              <w:rPr>
                <w:rFonts w:cstheme="minorHAnsi"/>
                <w:b/>
                <w:bCs/>
                <w:sz w:val="24"/>
                <w:szCs w:val="24"/>
              </w:rPr>
            </w:pPr>
            <w:r>
              <w:rPr>
                <w:rFonts w:cstheme="minorHAnsi"/>
                <w:b/>
                <w:bCs/>
                <w:sz w:val="24"/>
                <w:szCs w:val="24"/>
              </w:rPr>
              <w:t>Residential Design Guide</w:t>
            </w:r>
          </w:p>
        </w:tc>
        <w:tc>
          <w:tcPr>
            <w:tcW w:w="1672" w:type="pct"/>
          </w:tcPr>
          <w:p w14:paraId="73115C5B" w14:textId="621A60AB" w:rsidR="004F1DE6" w:rsidRPr="00920F49" w:rsidRDefault="004F1DE6" w:rsidP="004F1DE6">
            <w:pPr>
              <w:pStyle w:val="ListParagraph"/>
              <w:numPr>
                <w:ilvl w:val="0"/>
                <w:numId w:val="6"/>
              </w:numPr>
              <w:ind w:left="354"/>
              <w:rPr>
                <w:rFonts w:asciiTheme="minorHAnsi" w:hAnsiTheme="minorHAnsi" w:cstheme="minorHAnsi"/>
                <w:sz w:val="24"/>
                <w:szCs w:val="24"/>
              </w:rPr>
            </w:pPr>
            <w:r w:rsidRPr="00920F49">
              <w:rPr>
                <w:rFonts w:asciiTheme="minorHAnsi" w:hAnsiTheme="minorHAnsi" w:cstheme="minorHAnsi"/>
                <w:sz w:val="24"/>
                <w:szCs w:val="24"/>
              </w:rPr>
              <w:t>Section G53:</w:t>
            </w:r>
          </w:p>
          <w:p w14:paraId="3A7134C0" w14:textId="1E7B1640" w:rsidR="004F1DE6" w:rsidRPr="001F179D" w:rsidRDefault="004F1DE6" w:rsidP="004F1DE6">
            <w:pPr>
              <w:pStyle w:val="ListParagraph"/>
              <w:numPr>
                <w:ilvl w:val="0"/>
                <w:numId w:val="6"/>
              </w:numPr>
              <w:ind w:left="354"/>
              <w:rPr>
                <w:rFonts w:asciiTheme="minorHAnsi" w:hAnsiTheme="minorHAnsi" w:cstheme="minorHAnsi"/>
                <w:sz w:val="24"/>
                <w:szCs w:val="24"/>
              </w:rPr>
            </w:pPr>
            <w:r w:rsidRPr="00920F49">
              <w:rPr>
                <w:sz w:val="24"/>
                <w:szCs w:val="24"/>
              </w:rPr>
              <w:t>Developments designed for limited mobility users should provide an accessible link between parking spaces and their associated unit</w:t>
            </w:r>
          </w:p>
        </w:tc>
        <w:tc>
          <w:tcPr>
            <w:tcW w:w="411" w:type="pct"/>
          </w:tcPr>
          <w:p w14:paraId="34986B38" w14:textId="1F421516" w:rsidR="004F1DE6" w:rsidRPr="00150482" w:rsidRDefault="004F1DE6" w:rsidP="004F1DE6">
            <w:pPr>
              <w:rPr>
                <w:rFonts w:cstheme="minorHAnsi"/>
                <w:b/>
                <w:bCs/>
                <w:sz w:val="24"/>
                <w:szCs w:val="24"/>
              </w:rPr>
            </w:pPr>
            <w:r>
              <w:rPr>
                <w:rFonts w:cstheme="minorHAnsi"/>
                <w:b/>
                <w:bCs/>
                <w:sz w:val="24"/>
                <w:szCs w:val="24"/>
              </w:rPr>
              <w:t>Amend</w:t>
            </w:r>
          </w:p>
        </w:tc>
        <w:tc>
          <w:tcPr>
            <w:tcW w:w="1182" w:type="pct"/>
          </w:tcPr>
          <w:p w14:paraId="64D3B7A2" w14:textId="2478E363" w:rsidR="004F1DE6" w:rsidRPr="00150482" w:rsidRDefault="004F1DE6" w:rsidP="004F1DE6">
            <w:pPr>
              <w:rPr>
                <w:rFonts w:cstheme="minorHAnsi"/>
                <w:b/>
                <w:bCs/>
                <w:sz w:val="24"/>
                <w:szCs w:val="24"/>
              </w:rPr>
            </w:pPr>
            <w:r w:rsidRPr="00150482">
              <w:rPr>
                <w:rFonts w:cstheme="minorHAnsi"/>
                <w:b/>
                <w:bCs/>
                <w:sz w:val="24"/>
                <w:szCs w:val="24"/>
              </w:rPr>
              <w:t>Delete the word ‘</w:t>
            </w:r>
            <w:r>
              <w:rPr>
                <w:rFonts w:cstheme="minorHAnsi"/>
                <w:b/>
                <w:bCs/>
                <w:sz w:val="24"/>
                <w:szCs w:val="24"/>
              </w:rPr>
              <w:t>limited mobility users</w:t>
            </w:r>
            <w:r w:rsidRPr="00150482">
              <w:rPr>
                <w:rFonts w:cstheme="minorHAnsi"/>
                <w:b/>
                <w:bCs/>
                <w:sz w:val="24"/>
                <w:szCs w:val="24"/>
              </w:rPr>
              <w:t>’ and replace it with ‘</w:t>
            </w:r>
            <w:r w:rsidR="00571276">
              <w:rPr>
                <w:rFonts w:cstheme="minorHAnsi"/>
                <w:b/>
                <w:bCs/>
                <w:sz w:val="24"/>
                <w:szCs w:val="24"/>
              </w:rPr>
              <w:t xml:space="preserve">people with mobility impairments, i.e., wheelchair users, </w:t>
            </w:r>
            <w:r w:rsidR="00C76CAD">
              <w:rPr>
                <w:rFonts w:cstheme="minorHAnsi"/>
                <w:b/>
                <w:bCs/>
                <w:sz w:val="24"/>
                <w:szCs w:val="24"/>
              </w:rPr>
              <w:t>mobility aid users, etc</w:t>
            </w:r>
            <w:r w:rsidRPr="00150482">
              <w:rPr>
                <w:rFonts w:cstheme="minorHAnsi"/>
                <w:b/>
                <w:bCs/>
                <w:sz w:val="24"/>
                <w:szCs w:val="24"/>
              </w:rPr>
              <w:t xml:space="preserve">’ as the actual intention is to refer to </w:t>
            </w:r>
            <w:r w:rsidR="00C76CAD">
              <w:rPr>
                <w:rFonts w:cstheme="minorHAnsi"/>
                <w:b/>
                <w:bCs/>
                <w:sz w:val="24"/>
                <w:szCs w:val="24"/>
              </w:rPr>
              <w:t>this grouping of the di</w:t>
            </w:r>
            <w:r w:rsidR="00A51F86">
              <w:rPr>
                <w:rFonts w:cstheme="minorHAnsi"/>
                <w:b/>
                <w:bCs/>
                <w:sz w:val="24"/>
                <w:szCs w:val="24"/>
              </w:rPr>
              <w:t>sability community</w:t>
            </w:r>
            <w:r w:rsidRPr="00150482">
              <w:rPr>
                <w:rFonts w:cstheme="minorHAnsi"/>
                <w:b/>
                <w:bCs/>
                <w:sz w:val="24"/>
                <w:szCs w:val="24"/>
              </w:rPr>
              <w:t>. Th</w:t>
            </w:r>
            <w:r w:rsidR="00A51F86">
              <w:rPr>
                <w:rFonts w:cstheme="minorHAnsi"/>
                <w:b/>
                <w:bCs/>
                <w:sz w:val="24"/>
                <w:szCs w:val="24"/>
              </w:rPr>
              <w:t>is would</w:t>
            </w:r>
            <w:r w:rsidRPr="00150482">
              <w:rPr>
                <w:rFonts w:cstheme="minorHAnsi"/>
                <w:b/>
                <w:bCs/>
                <w:sz w:val="24"/>
                <w:szCs w:val="24"/>
              </w:rPr>
              <w:t xml:space="preserve"> aid in clarifying matters</w:t>
            </w:r>
            <w:r w:rsidR="008961C6">
              <w:rPr>
                <w:rFonts w:cstheme="minorHAnsi"/>
                <w:b/>
                <w:bCs/>
                <w:sz w:val="24"/>
                <w:szCs w:val="24"/>
              </w:rPr>
              <w:t xml:space="preserve"> and the definition of what is meant by limited mobility</w:t>
            </w:r>
            <w:r w:rsidRPr="00150482">
              <w:rPr>
                <w:rFonts w:cstheme="minorHAnsi"/>
                <w:b/>
                <w:bCs/>
                <w:sz w:val="24"/>
                <w:szCs w:val="24"/>
              </w:rPr>
              <w:t xml:space="preserve"> for </w:t>
            </w:r>
            <w:r w:rsidR="00B92B5E">
              <w:rPr>
                <w:rFonts w:cstheme="minorHAnsi"/>
                <w:b/>
                <w:bCs/>
                <w:sz w:val="24"/>
                <w:szCs w:val="24"/>
              </w:rPr>
              <w:t xml:space="preserve">designers, </w:t>
            </w:r>
            <w:r w:rsidRPr="00150482">
              <w:rPr>
                <w:rFonts w:cstheme="minorHAnsi"/>
                <w:b/>
                <w:bCs/>
                <w:sz w:val="24"/>
                <w:szCs w:val="24"/>
              </w:rPr>
              <w:t xml:space="preserve">builders and developers reading the manual and associated documents as to which </w:t>
            </w:r>
            <w:r w:rsidRPr="00150482">
              <w:rPr>
                <w:rFonts w:cstheme="minorHAnsi"/>
                <w:b/>
                <w:bCs/>
                <w:sz w:val="24"/>
                <w:szCs w:val="24"/>
              </w:rPr>
              <w:lastRenderedPageBreak/>
              <w:t>group is being referred to in this instance.</w:t>
            </w:r>
          </w:p>
        </w:tc>
        <w:tc>
          <w:tcPr>
            <w:tcW w:w="1066" w:type="pct"/>
          </w:tcPr>
          <w:p w14:paraId="35EFC75A" w14:textId="4A347550" w:rsidR="001B2F81" w:rsidRPr="00335D9A" w:rsidRDefault="00CF75CA" w:rsidP="001B2F81">
            <w:pPr>
              <w:pStyle w:val="ListParagraph"/>
              <w:numPr>
                <w:ilvl w:val="0"/>
                <w:numId w:val="6"/>
              </w:numPr>
              <w:ind w:left="354"/>
              <w:rPr>
                <w:rFonts w:asciiTheme="minorHAnsi" w:hAnsiTheme="minorHAnsi" w:cstheme="minorHAnsi"/>
                <w:sz w:val="24"/>
                <w:szCs w:val="24"/>
              </w:rPr>
            </w:pPr>
            <w:r w:rsidRPr="00335D9A">
              <w:rPr>
                <w:rFonts w:asciiTheme="minorHAnsi" w:hAnsiTheme="minorHAnsi" w:cstheme="minorHAnsi"/>
                <w:sz w:val="24"/>
                <w:szCs w:val="24"/>
              </w:rPr>
              <w:lastRenderedPageBreak/>
              <w:t xml:space="preserve"> Amend </w:t>
            </w:r>
            <w:r w:rsidR="001B2F81" w:rsidRPr="00335D9A">
              <w:rPr>
                <w:rFonts w:asciiTheme="minorHAnsi" w:hAnsiTheme="minorHAnsi" w:cstheme="minorHAnsi"/>
                <w:sz w:val="24"/>
                <w:szCs w:val="24"/>
              </w:rPr>
              <w:t>Section G53:</w:t>
            </w:r>
          </w:p>
          <w:p w14:paraId="2BBAFDA6" w14:textId="0841E1C6" w:rsidR="004F1DE6" w:rsidRPr="00335D9A" w:rsidRDefault="001B2F81" w:rsidP="001B2F81">
            <w:pPr>
              <w:pStyle w:val="ListParagraph"/>
              <w:numPr>
                <w:ilvl w:val="0"/>
                <w:numId w:val="6"/>
              </w:numPr>
              <w:ind w:left="411"/>
              <w:rPr>
                <w:rFonts w:asciiTheme="minorHAnsi" w:hAnsiTheme="minorHAnsi" w:cstheme="minorHAnsi"/>
                <w:sz w:val="24"/>
                <w:szCs w:val="24"/>
              </w:rPr>
            </w:pPr>
            <w:r w:rsidRPr="00335D9A">
              <w:rPr>
                <w:sz w:val="24"/>
                <w:szCs w:val="24"/>
              </w:rPr>
              <w:t xml:space="preserve">Developments designed for </w:t>
            </w:r>
            <w:r w:rsidRPr="00335D9A">
              <w:rPr>
                <w:strike/>
                <w:sz w:val="24"/>
                <w:szCs w:val="24"/>
              </w:rPr>
              <w:t xml:space="preserve">limited mobility </w:t>
            </w:r>
            <w:proofErr w:type="gramStart"/>
            <w:r w:rsidRPr="00335D9A">
              <w:rPr>
                <w:strike/>
                <w:sz w:val="24"/>
                <w:szCs w:val="24"/>
              </w:rPr>
              <w:t>users</w:t>
            </w:r>
            <w:proofErr w:type="gramEnd"/>
            <w:r w:rsidRPr="00335D9A">
              <w:rPr>
                <w:sz w:val="24"/>
                <w:szCs w:val="24"/>
              </w:rPr>
              <w:t xml:space="preserve"> </w:t>
            </w:r>
            <w:r w:rsidRPr="00335D9A">
              <w:rPr>
                <w:sz w:val="24"/>
                <w:szCs w:val="24"/>
                <w:u w:val="single"/>
              </w:rPr>
              <w:t>people with mobility impairments, i.e., wheelchair users, mobility aid users, etc</w:t>
            </w:r>
            <w:r w:rsidRPr="00335D9A">
              <w:rPr>
                <w:sz w:val="24"/>
                <w:szCs w:val="24"/>
              </w:rPr>
              <w:t>, should provide an accessible link between parking spaces and their associated unit</w:t>
            </w:r>
          </w:p>
        </w:tc>
      </w:tr>
      <w:tr w:rsidR="004F1DE6" w:rsidRPr="00335D9A" w14:paraId="595DA046" w14:textId="77777777" w:rsidTr="7C2C5B97">
        <w:tc>
          <w:tcPr>
            <w:tcW w:w="669" w:type="pct"/>
          </w:tcPr>
          <w:p w14:paraId="08DCBAF8" w14:textId="51806200" w:rsidR="004F1DE6" w:rsidRPr="00150482" w:rsidRDefault="008E46D2" w:rsidP="004F1DE6">
            <w:pPr>
              <w:rPr>
                <w:rFonts w:cstheme="minorHAnsi"/>
                <w:b/>
                <w:bCs/>
                <w:sz w:val="24"/>
                <w:szCs w:val="24"/>
              </w:rPr>
            </w:pPr>
            <w:r>
              <w:rPr>
                <w:rFonts w:cstheme="minorHAnsi"/>
                <w:b/>
                <w:bCs/>
                <w:sz w:val="24"/>
                <w:szCs w:val="24"/>
              </w:rPr>
              <w:t>Residential Design Guide</w:t>
            </w:r>
          </w:p>
        </w:tc>
        <w:tc>
          <w:tcPr>
            <w:tcW w:w="1672" w:type="pct"/>
          </w:tcPr>
          <w:p w14:paraId="1C02F635" w14:textId="77777777" w:rsidR="004F1DE6" w:rsidRDefault="00627566" w:rsidP="00EB6018">
            <w:pPr>
              <w:pStyle w:val="ListParagraph"/>
              <w:numPr>
                <w:ilvl w:val="0"/>
                <w:numId w:val="7"/>
              </w:numPr>
              <w:rPr>
                <w:rFonts w:cstheme="minorHAnsi"/>
                <w:sz w:val="24"/>
                <w:szCs w:val="24"/>
              </w:rPr>
            </w:pPr>
            <w:r>
              <w:rPr>
                <w:rFonts w:cstheme="minorHAnsi"/>
                <w:sz w:val="24"/>
                <w:szCs w:val="24"/>
              </w:rPr>
              <w:t>Section G76:</w:t>
            </w:r>
          </w:p>
          <w:p w14:paraId="212DC003" w14:textId="11031669" w:rsidR="00D90157" w:rsidRPr="00CF5F23" w:rsidRDefault="00CF5F23" w:rsidP="00EB6018">
            <w:pPr>
              <w:pStyle w:val="ListParagraph"/>
              <w:numPr>
                <w:ilvl w:val="0"/>
                <w:numId w:val="7"/>
              </w:numPr>
              <w:rPr>
                <w:rFonts w:cstheme="minorHAnsi"/>
                <w:sz w:val="24"/>
                <w:szCs w:val="24"/>
              </w:rPr>
            </w:pPr>
            <w:r w:rsidRPr="00CF5F23">
              <w:rPr>
                <w:sz w:val="24"/>
                <w:szCs w:val="24"/>
              </w:rPr>
              <w:t>Be flat, but may incorporate changes in level where these are designed to add to the visual and functional amenity of the space</w:t>
            </w:r>
          </w:p>
        </w:tc>
        <w:tc>
          <w:tcPr>
            <w:tcW w:w="411" w:type="pct"/>
          </w:tcPr>
          <w:p w14:paraId="1A414C28" w14:textId="7F40E813" w:rsidR="004F1DE6" w:rsidRPr="00150482" w:rsidRDefault="00CF5F23" w:rsidP="004F1DE6">
            <w:pPr>
              <w:rPr>
                <w:rFonts w:cstheme="minorHAnsi"/>
                <w:b/>
                <w:bCs/>
                <w:sz w:val="24"/>
                <w:szCs w:val="24"/>
              </w:rPr>
            </w:pPr>
            <w:r>
              <w:rPr>
                <w:rFonts w:cstheme="minorHAnsi"/>
                <w:b/>
                <w:bCs/>
                <w:sz w:val="24"/>
                <w:szCs w:val="24"/>
              </w:rPr>
              <w:t>Amend</w:t>
            </w:r>
          </w:p>
        </w:tc>
        <w:tc>
          <w:tcPr>
            <w:tcW w:w="1182" w:type="pct"/>
          </w:tcPr>
          <w:p w14:paraId="28C113FA" w14:textId="348CFFA1" w:rsidR="004F1DE6" w:rsidRPr="00150482" w:rsidRDefault="00CF5F23" w:rsidP="004F1DE6">
            <w:pPr>
              <w:rPr>
                <w:rFonts w:cstheme="minorHAnsi"/>
                <w:b/>
                <w:bCs/>
                <w:sz w:val="24"/>
                <w:szCs w:val="24"/>
              </w:rPr>
            </w:pPr>
            <w:r>
              <w:rPr>
                <w:rFonts w:cstheme="minorHAnsi"/>
                <w:b/>
                <w:bCs/>
                <w:sz w:val="24"/>
                <w:szCs w:val="24"/>
              </w:rPr>
              <w:t xml:space="preserve">Add that ‘Changes in level should be properly ramped’ as an </w:t>
            </w:r>
            <w:r w:rsidR="007616A8">
              <w:rPr>
                <w:rFonts w:cstheme="minorHAnsi"/>
                <w:b/>
                <w:bCs/>
                <w:sz w:val="24"/>
                <w:szCs w:val="24"/>
              </w:rPr>
              <w:t xml:space="preserve">additional sentence to this </w:t>
            </w:r>
            <w:r w:rsidR="008961C6">
              <w:rPr>
                <w:rFonts w:cstheme="minorHAnsi"/>
                <w:b/>
                <w:bCs/>
                <w:sz w:val="24"/>
                <w:szCs w:val="24"/>
              </w:rPr>
              <w:t>part of the section</w:t>
            </w:r>
            <w:r w:rsidR="007616A8">
              <w:rPr>
                <w:rFonts w:cstheme="minorHAnsi"/>
                <w:b/>
                <w:bCs/>
                <w:sz w:val="24"/>
                <w:szCs w:val="24"/>
              </w:rPr>
              <w:t>.</w:t>
            </w:r>
          </w:p>
        </w:tc>
        <w:tc>
          <w:tcPr>
            <w:tcW w:w="1066" w:type="pct"/>
          </w:tcPr>
          <w:p w14:paraId="65698931" w14:textId="25B95D5B" w:rsidR="007616A8" w:rsidRPr="00335D9A" w:rsidRDefault="00CF75CA" w:rsidP="007616A8">
            <w:pPr>
              <w:pStyle w:val="ListParagraph"/>
              <w:numPr>
                <w:ilvl w:val="0"/>
                <w:numId w:val="8"/>
              </w:numPr>
              <w:rPr>
                <w:rFonts w:cstheme="minorHAnsi"/>
                <w:sz w:val="24"/>
                <w:szCs w:val="24"/>
              </w:rPr>
            </w:pPr>
            <w:r w:rsidRPr="00335D9A">
              <w:rPr>
                <w:rFonts w:cstheme="minorHAnsi"/>
                <w:sz w:val="24"/>
                <w:szCs w:val="24"/>
              </w:rPr>
              <w:t xml:space="preserve">Amend </w:t>
            </w:r>
            <w:r w:rsidR="007616A8" w:rsidRPr="00335D9A">
              <w:rPr>
                <w:rFonts w:cstheme="minorHAnsi"/>
                <w:sz w:val="24"/>
                <w:szCs w:val="24"/>
              </w:rPr>
              <w:t>Section G76:</w:t>
            </w:r>
          </w:p>
          <w:p w14:paraId="75A37A4B" w14:textId="41180472" w:rsidR="007616A8" w:rsidRPr="00335D9A" w:rsidRDefault="00B179FA" w:rsidP="007616A8">
            <w:pPr>
              <w:pStyle w:val="ListParagraph"/>
              <w:numPr>
                <w:ilvl w:val="0"/>
                <w:numId w:val="8"/>
              </w:numPr>
              <w:rPr>
                <w:rFonts w:cstheme="minorHAnsi"/>
                <w:sz w:val="24"/>
                <w:szCs w:val="24"/>
              </w:rPr>
            </w:pPr>
            <w:r w:rsidRPr="00335D9A">
              <w:rPr>
                <w:sz w:val="24"/>
                <w:szCs w:val="24"/>
              </w:rPr>
              <w:t xml:space="preserve">Be </w:t>
            </w:r>
            <w:proofErr w:type="gramStart"/>
            <w:r w:rsidRPr="00335D9A">
              <w:rPr>
                <w:sz w:val="24"/>
                <w:szCs w:val="24"/>
              </w:rPr>
              <w:t>flat, but</w:t>
            </w:r>
            <w:proofErr w:type="gramEnd"/>
            <w:r w:rsidRPr="00335D9A">
              <w:rPr>
                <w:sz w:val="24"/>
                <w:szCs w:val="24"/>
              </w:rPr>
              <w:t xml:space="preserve"> may incorporate changes in level where these are designed to add to the visual and functional amenity of the space</w:t>
            </w:r>
            <w:r w:rsidR="00515D38" w:rsidRPr="00335D9A">
              <w:rPr>
                <w:sz w:val="24"/>
                <w:szCs w:val="24"/>
              </w:rPr>
              <w:t xml:space="preserve">. </w:t>
            </w:r>
            <w:r w:rsidR="00515D38" w:rsidRPr="00335D9A">
              <w:rPr>
                <w:rFonts w:cstheme="minorHAnsi"/>
                <w:sz w:val="24"/>
                <w:szCs w:val="24"/>
                <w:u w:val="single"/>
              </w:rPr>
              <w:t>Changes in level should be properly ramped.</w:t>
            </w:r>
          </w:p>
        </w:tc>
      </w:tr>
      <w:tr w:rsidR="004F1DE6" w:rsidRPr="00335D9A" w14:paraId="64D6785F" w14:textId="77777777" w:rsidTr="7C2C5B97">
        <w:tc>
          <w:tcPr>
            <w:tcW w:w="669" w:type="pct"/>
          </w:tcPr>
          <w:p w14:paraId="383B727A" w14:textId="3793D2AE" w:rsidR="004F1DE6" w:rsidRPr="00150482" w:rsidRDefault="006E6BAC" w:rsidP="004F1DE6">
            <w:pPr>
              <w:rPr>
                <w:rFonts w:cstheme="minorHAnsi"/>
                <w:b/>
                <w:bCs/>
                <w:sz w:val="24"/>
                <w:szCs w:val="24"/>
              </w:rPr>
            </w:pPr>
            <w:r>
              <w:rPr>
                <w:rFonts w:cstheme="minorHAnsi"/>
                <w:b/>
                <w:bCs/>
                <w:sz w:val="24"/>
                <w:szCs w:val="24"/>
              </w:rPr>
              <w:t>Residential Design Guide</w:t>
            </w:r>
          </w:p>
        </w:tc>
        <w:tc>
          <w:tcPr>
            <w:tcW w:w="1672" w:type="pct"/>
          </w:tcPr>
          <w:p w14:paraId="4EF35B2D" w14:textId="77777777" w:rsidR="004F1DE6" w:rsidRDefault="00F95F2E" w:rsidP="00F95F2E">
            <w:pPr>
              <w:pStyle w:val="ListParagraph"/>
              <w:numPr>
                <w:ilvl w:val="0"/>
                <w:numId w:val="9"/>
              </w:numPr>
              <w:rPr>
                <w:rFonts w:cstheme="minorHAnsi"/>
                <w:sz w:val="24"/>
                <w:szCs w:val="24"/>
              </w:rPr>
            </w:pPr>
            <w:r>
              <w:rPr>
                <w:rFonts w:cstheme="minorHAnsi"/>
                <w:sz w:val="24"/>
                <w:szCs w:val="24"/>
              </w:rPr>
              <w:t>Section G78:</w:t>
            </w:r>
          </w:p>
          <w:p w14:paraId="463A0A3E" w14:textId="1D52F38A" w:rsidR="00F95F2E" w:rsidRPr="00F95F2E" w:rsidRDefault="00C76C68" w:rsidP="00F95F2E">
            <w:pPr>
              <w:pStyle w:val="ListParagraph"/>
              <w:numPr>
                <w:ilvl w:val="0"/>
                <w:numId w:val="9"/>
              </w:numPr>
              <w:rPr>
                <w:rFonts w:cstheme="minorHAnsi"/>
                <w:sz w:val="24"/>
                <w:szCs w:val="24"/>
              </w:rPr>
            </w:pPr>
            <w:r>
              <w:rPr>
                <w:rFonts w:cstheme="minorHAnsi"/>
                <w:sz w:val="24"/>
                <w:szCs w:val="24"/>
              </w:rPr>
              <w:t xml:space="preserve">Where possible, provide communal spaces </w:t>
            </w:r>
            <w:r w:rsidR="00450F31">
              <w:rPr>
                <w:rFonts w:cstheme="minorHAnsi"/>
                <w:sz w:val="24"/>
                <w:szCs w:val="24"/>
              </w:rPr>
              <w:t>for social interaction and outdoor activities</w:t>
            </w:r>
            <w:r w:rsidR="00F10EC5">
              <w:rPr>
                <w:rFonts w:cstheme="minorHAnsi"/>
                <w:sz w:val="24"/>
                <w:szCs w:val="24"/>
              </w:rPr>
              <w:t>, including kitchenettes.</w:t>
            </w:r>
          </w:p>
        </w:tc>
        <w:tc>
          <w:tcPr>
            <w:tcW w:w="411" w:type="pct"/>
          </w:tcPr>
          <w:p w14:paraId="37BAAC71" w14:textId="3A0124AC" w:rsidR="004F1DE6" w:rsidRPr="00150482" w:rsidRDefault="00450F31" w:rsidP="004F1DE6">
            <w:pPr>
              <w:rPr>
                <w:rFonts w:cstheme="minorHAnsi"/>
                <w:b/>
                <w:bCs/>
                <w:sz w:val="24"/>
                <w:szCs w:val="24"/>
              </w:rPr>
            </w:pPr>
            <w:r>
              <w:rPr>
                <w:rFonts w:cstheme="minorHAnsi"/>
                <w:b/>
                <w:bCs/>
                <w:sz w:val="24"/>
                <w:szCs w:val="24"/>
              </w:rPr>
              <w:t>Amend</w:t>
            </w:r>
          </w:p>
        </w:tc>
        <w:tc>
          <w:tcPr>
            <w:tcW w:w="1182" w:type="pct"/>
          </w:tcPr>
          <w:p w14:paraId="6554BFCF" w14:textId="1ECBD4D8" w:rsidR="004F1DE6" w:rsidRPr="00150482" w:rsidRDefault="5DA4CAE8" w:rsidP="7C2C5B97">
            <w:pPr>
              <w:rPr>
                <w:b/>
                <w:bCs/>
                <w:sz w:val="24"/>
                <w:szCs w:val="24"/>
              </w:rPr>
            </w:pPr>
            <w:r w:rsidRPr="7C2C5B97">
              <w:rPr>
                <w:b/>
                <w:bCs/>
                <w:sz w:val="24"/>
                <w:szCs w:val="24"/>
              </w:rPr>
              <w:t>Insert the term ‘accessible</w:t>
            </w:r>
            <w:r w:rsidR="6508F32B" w:rsidRPr="7C2C5B97">
              <w:rPr>
                <w:b/>
                <w:bCs/>
                <w:sz w:val="24"/>
                <w:szCs w:val="24"/>
              </w:rPr>
              <w:t xml:space="preserve">’ so that these spaces can be, where established, accessible to all people including disabled people and this should include </w:t>
            </w:r>
            <w:r w:rsidR="64CA1E85" w:rsidRPr="7C2C5B97">
              <w:rPr>
                <w:b/>
                <w:bCs/>
                <w:sz w:val="24"/>
                <w:szCs w:val="24"/>
              </w:rPr>
              <w:t>kitchenettes</w:t>
            </w:r>
            <w:r w:rsidR="6508F32B" w:rsidRPr="7C2C5B97">
              <w:rPr>
                <w:b/>
                <w:bCs/>
                <w:sz w:val="24"/>
                <w:szCs w:val="24"/>
              </w:rPr>
              <w:t>.</w:t>
            </w:r>
          </w:p>
        </w:tc>
        <w:tc>
          <w:tcPr>
            <w:tcW w:w="1066" w:type="pct"/>
          </w:tcPr>
          <w:p w14:paraId="42AA7879" w14:textId="5570E1B3" w:rsidR="004F1DE6" w:rsidRPr="00335D9A" w:rsidRDefault="00CF75CA" w:rsidP="00F719FC">
            <w:pPr>
              <w:pStyle w:val="ListParagraph"/>
              <w:numPr>
                <w:ilvl w:val="0"/>
                <w:numId w:val="10"/>
              </w:numPr>
              <w:rPr>
                <w:rFonts w:cstheme="minorHAnsi"/>
                <w:sz w:val="24"/>
                <w:szCs w:val="24"/>
              </w:rPr>
            </w:pPr>
            <w:r w:rsidRPr="00335D9A">
              <w:rPr>
                <w:rFonts w:cstheme="minorHAnsi"/>
                <w:sz w:val="24"/>
                <w:szCs w:val="24"/>
              </w:rPr>
              <w:t xml:space="preserve">Amend </w:t>
            </w:r>
            <w:r w:rsidR="00F719FC" w:rsidRPr="00335D9A">
              <w:rPr>
                <w:rFonts w:cstheme="minorHAnsi"/>
                <w:sz w:val="24"/>
                <w:szCs w:val="24"/>
              </w:rPr>
              <w:t>Section G78:</w:t>
            </w:r>
          </w:p>
          <w:p w14:paraId="2A6DB2CD" w14:textId="3AD6F414" w:rsidR="00C8469D" w:rsidRPr="00335D9A" w:rsidRDefault="76A61050" w:rsidP="7C2C5B97">
            <w:pPr>
              <w:pStyle w:val="ListParagraph"/>
              <w:numPr>
                <w:ilvl w:val="0"/>
                <w:numId w:val="10"/>
              </w:numPr>
              <w:rPr>
                <w:rFonts w:cstheme="minorBidi"/>
                <w:sz w:val="24"/>
                <w:szCs w:val="24"/>
              </w:rPr>
            </w:pPr>
            <w:r w:rsidRPr="7C2C5B97">
              <w:rPr>
                <w:rFonts w:cstheme="minorBidi"/>
                <w:sz w:val="24"/>
                <w:szCs w:val="24"/>
              </w:rPr>
              <w:t xml:space="preserve">Where possible, </w:t>
            </w:r>
            <w:r w:rsidR="1774E6B4" w:rsidRPr="7C2C5B97">
              <w:rPr>
                <w:rFonts w:cstheme="minorBidi"/>
                <w:sz w:val="24"/>
                <w:szCs w:val="24"/>
              </w:rPr>
              <w:t xml:space="preserve">provide </w:t>
            </w:r>
            <w:r w:rsidR="1774E6B4" w:rsidRPr="7C2C5B97">
              <w:rPr>
                <w:rFonts w:cstheme="minorBidi"/>
                <w:sz w:val="24"/>
                <w:szCs w:val="24"/>
                <w:u w:val="single"/>
              </w:rPr>
              <w:t>accessible</w:t>
            </w:r>
            <w:r w:rsidR="1774E6B4" w:rsidRPr="7C2C5B97">
              <w:rPr>
                <w:rFonts w:cstheme="minorBidi"/>
                <w:sz w:val="24"/>
                <w:szCs w:val="24"/>
              </w:rPr>
              <w:t xml:space="preserve"> communal spaces for social interaction and outdoor activities, </w:t>
            </w:r>
            <w:r w:rsidR="1774E6B4" w:rsidRPr="7C2C5B97">
              <w:rPr>
                <w:rFonts w:cstheme="minorBidi"/>
                <w:sz w:val="24"/>
                <w:szCs w:val="24"/>
                <w:u w:val="single"/>
              </w:rPr>
              <w:t xml:space="preserve">including </w:t>
            </w:r>
            <w:r w:rsidR="0CB48DB3" w:rsidRPr="7C2C5B97">
              <w:rPr>
                <w:rFonts w:cstheme="minorBidi"/>
                <w:sz w:val="24"/>
                <w:szCs w:val="24"/>
                <w:u w:val="single"/>
              </w:rPr>
              <w:t>kitchenettes</w:t>
            </w:r>
            <w:r w:rsidR="1774E6B4" w:rsidRPr="7C2C5B97">
              <w:rPr>
                <w:rFonts w:cstheme="minorBidi"/>
                <w:sz w:val="24"/>
                <w:szCs w:val="24"/>
              </w:rPr>
              <w:t>.</w:t>
            </w:r>
          </w:p>
        </w:tc>
      </w:tr>
      <w:tr w:rsidR="004F1DE6" w:rsidRPr="00335D9A" w14:paraId="6E9948AD" w14:textId="77777777" w:rsidTr="7C2C5B97">
        <w:tc>
          <w:tcPr>
            <w:tcW w:w="669" w:type="pct"/>
          </w:tcPr>
          <w:p w14:paraId="2FAF560C" w14:textId="1A640B1B" w:rsidR="004F1DE6" w:rsidRPr="00150482" w:rsidRDefault="000E6537" w:rsidP="004F1DE6">
            <w:pPr>
              <w:rPr>
                <w:rFonts w:cstheme="minorHAnsi"/>
                <w:b/>
                <w:bCs/>
                <w:sz w:val="24"/>
                <w:szCs w:val="24"/>
              </w:rPr>
            </w:pPr>
            <w:r>
              <w:rPr>
                <w:rFonts w:cstheme="minorHAnsi"/>
                <w:b/>
                <w:bCs/>
                <w:sz w:val="24"/>
                <w:szCs w:val="24"/>
              </w:rPr>
              <w:t>Residential Design Guide</w:t>
            </w:r>
          </w:p>
        </w:tc>
        <w:tc>
          <w:tcPr>
            <w:tcW w:w="1672" w:type="pct"/>
          </w:tcPr>
          <w:p w14:paraId="1EE366F9" w14:textId="77777777" w:rsidR="004F1DE6" w:rsidRDefault="00A76C59" w:rsidP="00A76C59">
            <w:pPr>
              <w:pStyle w:val="ListParagraph"/>
              <w:numPr>
                <w:ilvl w:val="0"/>
                <w:numId w:val="11"/>
              </w:numPr>
              <w:rPr>
                <w:rFonts w:cstheme="minorHAnsi"/>
                <w:sz w:val="24"/>
                <w:szCs w:val="24"/>
              </w:rPr>
            </w:pPr>
            <w:r>
              <w:rPr>
                <w:rFonts w:cstheme="minorHAnsi"/>
                <w:sz w:val="24"/>
                <w:szCs w:val="24"/>
              </w:rPr>
              <w:t>Section G</w:t>
            </w:r>
            <w:r w:rsidR="00EB710B">
              <w:rPr>
                <w:rFonts w:cstheme="minorHAnsi"/>
                <w:sz w:val="24"/>
                <w:szCs w:val="24"/>
              </w:rPr>
              <w:t>81</w:t>
            </w:r>
            <w:r>
              <w:rPr>
                <w:rFonts w:cstheme="minorHAnsi"/>
                <w:sz w:val="24"/>
                <w:szCs w:val="24"/>
              </w:rPr>
              <w:t>:</w:t>
            </w:r>
          </w:p>
          <w:p w14:paraId="5625A4E1" w14:textId="1740576B" w:rsidR="00EB710B" w:rsidRPr="00A76C59" w:rsidRDefault="00D17EA0" w:rsidP="00A76C59">
            <w:pPr>
              <w:pStyle w:val="ListParagraph"/>
              <w:numPr>
                <w:ilvl w:val="0"/>
                <w:numId w:val="11"/>
              </w:numPr>
              <w:rPr>
                <w:rFonts w:cstheme="minorHAnsi"/>
                <w:sz w:val="24"/>
                <w:szCs w:val="24"/>
              </w:rPr>
            </w:pPr>
            <w:r>
              <w:rPr>
                <w:rFonts w:cstheme="minorHAnsi"/>
                <w:sz w:val="24"/>
                <w:szCs w:val="24"/>
              </w:rPr>
              <w:t xml:space="preserve">Assign private open space to </w:t>
            </w:r>
            <w:r w:rsidR="00B665EE">
              <w:rPr>
                <w:rFonts w:cstheme="minorHAnsi"/>
                <w:sz w:val="24"/>
                <w:szCs w:val="24"/>
              </w:rPr>
              <w:t xml:space="preserve">individual units of a type and quality appropriate to the dwelling typology, wherever possible </w:t>
            </w:r>
          </w:p>
        </w:tc>
        <w:tc>
          <w:tcPr>
            <w:tcW w:w="411" w:type="pct"/>
          </w:tcPr>
          <w:p w14:paraId="205E6927" w14:textId="78EE5719" w:rsidR="004F1DE6" w:rsidRPr="00150482" w:rsidRDefault="006154A0" w:rsidP="004F1DE6">
            <w:pPr>
              <w:rPr>
                <w:rFonts w:cstheme="minorHAnsi"/>
                <w:b/>
                <w:bCs/>
                <w:sz w:val="24"/>
                <w:szCs w:val="24"/>
              </w:rPr>
            </w:pPr>
            <w:r>
              <w:rPr>
                <w:rFonts w:cstheme="minorHAnsi"/>
                <w:b/>
                <w:bCs/>
                <w:sz w:val="24"/>
                <w:szCs w:val="24"/>
              </w:rPr>
              <w:t>Amend</w:t>
            </w:r>
          </w:p>
        </w:tc>
        <w:tc>
          <w:tcPr>
            <w:tcW w:w="1182" w:type="pct"/>
          </w:tcPr>
          <w:p w14:paraId="42E51949" w14:textId="148D54A2" w:rsidR="004F1DE6" w:rsidRPr="00150482" w:rsidRDefault="006154A0" w:rsidP="004F1DE6">
            <w:pPr>
              <w:rPr>
                <w:rFonts w:cstheme="minorHAnsi"/>
                <w:b/>
                <w:bCs/>
                <w:sz w:val="24"/>
                <w:szCs w:val="24"/>
              </w:rPr>
            </w:pPr>
            <w:r>
              <w:rPr>
                <w:rFonts w:cstheme="minorHAnsi"/>
                <w:b/>
                <w:bCs/>
                <w:sz w:val="24"/>
                <w:szCs w:val="24"/>
              </w:rPr>
              <w:t xml:space="preserve">Insert the term </w:t>
            </w:r>
            <w:r w:rsidR="00A00E02">
              <w:rPr>
                <w:rFonts w:cstheme="minorHAnsi"/>
                <w:b/>
                <w:bCs/>
                <w:sz w:val="24"/>
                <w:szCs w:val="24"/>
              </w:rPr>
              <w:t>‘accessible’ before open space to indicate that</w:t>
            </w:r>
            <w:r w:rsidR="006D3109">
              <w:rPr>
                <w:rFonts w:cstheme="minorHAnsi"/>
                <w:b/>
                <w:bCs/>
                <w:sz w:val="24"/>
                <w:szCs w:val="24"/>
              </w:rPr>
              <w:t xml:space="preserve"> sometimes balconies are inaccessible to disabled people, particularly wheelchair or mobility aid users </w:t>
            </w:r>
            <w:proofErr w:type="gramStart"/>
            <w:r w:rsidR="006D3109">
              <w:rPr>
                <w:rFonts w:cstheme="minorHAnsi"/>
                <w:b/>
                <w:bCs/>
                <w:sz w:val="24"/>
                <w:szCs w:val="24"/>
              </w:rPr>
              <w:t>due to the</w:t>
            </w:r>
            <w:r w:rsidR="005F4AC6">
              <w:rPr>
                <w:rFonts w:cstheme="minorHAnsi"/>
                <w:b/>
                <w:bCs/>
                <w:sz w:val="24"/>
                <w:szCs w:val="24"/>
              </w:rPr>
              <w:t xml:space="preserve"> fact that</w:t>
            </w:r>
            <w:proofErr w:type="gramEnd"/>
            <w:r w:rsidR="005F4AC6">
              <w:rPr>
                <w:rFonts w:cstheme="minorHAnsi"/>
                <w:b/>
                <w:bCs/>
                <w:sz w:val="24"/>
                <w:szCs w:val="24"/>
              </w:rPr>
              <w:t xml:space="preserve"> too often balconies are too small to accommodate wheelchairs or mobility aids and </w:t>
            </w:r>
            <w:r w:rsidR="00D16E86">
              <w:rPr>
                <w:rFonts w:cstheme="minorHAnsi"/>
                <w:b/>
                <w:bCs/>
                <w:sz w:val="24"/>
                <w:szCs w:val="24"/>
              </w:rPr>
              <w:t>lips can be difficult to negotiate.</w:t>
            </w:r>
          </w:p>
        </w:tc>
        <w:tc>
          <w:tcPr>
            <w:tcW w:w="1066" w:type="pct"/>
          </w:tcPr>
          <w:p w14:paraId="4E47EB5E" w14:textId="61CF4789" w:rsidR="004F1DE6" w:rsidRPr="00335D9A" w:rsidRDefault="009A6EC1" w:rsidP="00D16E86">
            <w:pPr>
              <w:pStyle w:val="ListParagraph"/>
              <w:numPr>
                <w:ilvl w:val="0"/>
                <w:numId w:val="12"/>
              </w:numPr>
              <w:rPr>
                <w:rFonts w:cstheme="minorHAnsi"/>
                <w:sz w:val="24"/>
                <w:szCs w:val="24"/>
              </w:rPr>
            </w:pPr>
            <w:r w:rsidRPr="00335D9A">
              <w:rPr>
                <w:rFonts w:cstheme="minorHAnsi"/>
                <w:sz w:val="24"/>
                <w:szCs w:val="24"/>
              </w:rPr>
              <w:t xml:space="preserve">Amend </w:t>
            </w:r>
            <w:r w:rsidR="00D16E86" w:rsidRPr="00335D9A">
              <w:rPr>
                <w:rFonts w:cstheme="minorHAnsi"/>
                <w:sz w:val="24"/>
                <w:szCs w:val="24"/>
              </w:rPr>
              <w:t>Section G81:</w:t>
            </w:r>
          </w:p>
          <w:p w14:paraId="60966833" w14:textId="344AC4C7" w:rsidR="00D16E86" w:rsidRPr="00335D9A" w:rsidRDefault="003E7EC0" w:rsidP="00D16E86">
            <w:pPr>
              <w:pStyle w:val="ListParagraph"/>
              <w:numPr>
                <w:ilvl w:val="0"/>
                <w:numId w:val="12"/>
              </w:numPr>
              <w:rPr>
                <w:rFonts w:cstheme="minorHAnsi"/>
                <w:sz w:val="24"/>
                <w:szCs w:val="24"/>
              </w:rPr>
            </w:pPr>
            <w:r w:rsidRPr="00335D9A">
              <w:rPr>
                <w:rFonts w:cstheme="minorHAnsi"/>
                <w:sz w:val="24"/>
                <w:szCs w:val="24"/>
              </w:rPr>
              <w:t xml:space="preserve">Assign private </w:t>
            </w:r>
            <w:r w:rsidR="00AE2F67" w:rsidRPr="00335D9A">
              <w:rPr>
                <w:rFonts w:cstheme="minorHAnsi"/>
                <w:sz w:val="24"/>
                <w:szCs w:val="24"/>
                <w:u w:val="single"/>
              </w:rPr>
              <w:t>accessible</w:t>
            </w:r>
            <w:r w:rsidR="00AE2F67" w:rsidRPr="00335D9A">
              <w:rPr>
                <w:rFonts w:cstheme="minorHAnsi"/>
                <w:sz w:val="24"/>
                <w:szCs w:val="24"/>
              </w:rPr>
              <w:t xml:space="preserve"> </w:t>
            </w:r>
            <w:r w:rsidRPr="00335D9A">
              <w:rPr>
                <w:rFonts w:cstheme="minorHAnsi"/>
                <w:sz w:val="24"/>
                <w:szCs w:val="24"/>
              </w:rPr>
              <w:t>open space to individual units of a type and quality appropriate to the dwelling typology, wherever possible</w:t>
            </w:r>
          </w:p>
        </w:tc>
      </w:tr>
      <w:tr w:rsidR="004A5362" w:rsidRPr="00335D9A" w14:paraId="134B8A96" w14:textId="77777777" w:rsidTr="7C2C5B97">
        <w:tc>
          <w:tcPr>
            <w:tcW w:w="669" w:type="pct"/>
          </w:tcPr>
          <w:p w14:paraId="558C5FB2" w14:textId="1C4B87EF" w:rsidR="004A5362" w:rsidRPr="00150482" w:rsidRDefault="00AE2F67" w:rsidP="004F1DE6">
            <w:pPr>
              <w:rPr>
                <w:rFonts w:cstheme="minorHAnsi"/>
                <w:b/>
                <w:bCs/>
                <w:sz w:val="24"/>
                <w:szCs w:val="24"/>
              </w:rPr>
            </w:pPr>
            <w:r>
              <w:rPr>
                <w:rFonts w:cstheme="minorHAnsi"/>
                <w:b/>
                <w:bCs/>
                <w:sz w:val="24"/>
                <w:szCs w:val="24"/>
              </w:rPr>
              <w:t>Residential Design Guide</w:t>
            </w:r>
          </w:p>
        </w:tc>
        <w:tc>
          <w:tcPr>
            <w:tcW w:w="1672" w:type="pct"/>
          </w:tcPr>
          <w:p w14:paraId="3D2EBB17" w14:textId="77777777" w:rsidR="004A5362" w:rsidRDefault="006A3023" w:rsidP="006A3023">
            <w:pPr>
              <w:pStyle w:val="ListParagraph"/>
              <w:numPr>
                <w:ilvl w:val="0"/>
                <w:numId w:val="13"/>
              </w:numPr>
              <w:rPr>
                <w:rFonts w:cstheme="minorHAnsi"/>
                <w:sz w:val="24"/>
                <w:szCs w:val="24"/>
              </w:rPr>
            </w:pPr>
            <w:r>
              <w:rPr>
                <w:rFonts w:cstheme="minorHAnsi"/>
                <w:sz w:val="24"/>
                <w:szCs w:val="24"/>
              </w:rPr>
              <w:t>Section G86:</w:t>
            </w:r>
          </w:p>
          <w:p w14:paraId="05400EE7" w14:textId="74369014" w:rsidR="006A3023" w:rsidRPr="00DA1956" w:rsidRDefault="009B66DD" w:rsidP="006A3023">
            <w:pPr>
              <w:pStyle w:val="ListParagraph"/>
              <w:numPr>
                <w:ilvl w:val="0"/>
                <w:numId w:val="13"/>
              </w:numPr>
              <w:rPr>
                <w:rFonts w:asciiTheme="minorHAnsi" w:hAnsiTheme="minorHAnsi" w:cstheme="minorHAnsi"/>
                <w:sz w:val="24"/>
                <w:szCs w:val="24"/>
              </w:rPr>
            </w:pPr>
            <w:r w:rsidRPr="00DA1956">
              <w:rPr>
                <w:rFonts w:asciiTheme="minorHAnsi" w:hAnsiTheme="minorHAnsi" w:cstheme="minorHAnsi"/>
                <w:sz w:val="24"/>
                <w:szCs w:val="24"/>
              </w:rPr>
              <w:t xml:space="preserve">On sloping sites, a balcony or deck can be an acceptable design response </w:t>
            </w:r>
            <w:proofErr w:type="gramStart"/>
            <w:r w:rsidRPr="00DA1956">
              <w:rPr>
                <w:rFonts w:asciiTheme="minorHAnsi" w:hAnsiTheme="minorHAnsi" w:cstheme="minorHAnsi"/>
                <w:sz w:val="24"/>
                <w:szCs w:val="24"/>
              </w:rPr>
              <w:t>in order to</w:t>
            </w:r>
            <w:proofErr w:type="gramEnd"/>
            <w:r w:rsidRPr="00DA1956">
              <w:rPr>
                <w:rFonts w:asciiTheme="minorHAnsi" w:hAnsiTheme="minorHAnsi" w:cstheme="minorHAnsi"/>
                <w:sz w:val="24"/>
                <w:szCs w:val="24"/>
              </w:rPr>
              <w:t xml:space="preserve"> achieve liveability and a good interface with indoor living areas.</w:t>
            </w:r>
          </w:p>
        </w:tc>
        <w:tc>
          <w:tcPr>
            <w:tcW w:w="411" w:type="pct"/>
          </w:tcPr>
          <w:p w14:paraId="0588623A" w14:textId="45CCFAFB" w:rsidR="004A5362" w:rsidRPr="00150482" w:rsidRDefault="00DA1956" w:rsidP="004F1DE6">
            <w:pPr>
              <w:rPr>
                <w:rFonts w:cstheme="minorHAnsi"/>
                <w:b/>
                <w:bCs/>
                <w:sz w:val="24"/>
                <w:szCs w:val="24"/>
              </w:rPr>
            </w:pPr>
            <w:r>
              <w:rPr>
                <w:rFonts w:cstheme="minorHAnsi"/>
                <w:b/>
                <w:bCs/>
                <w:sz w:val="24"/>
                <w:szCs w:val="24"/>
              </w:rPr>
              <w:t>Support</w:t>
            </w:r>
          </w:p>
        </w:tc>
        <w:tc>
          <w:tcPr>
            <w:tcW w:w="1182" w:type="pct"/>
          </w:tcPr>
          <w:p w14:paraId="5C2D0849" w14:textId="7790B383" w:rsidR="004A5362" w:rsidRPr="00150482" w:rsidRDefault="00DA1956" w:rsidP="004F1DE6">
            <w:pPr>
              <w:rPr>
                <w:rFonts w:cstheme="minorHAnsi"/>
                <w:b/>
                <w:bCs/>
                <w:sz w:val="24"/>
                <w:szCs w:val="24"/>
              </w:rPr>
            </w:pPr>
            <w:r>
              <w:rPr>
                <w:rFonts w:cstheme="minorHAnsi"/>
                <w:b/>
                <w:bCs/>
                <w:sz w:val="24"/>
                <w:szCs w:val="24"/>
              </w:rPr>
              <w:t>We support on the proviso that people utilising the guides understand the concept of full accessibility.</w:t>
            </w:r>
          </w:p>
        </w:tc>
        <w:tc>
          <w:tcPr>
            <w:tcW w:w="1066" w:type="pct"/>
          </w:tcPr>
          <w:p w14:paraId="46A3C1B8" w14:textId="3E77BF14" w:rsidR="004A5362" w:rsidRPr="00335D9A" w:rsidRDefault="009A6EC1" w:rsidP="009A6EC1">
            <w:pPr>
              <w:pStyle w:val="ListParagraph"/>
              <w:numPr>
                <w:ilvl w:val="0"/>
                <w:numId w:val="15"/>
              </w:numPr>
              <w:rPr>
                <w:rFonts w:cstheme="minorHAnsi"/>
                <w:sz w:val="24"/>
                <w:szCs w:val="24"/>
              </w:rPr>
            </w:pPr>
            <w:r w:rsidRPr="00335D9A">
              <w:rPr>
                <w:rFonts w:cstheme="minorHAnsi"/>
                <w:sz w:val="24"/>
                <w:szCs w:val="24"/>
              </w:rPr>
              <w:t>Support for this provision to stay as written.</w:t>
            </w:r>
          </w:p>
        </w:tc>
      </w:tr>
      <w:tr w:rsidR="004A5362" w:rsidRPr="00335D9A" w14:paraId="7C195630" w14:textId="77777777" w:rsidTr="7C2C5B97">
        <w:tc>
          <w:tcPr>
            <w:tcW w:w="669" w:type="pct"/>
          </w:tcPr>
          <w:p w14:paraId="2EF5AC31" w14:textId="0B292AAE" w:rsidR="004A5362" w:rsidRPr="00150482" w:rsidRDefault="00FB5D16" w:rsidP="004F1DE6">
            <w:pPr>
              <w:rPr>
                <w:rFonts w:cstheme="minorHAnsi"/>
                <w:b/>
                <w:bCs/>
                <w:sz w:val="24"/>
                <w:szCs w:val="24"/>
              </w:rPr>
            </w:pPr>
            <w:r>
              <w:rPr>
                <w:rFonts w:cstheme="minorHAnsi"/>
                <w:b/>
                <w:bCs/>
                <w:sz w:val="24"/>
                <w:szCs w:val="24"/>
              </w:rPr>
              <w:t>Residential Design Guide</w:t>
            </w:r>
          </w:p>
        </w:tc>
        <w:tc>
          <w:tcPr>
            <w:tcW w:w="1672" w:type="pct"/>
          </w:tcPr>
          <w:p w14:paraId="0AE771F0" w14:textId="77777777" w:rsidR="004A5362" w:rsidRPr="00E95E4E" w:rsidRDefault="00266350" w:rsidP="00FB5D16">
            <w:pPr>
              <w:pStyle w:val="ListParagraph"/>
              <w:numPr>
                <w:ilvl w:val="0"/>
                <w:numId w:val="15"/>
              </w:numPr>
              <w:rPr>
                <w:rFonts w:cstheme="minorHAnsi"/>
                <w:sz w:val="24"/>
                <w:szCs w:val="24"/>
              </w:rPr>
            </w:pPr>
            <w:r w:rsidRPr="00E95E4E">
              <w:rPr>
                <w:rFonts w:cstheme="minorHAnsi"/>
                <w:sz w:val="24"/>
                <w:szCs w:val="24"/>
              </w:rPr>
              <w:t>Section G91:</w:t>
            </w:r>
          </w:p>
          <w:p w14:paraId="28A9A368" w14:textId="77777777" w:rsidR="00E95E4E" w:rsidRPr="00E95E4E" w:rsidRDefault="00E95E4E" w:rsidP="00E95E4E">
            <w:pPr>
              <w:rPr>
                <w:sz w:val="24"/>
                <w:szCs w:val="24"/>
              </w:rPr>
            </w:pPr>
            <w:r w:rsidRPr="00E95E4E">
              <w:rPr>
                <w:sz w:val="24"/>
                <w:szCs w:val="24"/>
              </w:rPr>
              <w:t>Waste storage space should be:</w:t>
            </w:r>
          </w:p>
          <w:p w14:paraId="21DB94D7" w14:textId="0EEE8D73" w:rsidR="00266350" w:rsidRPr="00FB5D16" w:rsidRDefault="00E95E4E" w:rsidP="00E95E4E">
            <w:pPr>
              <w:pStyle w:val="ListParagraph"/>
              <w:numPr>
                <w:ilvl w:val="0"/>
                <w:numId w:val="15"/>
              </w:numPr>
              <w:rPr>
                <w:rFonts w:cstheme="minorHAnsi"/>
                <w:sz w:val="24"/>
                <w:szCs w:val="24"/>
              </w:rPr>
            </w:pPr>
            <w:r w:rsidRPr="00E95E4E">
              <w:rPr>
                <w:sz w:val="24"/>
                <w:szCs w:val="24"/>
              </w:rPr>
              <w:t>Conveniently accessible from the dwelling or dwellings served whilst being secure from access to the public</w:t>
            </w:r>
          </w:p>
        </w:tc>
        <w:tc>
          <w:tcPr>
            <w:tcW w:w="411" w:type="pct"/>
          </w:tcPr>
          <w:p w14:paraId="7FE9C90E" w14:textId="4FC01EB0" w:rsidR="004A5362" w:rsidRPr="00150482" w:rsidRDefault="00E95E4E" w:rsidP="004F1DE6">
            <w:pPr>
              <w:rPr>
                <w:rFonts w:cstheme="minorHAnsi"/>
                <w:b/>
                <w:bCs/>
                <w:sz w:val="24"/>
                <w:szCs w:val="24"/>
              </w:rPr>
            </w:pPr>
            <w:r>
              <w:rPr>
                <w:rFonts w:cstheme="minorHAnsi"/>
                <w:b/>
                <w:bCs/>
                <w:sz w:val="24"/>
                <w:szCs w:val="24"/>
              </w:rPr>
              <w:t>Support</w:t>
            </w:r>
          </w:p>
        </w:tc>
        <w:tc>
          <w:tcPr>
            <w:tcW w:w="1182" w:type="pct"/>
          </w:tcPr>
          <w:p w14:paraId="46D30CD4" w14:textId="56EB1BAD" w:rsidR="004A5362" w:rsidRPr="00150482" w:rsidRDefault="00E95E4E" w:rsidP="004F1DE6">
            <w:pPr>
              <w:rPr>
                <w:rFonts w:cstheme="minorHAnsi"/>
                <w:b/>
                <w:bCs/>
                <w:sz w:val="24"/>
                <w:szCs w:val="24"/>
              </w:rPr>
            </w:pPr>
            <w:r>
              <w:rPr>
                <w:rFonts w:cstheme="minorHAnsi"/>
                <w:b/>
                <w:bCs/>
                <w:sz w:val="24"/>
                <w:szCs w:val="24"/>
              </w:rPr>
              <w:t>Support on the basis that the concept of accessibility as it applies to the needs of disabled householders is understood.</w:t>
            </w:r>
          </w:p>
        </w:tc>
        <w:tc>
          <w:tcPr>
            <w:tcW w:w="1066" w:type="pct"/>
          </w:tcPr>
          <w:p w14:paraId="29A00CD7" w14:textId="510432AC" w:rsidR="004A5362" w:rsidRPr="00335D9A" w:rsidRDefault="00E95E4E" w:rsidP="00E95E4E">
            <w:pPr>
              <w:pStyle w:val="ListParagraph"/>
              <w:numPr>
                <w:ilvl w:val="0"/>
                <w:numId w:val="15"/>
              </w:numPr>
              <w:rPr>
                <w:rFonts w:cstheme="minorHAnsi"/>
                <w:sz w:val="24"/>
                <w:szCs w:val="24"/>
              </w:rPr>
            </w:pPr>
            <w:r w:rsidRPr="00335D9A">
              <w:rPr>
                <w:rFonts w:cstheme="minorHAnsi"/>
                <w:sz w:val="24"/>
                <w:szCs w:val="24"/>
              </w:rPr>
              <w:t>Support for this provision to stay as written.</w:t>
            </w:r>
          </w:p>
        </w:tc>
      </w:tr>
      <w:tr w:rsidR="004A5362" w:rsidRPr="00335D9A" w14:paraId="0AF8947A" w14:textId="77777777" w:rsidTr="7C2C5B97">
        <w:tc>
          <w:tcPr>
            <w:tcW w:w="669" w:type="pct"/>
          </w:tcPr>
          <w:p w14:paraId="0B98A6F4" w14:textId="607A3541" w:rsidR="004A5362" w:rsidRPr="00150482" w:rsidRDefault="000D307E" w:rsidP="004F1DE6">
            <w:pPr>
              <w:rPr>
                <w:rFonts w:cstheme="minorHAnsi"/>
                <w:b/>
                <w:bCs/>
                <w:sz w:val="24"/>
                <w:szCs w:val="24"/>
              </w:rPr>
            </w:pPr>
            <w:r>
              <w:rPr>
                <w:rFonts w:cstheme="minorHAnsi"/>
                <w:b/>
                <w:bCs/>
                <w:sz w:val="24"/>
                <w:szCs w:val="24"/>
              </w:rPr>
              <w:t>Residential Design Guide</w:t>
            </w:r>
          </w:p>
        </w:tc>
        <w:tc>
          <w:tcPr>
            <w:tcW w:w="1672" w:type="pct"/>
          </w:tcPr>
          <w:p w14:paraId="13A2915F" w14:textId="77777777" w:rsidR="00990297" w:rsidRPr="00990297" w:rsidRDefault="00990297" w:rsidP="00990297">
            <w:pPr>
              <w:pStyle w:val="Default"/>
              <w:spacing w:after="171"/>
              <w:rPr>
                <w:rFonts w:asciiTheme="minorHAnsi" w:hAnsiTheme="minorHAnsi" w:cstheme="minorHAnsi"/>
              </w:rPr>
            </w:pPr>
            <w:r w:rsidRPr="00990297">
              <w:rPr>
                <w:rFonts w:asciiTheme="minorHAnsi" w:hAnsiTheme="minorHAnsi" w:cstheme="minorHAnsi"/>
              </w:rPr>
              <w:t>Integrate large scale plant fixtures such as vents and transformers as explicit and coherent parts of the overall architectural composition. This may be part of the roof or at the ground or basement level.</w:t>
            </w:r>
          </w:p>
          <w:p w14:paraId="5EAFA275" w14:textId="4C363EC3" w:rsidR="00990297" w:rsidRPr="00990297" w:rsidRDefault="008413A1" w:rsidP="008413A1">
            <w:pPr>
              <w:pStyle w:val="Default"/>
              <w:numPr>
                <w:ilvl w:val="0"/>
                <w:numId w:val="15"/>
              </w:numPr>
              <w:spacing w:after="171"/>
              <w:rPr>
                <w:rFonts w:asciiTheme="minorHAnsi" w:hAnsiTheme="minorHAnsi" w:cstheme="minorHAnsi"/>
              </w:rPr>
            </w:pPr>
            <w:r>
              <w:rPr>
                <w:rFonts w:asciiTheme="minorHAnsi" w:hAnsiTheme="minorHAnsi" w:cstheme="minorHAnsi"/>
              </w:rPr>
              <w:t>S</w:t>
            </w:r>
            <w:r>
              <w:t xml:space="preserve">ection G96: </w:t>
            </w:r>
            <w:r w:rsidR="00990297" w:rsidRPr="00990297">
              <w:rPr>
                <w:rFonts w:asciiTheme="minorHAnsi" w:hAnsiTheme="minorHAnsi" w:cstheme="minorHAnsi"/>
              </w:rPr>
              <w:t xml:space="preserve">Suitable space for natural or open-air laundry drying should be provided, within or accessible from each dwelling, but not within </w:t>
            </w:r>
            <w:r w:rsidR="00990297" w:rsidRPr="00990297">
              <w:rPr>
                <w:rFonts w:asciiTheme="minorHAnsi" w:hAnsiTheme="minorHAnsi" w:cstheme="minorHAnsi"/>
              </w:rPr>
              <w:lastRenderedPageBreak/>
              <w:t>the defined ‘principal area’ or within shared open spaces that might be used for gathering.</w:t>
            </w:r>
          </w:p>
          <w:p w14:paraId="12F83E25" w14:textId="66CCAE7D" w:rsidR="00990297" w:rsidRPr="00990297" w:rsidRDefault="008413A1" w:rsidP="008413A1">
            <w:pPr>
              <w:pStyle w:val="Default"/>
              <w:numPr>
                <w:ilvl w:val="0"/>
                <w:numId w:val="15"/>
              </w:numPr>
              <w:spacing w:after="171"/>
              <w:rPr>
                <w:rFonts w:asciiTheme="minorHAnsi" w:hAnsiTheme="minorHAnsi" w:cstheme="minorHAnsi"/>
              </w:rPr>
            </w:pPr>
            <w:r>
              <w:rPr>
                <w:rFonts w:asciiTheme="minorHAnsi" w:hAnsiTheme="minorHAnsi" w:cstheme="minorHAnsi"/>
              </w:rPr>
              <w:t>S</w:t>
            </w:r>
            <w:r>
              <w:t xml:space="preserve">ection G97: </w:t>
            </w:r>
            <w:r w:rsidR="00990297" w:rsidRPr="00990297">
              <w:rPr>
                <w:rFonts w:asciiTheme="minorHAnsi" w:hAnsiTheme="minorHAnsi" w:cstheme="minorHAnsi"/>
              </w:rPr>
              <w:t xml:space="preserve">Smaller-scale external service elements such as air conditioning units, water heating units, gas bottles and water tanks, should not be visible from the public realm, dominate entrances or </w:t>
            </w:r>
            <w:proofErr w:type="gramStart"/>
            <w:r w:rsidR="00990297" w:rsidRPr="00990297">
              <w:rPr>
                <w:rFonts w:asciiTheme="minorHAnsi" w:hAnsiTheme="minorHAnsi" w:cstheme="minorHAnsi"/>
              </w:rPr>
              <w:t>be located in</w:t>
            </w:r>
            <w:proofErr w:type="gramEnd"/>
            <w:r w:rsidR="00990297" w:rsidRPr="00990297">
              <w:rPr>
                <w:rFonts w:asciiTheme="minorHAnsi" w:hAnsiTheme="minorHAnsi" w:cstheme="minorHAnsi"/>
              </w:rPr>
              <w:t xml:space="preserve"> the principal area of private open space or within shared open gathering spaces.</w:t>
            </w:r>
          </w:p>
          <w:p w14:paraId="5874CA89" w14:textId="051833FF" w:rsidR="00990297" w:rsidRPr="00990297" w:rsidRDefault="008413A1" w:rsidP="00302E16">
            <w:pPr>
              <w:pStyle w:val="Default"/>
              <w:numPr>
                <w:ilvl w:val="0"/>
                <w:numId w:val="15"/>
              </w:numPr>
              <w:rPr>
                <w:rFonts w:asciiTheme="minorHAnsi" w:hAnsiTheme="minorHAnsi" w:cstheme="minorHAnsi"/>
              </w:rPr>
            </w:pPr>
            <w:r>
              <w:rPr>
                <w:rFonts w:asciiTheme="minorHAnsi" w:hAnsiTheme="minorHAnsi" w:cstheme="minorHAnsi"/>
              </w:rPr>
              <w:t>S</w:t>
            </w:r>
            <w:r>
              <w:t xml:space="preserve">ection G98: </w:t>
            </w:r>
            <w:r w:rsidR="00990297" w:rsidRPr="00990297">
              <w:rPr>
                <w:rFonts w:asciiTheme="minorHAnsi" w:hAnsiTheme="minorHAnsi" w:cstheme="minorHAnsi"/>
              </w:rPr>
              <w:t>Where possible, integrate any necessary security features into buildings or public spaces by designing them intrinsic, unobtrusive, or positive decorative features.</w:t>
            </w:r>
          </w:p>
          <w:p w14:paraId="7A49A61E" w14:textId="77777777" w:rsidR="004A5362" w:rsidRPr="00990297" w:rsidRDefault="004A5362" w:rsidP="004F1DE6">
            <w:pPr>
              <w:rPr>
                <w:rFonts w:cstheme="minorHAnsi"/>
                <w:sz w:val="24"/>
                <w:szCs w:val="24"/>
              </w:rPr>
            </w:pPr>
          </w:p>
        </w:tc>
        <w:tc>
          <w:tcPr>
            <w:tcW w:w="411" w:type="pct"/>
          </w:tcPr>
          <w:p w14:paraId="7676D80A" w14:textId="50A30AFC" w:rsidR="004A5362" w:rsidRPr="00150482" w:rsidRDefault="00EA43BF" w:rsidP="004F1DE6">
            <w:pPr>
              <w:rPr>
                <w:rFonts w:cstheme="minorHAnsi"/>
                <w:b/>
                <w:bCs/>
                <w:sz w:val="24"/>
                <w:szCs w:val="24"/>
              </w:rPr>
            </w:pPr>
            <w:r>
              <w:rPr>
                <w:rFonts w:cstheme="minorHAnsi"/>
                <w:b/>
                <w:bCs/>
                <w:sz w:val="24"/>
                <w:szCs w:val="24"/>
              </w:rPr>
              <w:lastRenderedPageBreak/>
              <w:t>Amend</w:t>
            </w:r>
          </w:p>
        </w:tc>
        <w:tc>
          <w:tcPr>
            <w:tcW w:w="1182" w:type="pct"/>
          </w:tcPr>
          <w:p w14:paraId="484ADD4F" w14:textId="2415BD90" w:rsidR="004A5362" w:rsidRPr="00150482" w:rsidRDefault="00EA43BF" w:rsidP="004F1DE6">
            <w:pPr>
              <w:rPr>
                <w:rFonts w:cstheme="minorHAnsi"/>
                <w:b/>
                <w:bCs/>
                <w:sz w:val="24"/>
                <w:szCs w:val="24"/>
              </w:rPr>
            </w:pPr>
            <w:r>
              <w:rPr>
                <w:rFonts w:cstheme="minorHAnsi"/>
                <w:b/>
                <w:bCs/>
                <w:sz w:val="24"/>
                <w:szCs w:val="24"/>
              </w:rPr>
              <w:t xml:space="preserve">All of these </w:t>
            </w:r>
            <w:proofErr w:type="gramStart"/>
            <w:r>
              <w:rPr>
                <w:rFonts w:cstheme="minorHAnsi"/>
                <w:b/>
                <w:bCs/>
                <w:sz w:val="24"/>
                <w:szCs w:val="24"/>
              </w:rPr>
              <w:t>large scale</w:t>
            </w:r>
            <w:proofErr w:type="gramEnd"/>
            <w:r>
              <w:rPr>
                <w:rFonts w:cstheme="minorHAnsi"/>
                <w:b/>
                <w:bCs/>
                <w:sz w:val="24"/>
                <w:szCs w:val="24"/>
              </w:rPr>
              <w:t xml:space="preserve"> plant fixtures need to be placed at accessible heights or in such a way that they can be easily adjusted by the householder concerned</w:t>
            </w:r>
            <w:r w:rsidR="003B5223">
              <w:rPr>
                <w:rFonts w:cstheme="minorHAnsi"/>
                <w:b/>
                <w:bCs/>
                <w:sz w:val="24"/>
                <w:szCs w:val="24"/>
              </w:rPr>
              <w:t xml:space="preserve">, </w:t>
            </w:r>
            <w:r w:rsidR="00065A8D">
              <w:rPr>
                <w:rFonts w:cstheme="minorHAnsi"/>
                <w:b/>
                <w:bCs/>
                <w:sz w:val="24"/>
                <w:szCs w:val="24"/>
              </w:rPr>
              <w:t xml:space="preserve">and this includes </w:t>
            </w:r>
            <w:r w:rsidR="003B5223">
              <w:rPr>
                <w:rFonts w:cstheme="minorHAnsi"/>
                <w:b/>
                <w:bCs/>
                <w:sz w:val="24"/>
                <w:szCs w:val="24"/>
              </w:rPr>
              <w:t>by disabled people</w:t>
            </w:r>
            <w:r>
              <w:rPr>
                <w:rFonts w:cstheme="minorHAnsi"/>
                <w:b/>
                <w:bCs/>
                <w:sz w:val="24"/>
                <w:szCs w:val="24"/>
              </w:rPr>
              <w:t>.</w:t>
            </w:r>
            <w:r w:rsidR="00933066">
              <w:rPr>
                <w:rFonts w:cstheme="minorHAnsi"/>
                <w:b/>
                <w:bCs/>
                <w:sz w:val="24"/>
                <w:szCs w:val="24"/>
              </w:rPr>
              <w:t xml:space="preserve"> This can be done by adding </w:t>
            </w:r>
            <w:r w:rsidR="00CE39B7">
              <w:rPr>
                <w:rFonts w:cstheme="minorHAnsi"/>
                <w:b/>
                <w:bCs/>
                <w:sz w:val="24"/>
                <w:szCs w:val="24"/>
              </w:rPr>
              <w:t xml:space="preserve">an additional sentence calling </w:t>
            </w:r>
            <w:r w:rsidR="00CE39B7">
              <w:rPr>
                <w:rFonts w:cstheme="minorHAnsi"/>
                <w:b/>
                <w:bCs/>
                <w:sz w:val="24"/>
                <w:szCs w:val="24"/>
              </w:rPr>
              <w:lastRenderedPageBreak/>
              <w:t xml:space="preserve">for this on the first paragraph leading into </w:t>
            </w:r>
            <w:r w:rsidR="002D5824">
              <w:rPr>
                <w:rFonts w:cstheme="minorHAnsi"/>
                <w:b/>
                <w:bCs/>
                <w:sz w:val="24"/>
                <w:szCs w:val="24"/>
              </w:rPr>
              <w:t>sections 96-98</w:t>
            </w:r>
            <w:r w:rsidR="00CE39B7">
              <w:rPr>
                <w:rFonts w:cstheme="minorHAnsi"/>
                <w:b/>
                <w:bCs/>
                <w:sz w:val="24"/>
                <w:szCs w:val="24"/>
              </w:rPr>
              <w:t>.</w:t>
            </w:r>
          </w:p>
        </w:tc>
        <w:tc>
          <w:tcPr>
            <w:tcW w:w="1066" w:type="pct"/>
          </w:tcPr>
          <w:p w14:paraId="7B190C44" w14:textId="09B00F34" w:rsidR="004A5362" w:rsidRPr="00335D9A" w:rsidRDefault="002D5824" w:rsidP="00933066">
            <w:pPr>
              <w:pStyle w:val="ListParagraph"/>
              <w:numPr>
                <w:ilvl w:val="0"/>
                <w:numId w:val="16"/>
              </w:numPr>
              <w:rPr>
                <w:rFonts w:cstheme="minorHAnsi"/>
                <w:sz w:val="24"/>
                <w:szCs w:val="24"/>
              </w:rPr>
            </w:pPr>
            <w:r w:rsidRPr="00335D9A">
              <w:rPr>
                <w:rFonts w:cstheme="minorHAnsi"/>
                <w:sz w:val="24"/>
                <w:szCs w:val="24"/>
              </w:rPr>
              <w:lastRenderedPageBreak/>
              <w:t xml:space="preserve">Amend </w:t>
            </w:r>
            <w:r w:rsidR="00B1218C" w:rsidRPr="00335D9A">
              <w:rPr>
                <w:rFonts w:cstheme="minorHAnsi"/>
                <w:sz w:val="24"/>
                <w:szCs w:val="24"/>
              </w:rPr>
              <w:t>lead paragraph of Sections G96-98</w:t>
            </w:r>
            <w:r w:rsidR="003B5223" w:rsidRPr="00335D9A">
              <w:rPr>
                <w:rFonts w:cstheme="minorHAnsi"/>
                <w:sz w:val="24"/>
                <w:szCs w:val="24"/>
              </w:rPr>
              <w:t xml:space="preserve"> after</w:t>
            </w:r>
            <w:r w:rsidR="005D3598" w:rsidRPr="00335D9A">
              <w:rPr>
                <w:rFonts w:cstheme="minorHAnsi"/>
                <w:sz w:val="24"/>
                <w:szCs w:val="24"/>
              </w:rPr>
              <w:t xml:space="preserve"> the sentence ‘This maybe part of the roof or at the ground or basement level</w:t>
            </w:r>
            <w:r w:rsidR="005D3598" w:rsidRPr="00335D9A">
              <w:rPr>
                <w:rFonts w:cstheme="minorHAnsi"/>
                <w:sz w:val="24"/>
                <w:szCs w:val="24"/>
                <w:u w:val="single"/>
              </w:rPr>
              <w:t xml:space="preserve">. </w:t>
            </w:r>
            <w:proofErr w:type="gramStart"/>
            <w:r w:rsidR="00CB6122" w:rsidRPr="00335D9A">
              <w:rPr>
                <w:rFonts w:cstheme="minorHAnsi"/>
                <w:sz w:val="24"/>
                <w:szCs w:val="24"/>
                <w:u w:val="single"/>
              </w:rPr>
              <w:t>Any and all</w:t>
            </w:r>
            <w:proofErr w:type="gramEnd"/>
            <w:r w:rsidR="00CB6122" w:rsidRPr="00335D9A">
              <w:rPr>
                <w:rFonts w:cstheme="minorHAnsi"/>
                <w:sz w:val="24"/>
                <w:szCs w:val="24"/>
                <w:u w:val="single"/>
              </w:rPr>
              <w:t xml:space="preserve"> large plant fixtures should be placed </w:t>
            </w:r>
            <w:r w:rsidR="00CB6122" w:rsidRPr="00335D9A">
              <w:rPr>
                <w:rFonts w:cstheme="minorHAnsi"/>
                <w:sz w:val="24"/>
                <w:szCs w:val="24"/>
                <w:u w:val="single"/>
              </w:rPr>
              <w:lastRenderedPageBreak/>
              <w:t xml:space="preserve">at accessible </w:t>
            </w:r>
            <w:r w:rsidR="00F80954" w:rsidRPr="00335D9A">
              <w:rPr>
                <w:rFonts w:cstheme="minorHAnsi"/>
                <w:sz w:val="24"/>
                <w:szCs w:val="24"/>
                <w:u w:val="single"/>
              </w:rPr>
              <w:t>heights</w:t>
            </w:r>
            <w:r w:rsidR="000B3667" w:rsidRPr="00335D9A">
              <w:rPr>
                <w:rFonts w:cstheme="minorHAnsi"/>
                <w:sz w:val="24"/>
                <w:szCs w:val="24"/>
                <w:u w:val="single"/>
              </w:rPr>
              <w:t xml:space="preserve"> where they can be easily adjusted by the householder concerned, including by any disabled person</w:t>
            </w:r>
            <w:r w:rsidR="000B3667" w:rsidRPr="00335D9A">
              <w:rPr>
                <w:rFonts w:cstheme="minorHAnsi"/>
                <w:sz w:val="24"/>
                <w:szCs w:val="24"/>
              </w:rPr>
              <w:t>.’</w:t>
            </w:r>
          </w:p>
        </w:tc>
      </w:tr>
      <w:tr w:rsidR="004A5362" w:rsidRPr="00335D9A" w14:paraId="3C820986" w14:textId="77777777" w:rsidTr="7C2C5B97">
        <w:tc>
          <w:tcPr>
            <w:tcW w:w="669" w:type="pct"/>
          </w:tcPr>
          <w:p w14:paraId="5AE5BAE8" w14:textId="50BB3AD1" w:rsidR="004A5362" w:rsidRPr="00150482" w:rsidRDefault="0062109E" w:rsidP="004F1DE6">
            <w:pPr>
              <w:rPr>
                <w:rFonts w:cstheme="minorHAnsi"/>
                <w:b/>
                <w:bCs/>
                <w:sz w:val="24"/>
                <w:szCs w:val="24"/>
              </w:rPr>
            </w:pPr>
            <w:r>
              <w:rPr>
                <w:rFonts w:cstheme="minorHAnsi"/>
                <w:b/>
                <w:bCs/>
                <w:sz w:val="24"/>
                <w:szCs w:val="24"/>
              </w:rPr>
              <w:t>Residential Design Guide</w:t>
            </w:r>
          </w:p>
        </w:tc>
        <w:tc>
          <w:tcPr>
            <w:tcW w:w="1672" w:type="pct"/>
          </w:tcPr>
          <w:p w14:paraId="6F59C597" w14:textId="224242E5" w:rsidR="00461DAB" w:rsidRPr="00622138" w:rsidRDefault="00CB24D3" w:rsidP="00461DAB">
            <w:pPr>
              <w:pStyle w:val="ListParagraph"/>
              <w:numPr>
                <w:ilvl w:val="0"/>
                <w:numId w:val="16"/>
              </w:numPr>
              <w:rPr>
                <w:sz w:val="24"/>
                <w:szCs w:val="24"/>
              </w:rPr>
            </w:pPr>
            <w:r w:rsidRPr="00622138">
              <w:rPr>
                <w:sz w:val="24"/>
                <w:szCs w:val="24"/>
              </w:rPr>
              <w:t xml:space="preserve">Section </w:t>
            </w:r>
            <w:r w:rsidR="00CD2FC2">
              <w:rPr>
                <w:sz w:val="24"/>
                <w:szCs w:val="24"/>
              </w:rPr>
              <w:t>G</w:t>
            </w:r>
            <w:r w:rsidRPr="00622138">
              <w:rPr>
                <w:sz w:val="24"/>
                <w:szCs w:val="24"/>
              </w:rPr>
              <w:t>106:</w:t>
            </w:r>
          </w:p>
          <w:p w14:paraId="61FE1AC1" w14:textId="77777777" w:rsidR="00461DAB" w:rsidRPr="00622138" w:rsidRDefault="00461DAB" w:rsidP="001B3699">
            <w:pPr>
              <w:pStyle w:val="Default"/>
              <w:numPr>
                <w:ilvl w:val="0"/>
                <w:numId w:val="16"/>
              </w:numPr>
              <w:spacing w:after="61"/>
              <w:rPr>
                <w:rFonts w:ascii="Calibri" w:hAnsi="Calibri" w:cs="Calibri"/>
              </w:rPr>
            </w:pPr>
            <w:r w:rsidRPr="00622138">
              <w:rPr>
                <w:rFonts w:ascii="Calibri" w:hAnsi="Calibri" w:cs="Calibri"/>
              </w:rPr>
              <w:t xml:space="preserve">Ensure new development fits well within the local context. Where they are determining features of local context, identify and positively contribute to patterns of: Architectural composition and roof form </w:t>
            </w:r>
          </w:p>
          <w:p w14:paraId="6C554357" w14:textId="77777777" w:rsidR="00461DAB" w:rsidRPr="00622138" w:rsidRDefault="00461DAB" w:rsidP="001B3699">
            <w:pPr>
              <w:pStyle w:val="Default"/>
              <w:numPr>
                <w:ilvl w:val="0"/>
                <w:numId w:val="16"/>
              </w:numPr>
              <w:spacing w:after="61"/>
              <w:rPr>
                <w:rFonts w:ascii="Calibri" w:hAnsi="Calibri" w:cs="Calibri"/>
              </w:rPr>
            </w:pPr>
            <w:r w:rsidRPr="00622138">
              <w:rPr>
                <w:rFonts w:ascii="Calibri" w:hAnsi="Calibri" w:cs="Calibri"/>
              </w:rPr>
              <w:t xml:space="preserve">Alignment of key elevational lines including roof, parapet, </w:t>
            </w:r>
            <w:proofErr w:type="spellStart"/>
            <w:r w:rsidRPr="00622138">
              <w:rPr>
                <w:rFonts w:ascii="Calibri" w:hAnsi="Calibri" w:cs="Calibri"/>
              </w:rPr>
              <w:t>verandah</w:t>
            </w:r>
            <w:proofErr w:type="spellEnd"/>
            <w:r w:rsidRPr="00622138">
              <w:rPr>
                <w:rFonts w:ascii="Calibri" w:hAnsi="Calibri" w:cs="Calibri"/>
              </w:rPr>
              <w:t xml:space="preserve">, windows, </w:t>
            </w:r>
            <w:proofErr w:type="gramStart"/>
            <w:r w:rsidRPr="00622138">
              <w:rPr>
                <w:rFonts w:ascii="Calibri" w:hAnsi="Calibri" w:cs="Calibri"/>
              </w:rPr>
              <w:t>balconies</w:t>
            </w:r>
            <w:proofErr w:type="gramEnd"/>
            <w:r w:rsidRPr="00622138">
              <w:rPr>
                <w:rFonts w:ascii="Calibri" w:hAnsi="Calibri" w:cs="Calibri"/>
              </w:rPr>
              <w:t xml:space="preserve"> and doors </w:t>
            </w:r>
          </w:p>
          <w:p w14:paraId="1E0549A8" w14:textId="77777777" w:rsidR="00461DAB" w:rsidRPr="00622138" w:rsidRDefault="00461DAB" w:rsidP="001B3699">
            <w:pPr>
              <w:pStyle w:val="Default"/>
              <w:numPr>
                <w:ilvl w:val="0"/>
                <w:numId w:val="16"/>
              </w:numPr>
              <w:spacing w:after="61"/>
              <w:rPr>
                <w:rFonts w:ascii="Calibri" w:hAnsi="Calibri" w:cs="Calibri"/>
              </w:rPr>
            </w:pPr>
            <w:r w:rsidRPr="00622138">
              <w:rPr>
                <w:rFonts w:ascii="Calibri" w:hAnsi="Calibri" w:cs="Calibri"/>
              </w:rPr>
              <w:t xml:space="preserve">Proportions of forms and openings </w:t>
            </w:r>
          </w:p>
          <w:p w14:paraId="4BE77EFB" w14:textId="77777777" w:rsidR="00461DAB" w:rsidRPr="00622138" w:rsidRDefault="00461DAB" w:rsidP="001B3699">
            <w:pPr>
              <w:pStyle w:val="Default"/>
              <w:numPr>
                <w:ilvl w:val="0"/>
                <w:numId w:val="16"/>
              </w:numPr>
              <w:spacing w:after="61"/>
              <w:rPr>
                <w:rFonts w:ascii="Calibri" w:hAnsi="Calibri" w:cs="Calibri"/>
              </w:rPr>
            </w:pPr>
            <w:r w:rsidRPr="00622138">
              <w:rPr>
                <w:rFonts w:ascii="Calibri" w:hAnsi="Calibri" w:cs="Calibri"/>
              </w:rPr>
              <w:t xml:space="preserve">The visual rhythm of frontage widths and openings </w:t>
            </w:r>
          </w:p>
          <w:p w14:paraId="0AFF51EE" w14:textId="77777777" w:rsidR="00461DAB" w:rsidRPr="00622138" w:rsidRDefault="00461DAB" w:rsidP="001B3699">
            <w:pPr>
              <w:pStyle w:val="Default"/>
              <w:numPr>
                <w:ilvl w:val="0"/>
                <w:numId w:val="16"/>
              </w:numPr>
              <w:spacing w:after="61"/>
              <w:rPr>
                <w:rFonts w:ascii="Calibri" w:hAnsi="Calibri" w:cs="Calibri"/>
              </w:rPr>
            </w:pPr>
            <w:r w:rsidRPr="00622138">
              <w:rPr>
                <w:rFonts w:ascii="Calibri" w:hAnsi="Calibri" w:cs="Calibri"/>
              </w:rPr>
              <w:t xml:space="preserve">Floor-to-floor heights </w:t>
            </w:r>
          </w:p>
          <w:p w14:paraId="7FF6DCC4" w14:textId="77777777" w:rsidR="00461DAB" w:rsidRPr="00622138" w:rsidRDefault="00461DAB" w:rsidP="001B3699">
            <w:pPr>
              <w:pStyle w:val="Default"/>
              <w:numPr>
                <w:ilvl w:val="0"/>
                <w:numId w:val="16"/>
              </w:numPr>
              <w:rPr>
                <w:rFonts w:ascii="Calibri" w:hAnsi="Calibri" w:cs="Calibri"/>
              </w:rPr>
            </w:pPr>
            <w:r w:rsidRPr="00622138">
              <w:rPr>
                <w:rFonts w:ascii="Calibri" w:hAnsi="Calibri" w:cs="Calibri"/>
              </w:rPr>
              <w:t>Materials, finishes and textures</w:t>
            </w:r>
          </w:p>
          <w:p w14:paraId="3C804C15" w14:textId="77777777" w:rsidR="00461DAB" w:rsidRDefault="00461DAB" w:rsidP="00461DAB">
            <w:pPr>
              <w:pStyle w:val="Default"/>
              <w:rPr>
                <w:sz w:val="20"/>
                <w:szCs w:val="20"/>
              </w:rPr>
            </w:pPr>
          </w:p>
          <w:p w14:paraId="3A403C69" w14:textId="165AE866" w:rsidR="00CB24D3" w:rsidRPr="003C067E" w:rsidRDefault="00CB24D3" w:rsidP="00622138">
            <w:pPr>
              <w:pStyle w:val="ListParagraph"/>
              <w:rPr>
                <w:rFonts w:cstheme="minorHAnsi"/>
                <w:sz w:val="24"/>
                <w:szCs w:val="24"/>
              </w:rPr>
            </w:pPr>
          </w:p>
        </w:tc>
        <w:tc>
          <w:tcPr>
            <w:tcW w:w="411" w:type="pct"/>
          </w:tcPr>
          <w:p w14:paraId="4D5A51B9" w14:textId="4972D778" w:rsidR="004A5362" w:rsidRPr="00150482" w:rsidRDefault="00D21026" w:rsidP="004F1DE6">
            <w:pPr>
              <w:rPr>
                <w:rFonts w:cstheme="minorHAnsi"/>
                <w:b/>
                <w:bCs/>
                <w:sz w:val="24"/>
                <w:szCs w:val="24"/>
              </w:rPr>
            </w:pPr>
            <w:r>
              <w:rPr>
                <w:rFonts w:cstheme="minorHAnsi"/>
                <w:b/>
                <w:bCs/>
                <w:sz w:val="24"/>
                <w:szCs w:val="24"/>
              </w:rPr>
              <w:t>Support</w:t>
            </w:r>
          </w:p>
        </w:tc>
        <w:tc>
          <w:tcPr>
            <w:tcW w:w="1182" w:type="pct"/>
          </w:tcPr>
          <w:p w14:paraId="1CFE0E49" w14:textId="5805692A" w:rsidR="004A5362" w:rsidRPr="00150482" w:rsidRDefault="00D21026" w:rsidP="004F1DE6">
            <w:pPr>
              <w:rPr>
                <w:rFonts w:cstheme="minorHAnsi"/>
                <w:b/>
                <w:bCs/>
                <w:sz w:val="24"/>
                <w:szCs w:val="24"/>
              </w:rPr>
            </w:pPr>
            <w:r>
              <w:rPr>
                <w:rFonts w:cstheme="minorHAnsi"/>
                <w:b/>
                <w:bCs/>
                <w:sz w:val="24"/>
                <w:szCs w:val="24"/>
              </w:rPr>
              <w:t xml:space="preserve">Support on the proviso that </w:t>
            </w:r>
            <w:r w:rsidR="00012084">
              <w:rPr>
                <w:rFonts w:cstheme="minorHAnsi"/>
                <w:b/>
                <w:bCs/>
                <w:sz w:val="24"/>
                <w:szCs w:val="24"/>
              </w:rPr>
              <w:t xml:space="preserve">these </w:t>
            </w:r>
            <w:r w:rsidR="00CD2FC2">
              <w:rPr>
                <w:rFonts w:cstheme="minorHAnsi"/>
                <w:b/>
                <w:bCs/>
                <w:sz w:val="24"/>
                <w:szCs w:val="24"/>
              </w:rPr>
              <w:t>provisions comply with updated architectural practises</w:t>
            </w:r>
            <w:r w:rsidR="00946DB2">
              <w:rPr>
                <w:rFonts w:cstheme="minorHAnsi"/>
                <w:b/>
                <w:bCs/>
                <w:sz w:val="24"/>
                <w:szCs w:val="24"/>
              </w:rPr>
              <w:t>, including around accessibility</w:t>
            </w:r>
            <w:r w:rsidR="00CD2FC2">
              <w:rPr>
                <w:rFonts w:cstheme="minorHAnsi"/>
                <w:b/>
                <w:bCs/>
                <w:sz w:val="24"/>
                <w:szCs w:val="24"/>
              </w:rPr>
              <w:t>.</w:t>
            </w:r>
          </w:p>
        </w:tc>
        <w:tc>
          <w:tcPr>
            <w:tcW w:w="1066" w:type="pct"/>
          </w:tcPr>
          <w:p w14:paraId="5976C575" w14:textId="20533313" w:rsidR="004A5362" w:rsidRPr="00335D9A" w:rsidRDefault="00CD2FC2" w:rsidP="004F1DE6">
            <w:pPr>
              <w:rPr>
                <w:rFonts w:cstheme="minorHAnsi"/>
                <w:sz w:val="24"/>
                <w:szCs w:val="24"/>
              </w:rPr>
            </w:pPr>
            <w:r w:rsidRPr="00335D9A">
              <w:rPr>
                <w:rFonts w:cstheme="minorHAnsi"/>
                <w:sz w:val="24"/>
                <w:szCs w:val="24"/>
              </w:rPr>
              <w:t xml:space="preserve">Support </w:t>
            </w:r>
            <w:r w:rsidR="00335D9A">
              <w:rPr>
                <w:rFonts w:cstheme="minorHAnsi"/>
                <w:sz w:val="24"/>
                <w:szCs w:val="24"/>
              </w:rPr>
              <w:t>for this provision to stay as written.</w:t>
            </w:r>
          </w:p>
        </w:tc>
      </w:tr>
      <w:tr w:rsidR="00E95E4E" w:rsidRPr="00335D9A" w14:paraId="5698FDB5" w14:textId="77777777" w:rsidTr="7C2C5B97">
        <w:tc>
          <w:tcPr>
            <w:tcW w:w="669" w:type="pct"/>
          </w:tcPr>
          <w:p w14:paraId="1763F851" w14:textId="0308FB95" w:rsidR="00E95E4E" w:rsidRPr="00150482" w:rsidRDefault="0060231F" w:rsidP="004F1DE6">
            <w:pPr>
              <w:rPr>
                <w:rFonts w:cstheme="minorHAnsi"/>
                <w:b/>
                <w:bCs/>
                <w:sz w:val="24"/>
                <w:szCs w:val="24"/>
              </w:rPr>
            </w:pPr>
            <w:r>
              <w:rPr>
                <w:rFonts w:cstheme="minorHAnsi"/>
                <w:b/>
                <w:bCs/>
                <w:sz w:val="24"/>
                <w:szCs w:val="24"/>
              </w:rPr>
              <w:t>Residential Design Guide</w:t>
            </w:r>
          </w:p>
        </w:tc>
        <w:tc>
          <w:tcPr>
            <w:tcW w:w="1672" w:type="pct"/>
          </w:tcPr>
          <w:p w14:paraId="76D7F423" w14:textId="77777777" w:rsidR="008575CB" w:rsidRPr="00C730EA" w:rsidRDefault="008575CB" w:rsidP="00C730EA">
            <w:pPr>
              <w:pStyle w:val="ListParagraph"/>
              <w:numPr>
                <w:ilvl w:val="0"/>
                <w:numId w:val="19"/>
              </w:numPr>
              <w:rPr>
                <w:sz w:val="24"/>
                <w:szCs w:val="24"/>
              </w:rPr>
            </w:pPr>
            <w:r w:rsidRPr="00C730EA">
              <w:rPr>
                <w:sz w:val="24"/>
                <w:szCs w:val="24"/>
              </w:rPr>
              <w:t xml:space="preserve">Section G116. </w:t>
            </w:r>
          </w:p>
          <w:p w14:paraId="7139F651" w14:textId="2EF64CC7" w:rsidR="00E95E4E" w:rsidRPr="008575CB" w:rsidRDefault="008575CB" w:rsidP="00C730EA">
            <w:pPr>
              <w:ind w:left="495" w:hanging="141"/>
              <w:rPr>
                <w:rFonts w:cstheme="minorHAnsi"/>
                <w:sz w:val="24"/>
                <w:szCs w:val="24"/>
              </w:rPr>
            </w:pPr>
            <w:r w:rsidRPr="008575CB">
              <w:rPr>
                <w:sz w:val="24"/>
                <w:szCs w:val="24"/>
              </w:rPr>
              <w:t xml:space="preserve">• </w:t>
            </w:r>
            <w:r w:rsidR="0019576F">
              <w:rPr>
                <w:sz w:val="24"/>
                <w:szCs w:val="24"/>
              </w:rPr>
              <w:t>Where possible, e</w:t>
            </w:r>
            <w:r w:rsidRPr="008575CB">
              <w:rPr>
                <w:sz w:val="24"/>
                <w:szCs w:val="24"/>
              </w:rPr>
              <w:t xml:space="preserve">nsure ground level dwellings and all habitable rooms are designed for accessible and practical use. » Consider having the kitchen, a </w:t>
            </w:r>
            <w:proofErr w:type="gramStart"/>
            <w:r w:rsidRPr="008575CB">
              <w:rPr>
                <w:sz w:val="24"/>
                <w:szCs w:val="24"/>
              </w:rPr>
              <w:t>bathroom</w:t>
            </w:r>
            <w:proofErr w:type="gramEnd"/>
            <w:r w:rsidRPr="008575CB">
              <w:rPr>
                <w:sz w:val="24"/>
                <w:szCs w:val="24"/>
              </w:rPr>
              <w:t xml:space="preserve"> and a bedroom on the ground level. » Consider transition between rooms, and the ability to turn and manoeuvre mobility devices</w:t>
            </w:r>
          </w:p>
        </w:tc>
        <w:tc>
          <w:tcPr>
            <w:tcW w:w="411" w:type="pct"/>
          </w:tcPr>
          <w:p w14:paraId="57AB78C9" w14:textId="58377D3E" w:rsidR="00E95E4E" w:rsidRPr="00150482" w:rsidRDefault="008575CB" w:rsidP="004F1DE6">
            <w:pPr>
              <w:rPr>
                <w:rFonts w:cstheme="minorHAnsi"/>
                <w:b/>
                <w:bCs/>
                <w:sz w:val="24"/>
                <w:szCs w:val="24"/>
              </w:rPr>
            </w:pPr>
            <w:r>
              <w:rPr>
                <w:rFonts w:cstheme="minorHAnsi"/>
                <w:b/>
                <w:bCs/>
                <w:sz w:val="24"/>
                <w:szCs w:val="24"/>
              </w:rPr>
              <w:t>Amend</w:t>
            </w:r>
          </w:p>
        </w:tc>
        <w:tc>
          <w:tcPr>
            <w:tcW w:w="1182" w:type="pct"/>
          </w:tcPr>
          <w:p w14:paraId="68459E7E" w14:textId="4B97B585" w:rsidR="00E95E4E" w:rsidRPr="00150482" w:rsidRDefault="0019576F" w:rsidP="004F1DE6">
            <w:pPr>
              <w:rPr>
                <w:rFonts w:cstheme="minorHAnsi"/>
                <w:b/>
                <w:bCs/>
                <w:sz w:val="24"/>
                <w:szCs w:val="24"/>
              </w:rPr>
            </w:pPr>
            <w:r>
              <w:rPr>
                <w:rFonts w:cstheme="minorHAnsi"/>
                <w:b/>
                <w:bCs/>
                <w:sz w:val="24"/>
                <w:szCs w:val="24"/>
              </w:rPr>
              <w:t xml:space="preserve">Amend the first sentence to </w:t>
            </w:r>
            <w:r w:rsidR="00C603C1">
              <w:rPr>
                <w:rFonts w:cstheme="minorHAnsi"/>
                <w:b/>
                <w:bCs/>
                <w:sz w:val="24"/>
                <w:szCs w:val="24"/>
              </w:rPr>
              <w:t xml:space="preserve">omit the words </w:t>
            </w:r>
            <w:r w:rsidR="008C7680">
              <w:rPr>
                <w:rFonts w:cstheme="minorHAnsi"/>
                <w:b/>
                <w:bCs/>
                <w:sz w:val="24"/>
                <w:szCs w:val="24"/>
              </w:rPr>
              <w:t xml:space="preserve">‘Where possible’ as this is very weak and strengthen it by beginning the sentence at the word ‘ensure’ </w:t>
            </w:r>
            <w:r w:rsidR="00AA7662" w:rsidRPr="00150482">
              <w:rPr>
                <w:rFonts w:cstheme="minorHAnsi"/>
                <w:b/>
                <w:bCs/>
                <w:sz w:val="24"/>
                <w:szCs w:val="24"/>
              </w:rPr>
              <w:t xml:space="preserve">as a means of </w:t>
            </w:r>
            <w:r w:rsidR="00AA7662">
              <w:rPr>
                <w:rFonts w:cstheme="minorHAnsi"/>
                <w:b/>
                <w:bCs/>
                <w:sz w:val="24"/>
                <w:szCs w:val="24"/>
              </w:rPr>
              <w:t>gaining</w:t>
            </w:r>
            <w:r w:rsidR="00AA7662" w:rsidRPr="00150482">
              <w:rPr>
                <w:rFonts w:cstheme="minorHAnsi"/>
                <w:b/>
                <w:bCs/>
                <w:sz w:val="24"/>
                <w:szCs w:val="24"/>
              </w:rPr>
              <w:t xml:space="preserve"> greater compliance and uptake by</w:t>
            </w:r>
            <w:r w:rsidR="00AA7662">
              <w:rPr>
                <w:rFonts w:cstheme="minorHAnsi"/>
                <w:b/>
                <w:bCs/>
                <w:sz w:val="24"/>
                <w:szCs w:val="24"/>
              </w:rPr>
              <w:t xml:space="preserve"> designers,</w:t>
            </w:r>
            <w:r w:rsidR="00AA7662" w:rsidRPr="00150482">
              <w:rPr>
                <w:rFonts w:cstheme="minorHAnsi"/>
                <w:b/>
                <w:bCs/>
                <w:sz w:val="24"/>
                <w:szCs w:val="24"/>
              </w:rPr>
              <w:t xml:space="preserve"> </w:t>
            </w:r>
            <w:proofErr w:type="gramStart"/>
            <w:r w:rsidR="00AA7662" w:rsidRPr="00150482">
              <w:rPr>
                <w:rFonts w:cstheme="minorHAnsi"/>
                <w:b/>
                <w:bCs/>
                <w:sz w:val="24"/>
                <w:szCs w:val="24"/>
              </w:rPr>
              <w:t>builders</w:t>
            </w:r>
            <w:proofErr w:type="gramEnd"/>
            <w:r w:rsidR="00AA7662" w:rsidRPr="00150482">
              <w:rPr>
                <w:rFonts w:cstheme="minorHAnsi"/>
                <w:b/>
                <w:bCs/>
                <w:sz w:val="24"/>
                <w:szCs w:val="24"/>
              </w:rPr>
              <w:t xml:space="preserve"> and developers.</w:t>
            </w:r>
            <w:r w:rsidR="00573739">
              <w:rPr>
                <w:rFonts w:cstheme="minorHAnsi"/>
                <w:b/>
                <w:bCs/>
                <w:sz w:val="24"/>
                <w:szCs w:val="24"/>
              </w:rPr>
              <w:t xml:space="preserve"> Also extend the s</w:t>
            </w:r>
            <w:r w:rsidR="00BC2EE2">
              <w:rPr>
                <w:rFonts w:cstheme="minorHAnsi"/>
                <w:b/>
                <w:bCs/>
                <w:sz w:val="24"/>
                <w:szCs w:val="24"/>
              </w:rPr>
              <w:t xml:space="preserve">econd </w:t>
            </w:r>
            <w:r w:rsidR="009B638C">
              <w:rPr>
                <w:rFonts w:cstheme="minorHAnsi"/>
                <w:b/>
                <w:bCs/>
                <w:sz w:val="24"/>
                <w:szCs w:val="24"/>
              </w:rPr>
              <w:t xml:space="preserve">sentence to include the need for a lounge on the ground floor as, otherwise, people can be isolated upstairs if there is a </w:t>
            </w:r>
            <w:r w:rsidR="00ED2985">
              <w:rPr>
                <w:rFonts w:cstheme="minorHAnsi"/>
                <w:b/>
                <w:bCs/>
                <w:sz w:val="24"/>
                <w:szCs w:val="24"/>
              </w:rPr>
              <w:t>dwelling with more than one storey.</w:t>
            </w:r>
          </w:p>
        </w:tc>
        <w:tc>
          <w:tcPr>
            <w:tcW w:w="1066" w:type="pct"/>
          </w:tcPr>
          <w:p w14:paraId="7424C97C" w14:textId="2E0DF637" w:rsidR="00ED2985" w:rsidRPr="00335D9A" w:rsidRDefault="00ED2985" w:rsidP="00ED2985">
            <w:pPr>
              <w:pStyle w:val="ListParagraph"/>
              <w:numPr>
                <w:ilvl w:val="0"/>
                <w:numId w:val="18"/>
              </w:numPr>
              <w:ind w:left="269" w:hanging="142"/>
              <w:rPr>
                <w:sz w:val="24"/>
                <w:szCs w:val="24"/>
              </w:rPr>
            </w:pPr>
            <w:r w:rsidRPr="00335D9A">
              <w:rPr>
                <w:sz w:val="24"/>
                <w:szCs w:val="24"/>
              </w:rPr>
              <w:t>Section 116</w:t>
            </w:r>
          </w:p>
          <w:p w14:paraId="51DE420E" w14:textId="302FC878" w:rsidR="00E95E4E" w:rsidRPr="00335D9A" w:rsidRDefault="00ED2985" w:rsidP="00ED2985">
            <w:pPr>
              <w:pStyle w:val="ListParagraph"/>
              <w:numPr>
                <w:ilvl w:val="0"/>
                <w:numId w:val="18"/>
              </w:numPr>
              <w:ind w:left="269" w:hanging="142"/>
              <w:rPr>
                <w:rFonts w:cstheme="minorHAnsi"/>
                <w:sz w:val="24"/>
                <w:szCs w:val="24"/>
              </w:rPr>
            </w:pPr>
            <w:r w:rsidRPr="00335D9A">
              <w:rPr>
                <w:strike/>
                <w:sz w:val="24"/>
                <w:szCs w:val="24"/>
              </w:rPr>
              <w:t>Where possible,</w:t>
            </w:r>
            <w:r w:rsidRPr="00335D9A">
              <w:rPr>
                <w:sz w:val="24"/>
                <w:szCs w:val="24"/>
              </w:rPr>
              <w:t xml:space="preserve"> </w:t>
            </w:r>
            <w:proofErr w:type="gramStart"/>
            <w:r w:rsidR="00B17D36" w:rsidRPr="00335D9A">
              <w:rPr>
                <w:sz w:val="24"/>
                <w:szCs w:val="24"/>
                <w:u w:val="single"/>
              </w:rPr>
              <w:t>E</w:t>
            </w:r>
            <w:r w:rsidRPr="00335D9A">
              <w:rPr>
                <w:sz w:val="24"/>
                <w:szCs w:val="24"/>
                <w:u w:val="single"/>
              </w:rPr>
              <w:t>nsure</w:t>
            </w:r>
            <w:proofErr w:type="gramEnd"/>
            <w:r w:rsidRPr="00335D9A">
              <w:rPr>
                <w:sz w:val="24"/>
                <w:szCs w:val="24"/>
              </w:rPr>
              <w:t xml:space="preserve"> ground level dwellings and all habitable rooms are designed for accessible and practical use. » Consider having the kitchen, a bathroom</w:t>
            </w:r>
            <w:r w:rsidR="00CB6D2C" w:rsidRPr="00335D9A">
              <w:rPr>
                <w:sz w:val="24"/>
                <w:szCs w:val="24"/>
              </w:rPr>
              <w:t xml:space="preserve">, </w:t>
            </w:r>
            <w:r w:rsidR="00CB6D2C" w:rsidRPr="00335D9A">
              <w:rPr>
                <w:sz w:val="24"/>
                <w:szCs w:val="24"/>
                <w:u w:val="single"/>
              </w:rPr>
              <w:t xml:space="preserve">a </w:t>
            </w:r>
            <w:proofErr w:type="gramStart"/>
            <w:r w:rsidR="00CB6D2C" w:rsidRPr="00335D9A">
              <w:rPr>
                <w:sz w:val="24"/>
                <w:szCs w:val="24"/>
                <w:u w:val="single"/>
              </w:rPr>
              <w:t>lounge</w:t>
            </w:r>
            <w:proofErr w:type="gramEnd"/>
            <w:r w:rsidRPr="00335D9A">
              <w:rPr>
                <w:sz w:val="24"/>
                <w:szCs w:val="24"/>
              </w:rPr>
              <w:t xml:space="preserve"> and a bedroom on the ground level. » Consider transition between rooms, and the ability to turn and manoeuvre mobility devices</w:t>
            </w:r>
          </w:p>
        </w:tc>
      </w:tr>
      <w:tr w:rsidR="00C74DD6" w:rsidRPr="00335D9A" w14:paraId="4BD1857C" w14:textId="77777777" w:rsidTr="7C2C5B97">
        <w:tc>
          <w:tcPr>
            <w:tcW w:w="669" w:type="pct"/>
          </w:tcPr>
          <w:p w14:paraId="068BDE24" w14:textId="5B0D893B" w:rsidR="00C74DD6" w:rsidRPr="00150482" w:rsidRDefault="00C74DD6" w:rsidP="00C74DD6">
            <w:pPr>
              <w:rPr>
                <w:rFonts w:cstheme="minorHAnsi"/>
                <w:b/>
                <w:bCs/>
                <w:sz w:val="24"/>
                <w:szCs w:val="24"/>
              </w:rPr>
            </w:pPr>
            <w:r>
              <w:rPr>
                <w:rFonts w:cstheme="minorHAnsi"/>
                <w:b/>
                <w:bCs/>
                <w:sz w:val="24"/>
                <w:szCs w:val="24"/>
              </w:rPr>
              <w:lastRenderedPageBreak/>
              <w:t>Residential Design Guide</w:t>
            </w:r>
          </w:p>
        </w:tc>
        <w:tc>
          <w:tcPr>
            <w:tcW w:w="1672" w:type="pct"/>
          </w:tcPr>
          <w:p w14:paraId="5AB46C50" w14:textId="3BD98694" w:rsidR="00C74DD6" w:rsidRDefault="00C74DD6" w:rsidP="00C74DD6">
            <w:pPr>
              <w:pStyle w:val="Default"/>
              <w:numPr>
                <w:ilvl w:val="0"/>
                <w:numId w:val="21"/>
              </w:numPr>
            </w:pPr>
            <w:r>
              <w:t>Section G132</w:t>
            </w:r>
          </w:p>
          <w:p w14:paraId="56AC100E" w14:textId="77777777" w:rsidR="00C74DD6" w:rsidRPr="00F31D38" w:rsidRDefault="00C74DD6" w:rsidP="00C74DD6">
            <w:pPr>
              <w:pStyle w:val="Default"/>
              <w:numPr>
                <w:ilvl w:val="0"/>
                <w:numId w:val="21"/>
              </w:numPr>
              <w:spacing w:after="171"/>
              <w:rPr>
                <w:rFonts w:ascii="Calibri" w:hAnsi="Calibri" w:cs="Calibri"/>
              </w:rPr>
            </w:pPr>
            <w:r w:rsidRPr="00F31D38">
              <w:rPr>
                <w:rFonts w:ascii="Calibri" w:hAnsi="Calibri" w:cs="Calibri"/>
              </w:rPr>
              <w:t xml:space="preserve">Ensure developments are inclusive of people of all ages and abilities, including the ageing population, children and pregnant women or parents with infants and toddlers. </w:t>
            </w:r>
          </w:p>
          <w:p w14:paraId="3ED5CE5D" w14:textId="77777777" w:rsidR="00C74DD6" w:rsidRPr="00543751" w:rsidRDefault="00C74DD6" w:rsidP="00C74DD6">
            <w:pPr>
              <w:pStyle w:val="Default"/>
              <w:numPr>
                <w:ilvl w:val="0"/>
                <w:numId w:val="20"/>
              </w:numPr>
              <w:rPr>
                <w:rFonts w:cstheme="minorHAnsi"/>
              </w:rPr>
            </w:pPr>
          </w:p>
        </w:tc>
        <w:tc>
          <w:tcPr>
            <w:tcW w:w="411" w:type="pct"/>
          </w:tcPr>
          <w:p w14:paraId="2B5AA3F9" w14:textId="351273CA" w:rsidR="00C74DD6" w:rsidRPr="00150482" w:rsidRDefault="00C74DD6" w:rsidP="00C74DD6">
            <w:pPr>
              <w:rPr>
                <w:rFonts w:cstheme="minorHAnsi"/>
                <w:b/>
                <w:bCs/>
                <w:sz w:val="24"/>
                <w:szCs w:val="24"/>
              </w:rPr>
            </w:pPr>
            <w:r>
              <w:rPr>
                <w:rFonts w:cstheme="minorHAnsi"/>
                <w:b/>
                <w:bCs/>
                <w:sz w:val="24"/>
                <w:szCs w:val="24"/>
              </w:rPr>
              <w:t>Amend</w:t>
            </w:r>
          </w:p>
        </w:tc>
        <w:tc>
          <w:tcPr>
            <w:tcW w:w="1182" w:type="pct"/>
          </w:tcPr>
          <w:p w14:paraId="4F51474C" w14:textId="53C9CCA0" w:rsidR="00C74DD6" w:rsidRPr="00150482" w:rsidRDefault="0DB6D390" w:rsidP="7C2C5B97">
            <w:pPr>
              <w:rPr>
                <w:b/>
                <w:bCs/>
                <w:sz w:val="24"/>
                <w:szCs w:val="24"/>
              </w:rPr>
            </w:pPr>
            <w:r w:rsidRPr="7C2C5B97">
              <w:rPr>
                <w:b/>
                <w:bCs/>
                <w:sz w:val="24"/>
                <w:szCs w:val="24"/>
              </w:rPr>
              <w:t xml:space="preserve">Amend the first sentence by deleting the word ‘abilities’ and replace it with </w:t>
            </w:r>
            <w:r w:rsidR="6A9A1615" w:rsidRPr="7C2C5B97">
              <w:rPr>
                <w:b/>
                <w:bCs/>
                <w:sz w:val="24"/>
                <w:szCs w:val="24"/>
              </w:rPr>
              <w:t xml:space="preserve">impairments </w:t>
            </w:r>
            <w:r w:rsidRPr="7C2C5B97">
              <w:rPr>
                <w:b/>
                <w:bCs/>
                <w:sz w:val="24"/>
                <w:szCs w:val="24"/>
              </w:rPr>
              <w:t xml:space="preserve">as the actual intention is to refer to disabled people. </w:t>
            </w:r>
            <w:r w:rsidR="795240CE" w:rsidRPr="7C2C5B97">
              <w:rPr>
                <w:b/>
                <w:bCs/>
                <w:sz w:val="24"/>
                <w:szCs w:val="24"/>
              </w:rPr>
              <w:t>U</w:t>
            </w:r>
            <w:r w:rsidRPr="7C2C5B97">
              <w:rPr>
                <w:b/>
                <w:bCs/>
                <w:sz w:val="24"/>
                <w:szCs w:val="24"/>
              </w:rPr>
              <w:t xml:space="preserve">sing the term ‘abilities’ to refer to disabled people is regarded as euphemistic by many within the </w:t>
            </w:r>
            <w:r w:rsidR="02B28ECA" w:rsidRPr="7C2C5B97">
              <w:rPr>
                <w:b/>
                <w:bCs/>
                <w:sz w:val="24"/>
                <w:szCs w:val="24"/>
              </w:rPr>
              <w:t xml:space="preserve">disabled </w:t>
            </w:r>
            <w:r w:rsidRPr="7C2C5B97">
              <w:rPr>
                <w:b/>
                <w:bCs/>
                <w:sz w:val="24"/>
                <w:szCs w:val="24"/>
              </w:rPr>
              <w:t xml:space="preserve">community. It </w:t>
            </w:r>
            <w:r w:rsidR="4B9A10E1" w:rsidRPr="7C2C5B97">
              <w:rPr>
                <w:b/>
                <w:bCs/>
                <w:sz w:val="24"/>
                <w:szCs w:val="24"/>
              </w:rPr>
              <w:t xml:space="preserve">makes it </w:t>
            </w:r>
            <w:proofErr w:type="gramStart"/>
            <w:r w:rsidR="4B9A10E1" w:rsidRPr="7C2C5B97">
              <w:rPr>
                <w:b/>
                <w:bCs/>
                <w:sz w:val="24"/>
                <w:szCs w:val="24"/>
              </w:rPr>
              <w:t xml:space="preserve">clear </w:t>
            </w:r>
            <w:r w:rsidRPr="7C2C5B97">
              <w:rPr>
                <w:b/>
                <w:bCs/>
                <w:sz w:val="24"/>
                <w:szCs w:val="24"/>
              </w:rPr>
              <w:t xml:space="preserve"> for</w:t>
            </w:r>
            <w:proofErr w:type="gramEnd"/>
            <w:r w:rsidRPr="7C2C5B97">
              <w:rPr>
                <w:b/>
                <w:bCs/>
                <w:sz w:val="24"/>
                <w:szCs w:val="24"/>
              </w:rPr>
              <w:t xml:space="preserve"> builders and developers reading the manual and associated documents as to which group is being referred to in this instance.</w:t>
            </w:r>
            <w:r w:rsidR="20DB0D74" w:rsidRPr="7C2C5B97">
              <w:rPr>
                <w:b/>
                <w:bCs/>
                <w:sz w:val="24"/>
                <w:szCs w:val="24"/>
              </w:rPr>
              <w:t xml:space="preserve"> The last sentence should include other examples of impairment-based groups to be covered </w:t>
            </w:r>
            <w:r w:rsidR="609998FD" w:rsidRPr="7C2C5B97">
              <w:rPr>
                <w:b/>
                <w:bCs/>
                <w:sz w:val="24"/>
                <w:szCs w:val="24"/>
              </w:rPr>
              <w:t xml:space="preserve">under the </w:t>
            </w:r>
            <w:r w:rsidR="31908F9C" w:rsidRPr="7C2C5B97">
              <w:rPr>
                <w:b/>
                <w:bCs/>
                <w:sz w:val="24"/>
                <w:szCs w:val="24"/>
              </w:rPr>
              <w:t xml:space="preserve">impairment </w:t>
            </w:r>
            <w:r w:rsidR="609998FD" w:rsidRPr="7C2C5B97">
              <w:rPr>
                <w:b/>
                <w:bCs/>
                <w:sz w:val="24"/>
                <w:szCs w:val="24"/>
              </w:rPr>
              <w:t>umbrella including wheelchair users and people who use mobility aids, i.e., crutches.</w:t>
            </w:r>
          </w:p>
        </w:tc>
        <w:tc>
          <w:tcPr>
            <w:tcW w:w="1066" w:type="pct"/>
          </w:tcPr>
          <w:p w14:paraId="7EC9F376" w14:textId="77777777" w:rsidR="00F32E1D" w:rsidRPr="00335D9A" w:rsidRDefault="00F32E1D" w:rsidP="00F32E1D">
            <w:pPr>
              <w:pStyle w:val="Default"/>
              <w:numPr>
                <w:ilvl w:val="0"/>
                <w:numId w:val="21"/>
              </w:numPr>
            </w:pPr>
            <w:r w:rsidRPr="00335D9A">
              <w:t>Section G132</w:t>
            </w:r>
          </w:p>
          <w:p w14:paraId="248E019C" w14:textId="384B12DE" w:rsidR="00F32E1D" w:rsidRPr="00335D9A" w:rsidRDefault="17153FD4" w:rsidP="00F32E1D">
            <w:pPr>
              <w:pStyle w:val="Default"/>
              <w:numPr>
                <w:ilvl w:val="0"/>
                <w:numId w:val="21"/>
              </w:numPr>
              <w:spacing w:after="171"/>
              <w:rPr>
                <w:rFonts w:ascii="Calibri" w:hAnsi="Calibri" w:cs="Calibri"/>
              </w:rPr>
            </w:pPr>
            <w:r w:rsidRPr="7C2C5B97">
              <w:rPr>
                <w:rFonts w:ascii="Calibri" w:hAnsi="Calibri" w:cs="Calibri"/>
              </w:rPr>
              <w:t xml:space="preserve">Ensure developments are inclusive of people of all ages and </w:t>
            </w:r>
            <w:r w:rsidR="1FAC7793" w:rsidRPr="7C2C5B97">
              <w:rPr>
                <w:rFonts w:ascii="Calibri" w:hAnsi="Calibri" w:cs="Calibri"/>
                <w:strike/>
              </w:rPr>
              <w:t>abilities</w:t>
            </w:r>
            <w:r w:rsidR="1FAC7793" w:rsidRPr="7C2C5B97">
              <w:rPr>
                <w:rFonts w:ascii="Calibri" w:hAnsi="Calibri" w:cs="Calibri"/>
              </w:rPr>
              <w:t xml:space="preserve"> </w:t>
            </w:r>
            <w:proofErr w:type="gramStart"/>
            <w:r w:rsidR="63674B65" w:rsidRPr="7C2C5B97">
              <w:rPr>
                <w:rFonts w:ascii="Calibri" w:hAnsi="Calibri" w:cs="Calibri"/>
                <w:u w:val="single"/>
              </w:rPr>
              <w:t xml:space="preserve">Impairments </w:t>
            </w:r>
            <w:r w:rsidRPr="7C2C5B97">
              <w:rPr>
                <w:rFonts w:ascii="Calibri" w:hAnsi="Calibri" w:cs="Calibri"/>
              </w:rPr>
              <w:t>,</w:t>
            </w:r>
            <w:proofErr w:type="gramEnd"/>
            <w:r w:rsidRPr="7C2C5B97">
              <w:rPr>
                <w:rFonts w:ascii="Calibri" w:hAnsi="Calibri" w:cs="Calibri"/>
              </w:rPr>
              <w:t xml:space="preserve"> including the ageing population, children and pregnant women or parents with infants and toddlers</w:t>
            </w:r>
            <w:r w:rsidR="63C30193" w:rsidRPr="7C2C5B97">
              <w:rPr>
                <w:rFonts w:ascii="Calibri" w:hAnsi="Calibri" w:cs="Calibri"/>
                <w:u w:val="single"/>
              </w:rPr>
              <w:t>,</w:t>
            </w:r>
            <w:r w:rsidR="2BABB51D" w:rsidRPr="7C2C5B97">
              <w:rPr>
                <w:rFonts w:ascii="Calibri" w:hAnsi="Calibri" w:cs="Calibri"/>
                <w:u w:val="single"/>
              </w:rPr>
              <w:t xml:space="preserve"> and people who use mobility aids such as wheelchairs and crutches</w:t>
            </w:r>
            <w:r w:rsidRPr="7C2C5B97">
              <w:rPr>
                <w:rFonts w:ascii="Calibri" w:hAnsi="Calibri" w:cs="Calibri"/>
              </w:rPr>
              <w:t xml:space="preserve">. </w:t>
            </w:r>
          </w:p>
          <w:p w14:paraId="7C28FF27" w14:textId="77777777" w:rsidR="00C74DD6" w:rsidRPr="00335D9A" w:rsidRDefault="00C74DD6" w:rsidP="00C74DD6">
            <w:pPr>
              <w:rPr>
                <w:rFonts w:cstheme="minorHAnsi"/>
                <w:sz w:val="24"/>
                <w:szCs w:val="24"/>
              </w:rPr>
            </w:pPr>
          </w:p>
        </w:tc>
      </w:tr>
      <w:tr w:rsidR="006E2E4C" w:rsidRPr="00335D9A" w14:paraId="528018ED" w14:textId="77777777" w:rsidTr="7C2C5B97">
        <w:tc>
          <w:tcPr>
            <w:tcW w:w="669" w:type="pct"/>
          </w:tcPr>
          <w:p w14:paraId="0C9E1F31" w14:textId="602446AE" w:rsidR="006E2E4C" w:rsidRPr="00150482" w:rsidRDefault="006E2E4C" w:rsidP="006E2E4C">
            <w:pPr>
              <w:rPr>
                <w:rFonts w:cstheme="minorHAnsi"/>
                <w:b/>
                <w:bCs/>
                <w:sz w:val="24"/>
                <w:szCs w:val="24"/>
              </w:rPr>
            </w:pPr>
            <w:r>
              <w:rPr>
                <w:rFonts w:cstheme="minorHAnsi"/>
                <w:b/>
                <w:bCs/>
                <w:sz w:val="24"/>
                <w:szCs w:val="24"/>
              </w:rPr>
              <w:t>Residential Design Guide</w:t>
            </w:r>
          </w:p>
        </w:tc>
        <w:tc>
          <w:tcPr>
            <w:tcW w:w="1672" w:type="pct"/>
          </w:tcPr>
          <w:p w14:paraId="71F3C873" w14:textId="3852E2FD" w:rsidR="006E2E4C" w:rsidRPr="007B16E5" w:rsidRDefault="006E2E4C" w:rsidP="006E2E4C">
            <w:pPr>
              <w:pStyle w:val="Default"/>
              <w:numPr>
                <w:ilvl w:val="0"/>
                <w:numId w:val="23"/>
              </w:numPr>
              <w:tabs>
                <w:tab w:val="left" w:pos="779"/>
              </w:tabs>
              <w:spacing w:after="171"/>
              <w:ind w:left="637" w:firstLine="0"/>
              <w:rPr>
                <w:rFonts w:asciiTheme="minorHAnsi" w:hAnsiTheme="minorHAnsi" w:cstheme="minorHAnsi"/>
              </w:rPr>
            </w:pPr>
            <w:r>
              <w:rPr>
                <w:rFonts w:asciiTheme="minorHAnsi" w:hAnsiTheme="minorHAnsi" w:cstheme="minorHAnsi"/>
              </w:rPr>
              <w:t>S</w:t>
            </w:r>
            <w:r>
              <w:t>ection G133</w:t>
            </w:r>
          </w:p>
          <w:p w14:paraId="305DC52F" w14:textId="6BC9959B" w:rsidR="006E2E4C" w:rsidRPr="007B16E5" w:rsidRDefault="006E2E4C" w:rsidP="006E2E4C">
            <w:pPr>
              <w:pStyle w:val="Default"/>
              <w:tabs>
                <w:tab w:val="left" w:pos="779"/>
              </w:tabs>
              <w:ind w:left="637"/>
              <w:rPr>
                <w:rFonts w:asciiTheme="minorHAnsi" w:hAnsiTheme="minorHAnsi" w:cstheme="minorHAnsi"/>
              </w:rPr>
            </w:pPr>
            <w:r w:rsidRPr="007B16E5">
              <w:rPr>
                <w:rStyle w:val="A5"/>
                <w:rFonts w:asciiTheme="minorHAnsi" w:hAnsiTheme="minorHAnsi" w:cstheme="minorHAnsi"/>
                <w:sz w:val="24"/>
                <w:szCs w:val="24"/>
              </w:rPr>
              <w:t xml:space="preserve">• </w:t>
            </w:r>
            <w:r w:rsidRPr="007B16E5">
              <w:rPr>
                <w:rFonts w:asciiTheme="minorHAnsi" w:hAnsiTheme="minorHAnsi" w:cstheme="minorHAnsi"/>
              </w:rPr>
              <w:t>Where possi</w:t>
            </w:r>
            <w:r>
              <w:rPr>
                <w:rFonts w:asciiTheme="minorHAnsi" w:hAnsiTheme="minorHAnsi" w:cstheme="minorHAnsi"/>
              </w:rPr>
              <w:t>ble, p</w:t>
            </w:r>
            <w:r w:rsidRPr="007B16E5">
              <w:rPr>
                <w:rFonts w:asciiTheme="minorHAnsi" w:hAnsiTheme="minorHAnsi" w:cstheme="minorHAnsi"/>
              </w:rPr>
              <w:t>rovide ground-level access that is accessible by people using wheelchairs, and design units with reference to NZ standards for access and mobility.</w:t>
            </w:r>
          </w:p>
          <w:p w14:paraId="23964F57" w14:textId="77777777" w:rsidR="006E2E4C" w:rsidRPr="007B16E5" w:rsidRDefault="006E2E4C" w:rsidP="006E2E4C">
            <w:pPr>
              <w:pStyle w:val="Pa15"/>
              <w:tabs>
                <w:tab w:val="left" w:pos="779"/>
              </w:tabs>
              <w:ind w:left="637"/>
              <w:rPr>
                <w:rFonts w:asciiTheme="minorHAnsi" w:hAnsiTheme="minorHAnsi" w:cstheme="minorHAnsi"/>
                <w:color w:val="000000"/>
              </w:rPr>
            </w:pPr>
          </w:p>
          <w:p w14:paraId="18627B03" w14:textId="2F77D796" w:rsidR="006E2E4C" w:rsidRPr="007B16E5" w:rsidRDefault="006E2E4C" w:rsidP="006E2E4C">
            <w:pPr>
              <w:pStyle w:val="Pa15"/>
              <w:tabs>
                <w:tab w:val="left" w:pos="779"/>
              </w:tabs>
              <w:ind w:left="637"/>
              <w:rPr>
                <w:rFonts w:asciiTheme="minorHAnsi" w:hAnsiTheme="minorHAnsi" w:cstheme="minorHAnsi"/>
                <w:color w:val="000000"/>
              </w:rPr>
            </w:pPr>
            <w:r w:rsidRPr="007B16E5">
              <w:rPr>
                <w:rFonts w:asciiTheme="minorHAnsi" w:hAnsiTheme="minorHAnsi" w:cstheme="minorHAnsi"/>
                <w:color w:val="000000"/>
              </w:rPr>
              <w:t xml:space="preserve">Consider things such as: </w:t>
            </w:r>
          </w:p>
          <w:p w14:paraId="1515DAE3" w14:textId="77777777" w:rsidR="006E2E4C" w:rsidRPr="007B16E5" w:rsidRDefault="006E2E4C" w:rsidP="006E2E4C">
            <w:pPr>
              <w:pStyle w:val="Default"/>
              <w:numPr>
                <w:ilvl w:val="0"/>
                <w:numId w:val="22"/>
              </w:numPr>
              <w:tabs>
                <w:tab w:val="left" w:pos="779"/>
              </w:tabs>
              <w:spacing w:after="67"/>
              <w:ind w:left="637" w:firstLine="0"/>
              <w:rPr>
                <w:rFonts w:asciiTheme="minorHAnsi" w:hAnsiTheme="minorHAnsi" w:cstheme="minorHAnsi"/>
              </w:rPr>
            </w:pPr>
            <w:r w:rsidRPr="007B16E5">
              <w:rPr>
                <w:rFonts w:asciiTheme="minorHAnsi" w:hAnsiTheme="minorHAnsi" w:cstheme="minorHAnsi"/>
              </w:rPr>
              <w:t xml:space="preserve">Lever handles on all doors </w:t>
            </w:r>
          </w:p>
          <w:p w14:paraId="027B042B" w14:textId="77777777" w:rsidR="006E2E4C" w:rsidRPr="007B16E5" w:rsidRDefault="006E2E4C" w:rsidP="006E2E4C">
            <w:pPr>
              <w:pStyle w:val="Default"/>
              <w:numPr>
                <w:ilvl w:val="0"/>
                <w:numId w:val="22"/>
              </w:numPr>
              <w:tabs>
                <w:tab w:val="left" w:pos="779"/>
              </w:tabs>
              <w:spacing w:after="67"/>
              <w:ind w:left="637" w:firstLine="0"/>
              <w:rPr>
                <w:rFonts w:asciiTheme="minorHAnsi" w:hAnsiTheme="minorHAnsi" w:cstheme="minorHAnsi"/>
              </w:rPr>
            </w:pPr>
            <w:r w:rsidRPr="007B16E5">
              <w:rPr>
                <w:rFonts w:asciiTheme="minorHAnsi" w:hAnsiTheme="minorHAnsi" w:cstheme="minorHAnsi"/>
              </w:rPr>
              <w:t xml:space="preserve">Easy to reach </w:t>
            </w:r>
            <w:proofErr w:type="gramStart"/>
            <w:r w:rsidRPr="007B16E5">
              <w:rPr>
                <w:rFonts w:asciiTheme="minorHAnsi" w:hAnsiTheme="minorHAnsi" w:cstheme="minorHAnsi"/>
              </w:rPr>
              <w:t>window sills</w:t>
            </w:r>
            <w:proofErr w:type="gramEnd"/>
            <w:r w:rsidRPr="007B16E5">
              <w:rPr>
                <w:rFonts w:asciiTheme="minorHAnsi" w:hAnsiTheme="minorHAnsi" w:cstheme="minorHAnsi"/>
              </w:rPr>
              <w:t xml:space="preserve">, power sockets and light switches </w:t>
            </w:r>
          </w:p>
          <w:p w14:paraId="445BA6F5" w14:textId="77777777" w:rsidR="006E2E4C" w:rsidRPr="007B16E5" w:rsidRDefault="006E2E4C" w:rsidP="006E2E4C">
            <w:pPr>
              <w:pStyle w:val="Default"/>
              <w:numPr>
                <w:ilvl w:val="0"/>
                <w:numId w:val="22"/>
              </w:numPr>
              <w:tabs>
                <w:tab w:val="left" w:pos="779"/>
              </w:tabs>
              <w:spacing w:after="67"/>
              <w:ind w:left="637" w:firstLine="0"/>
              <w:rPr>
                <w:rFonts w:asciiTheme="minorHAnsi" w:hAnsiTheme="minorHAnsi" w:cstheme="minorHAnsi"/>
              </w:rPr>
            </w:pPr>
            <w:r w:rsidRPr="007B16E5">
              <w:rPr>
                <w:rFonts w:asciiTheme="minorHAnsi" w:hAnsiTheme="minorHAnsi" w:cstheme="minorHAnsi"/>
              </w:rPr>
              <w:t xml:space="preserve">Sufficient space to access storage spaces and wardrobes </w:t>
            </w:r>
          </w:p>
          <w:p w14:paraId="0B20EDD6" w14:textId="77777777" w:rsidR="006E2E4C" w:rsidRPr="007B16E5" w:rsidRDefault="006E2E4C" w:rsidP="006E2E4C">
            <w:pPr>
              <w:pStyle w:val="Default"/>
              <w:numPr>
                <w:ilvl w:val="0"/>
                <w:numId w:val="22"/>
              </w:numPr>
              <w:tabs>
                <w:tab w:val="left" w:pos="779"/>
              </w:tabs>
              <w:spacing w:after="67"/>
              <w:ind w:left="637" w:firstLine="0"/>
              <w:rPr>
                <w:rFonts w:asciiTheme="minorHAnsi" w:hAnsiTheme="minorHAnsi" w:cstheme="minorHAnsi"/>
              </w:rPr>
            </w:pPr>
            <w:r w:rsidRPr="007B16E5">
              <w:rPr>
                <w:rFonts w:asciiTheme="minorHAnsi" w:hAnsiTheme="minorHAnsi" w:cstheme="minorHAnsi"/>
              </w:rPr>
              <w:t xml:space="preserve">Ensuring flush levels between rooms, at entryways, and shower access </w:t>
            </w:r>
          </w:p>
          <w:p w14:paraId="0950D348" w14:textId="77777777" w:rsidR="006E2E4C" w:rsidRPr="007B16E5" w:rsidRDefault="006E2E4C" w:rsidP="006E2E4C">
            <w:pPr>
              <w:pStyle w:val="Default"/>
              <w:numPr>
                <w:ilvl w:val="0"/>
                <w:numId w:val="22"/>
              </w:numPr>
              <w:tabs>
                <w:tab w:val="left" w:pos="779"/>
              </w:tabs>
              <w:spacing w:after="67"/>
              <w:ind w:left="637" w:firstLine="0"/>
              <w:rPr>
                <w:rFonts w:asciiTheme="minorHAnsi" w:hAnsiTheme="minorHAnsi" w:cstheme="minorHAnsi"/>
              </w:rPr>
            </w:pPr>
            <w:r w:rsidRPr="007B16E5">
              <w:rPr>
                <w:rFonts w:asciiTheme="minorHAnsi" w:hAnsiTheme="minorHAnsi" w:cstheme="minorHAnsi"/>
              </w:rPr>
              <w:t xml:space="preserve">Ensuring smoke alarms have both visual and audible alerts </w:t>
            </w:r>
          </w:p>
          <w:p w14:paraId="7CC62EE5" w14:textId="77777777" w:rsidR="006E2E4C" w:rsidRPr="007B16E5" w:rsidRDefault="006E2E4C" w:rsidP="006E2E4C">
            <w:pPr>
              <w:pStyle w:val="Default"/>
              <w:numPr>
                <w:ilvl w:val="0"/>
                <w:numId w:val="22"/>
              </w:numPr>
              <w:tabs>
                <w:tab w:val="left" w:pos="779"/>
              </w:tabs>
              <w:spacing w:after="67"/>
              <w:ind w:left="637" w:firstLine="0"/>
              <w:rPr>
                <w:rFonts w:asciiTheme="minorHAnsi" w:hAnsiTheme="minorHAnsi" w:cstheme="minorHAnsi"/>
              </w:rPr>
            </w:pPr>
            <w:r w:rsidRPr="007B16E5">
              <w:rPr>
                <w:rFonts w:asciiTheme="minorHAnsi" w:hAnsiTheme="minorHAnsi" w:cstheme="minorHAnsi"/>
              </w:rPr>
              <w:t xml:space="preserve">Best practice guidance for accessible kitchen, </w:t>
            </w:r>
            <w:proofErr w:type="gramStart"/>
            <w:r w:rsidRPr="007B16E5">
              <w:rPr>
                <w:rFonts w:asciiTheme="minorHAnsi" w:hAnsiTheme="minorHAnsi" w:cstheme="minorHAnsi"/>
              </w:rPr>
              <w:t>laundry</w:t>
            </w:r>
            <w:proofErr w:type="gramEnd"/>
            <w:r w:rsidRPr="007B16E5">
              <w:rPr>
                <w:rFonts w:asciiTheme="minorHAnsi" w:hAnsiTheme="minorHAnsi" w:cstheme="minorHAnsi"/>
              </w:rPr>
              <w:t xml:space="preserve"> and bathroom design </w:t>
            </w:r>
          </w:p>
          <w:p w14:paraId="5A01FACE" w14:textId="77777777" w:rsidR="006E2E4C" w:rsidRPr="007B16E5" w:rsidRDefault="006E2E4C" w:rsidP="006E2E4C">
            <w:pPr>
              <w:pStyle w:val="Default"/>
              <w:numPr>
                <w:ilvl w:val="0"/>
                <w:numId w:val="22"/>
              </w:numPr>
              <w:tabs>
                <w:tab w:val="left" w:pos="779"/>
              </w:tabs>
              <w:ind w:left="637" w:firstLine="0"/>
              <w:rPr>
                <w:rFonts w:asciiTheme="minorHAnsi" w:hAnsiTheme="minorHAnsi" w:cstheme="minorHAnsi"/>
              </w:rPr>
            </w:pPr>
            <w:r w:rsidRPr="007B16E5">
              <w:rPr>
                <w:rFonts w:asciiTheme="minorHAnsi" w:hAnsiTheme="minorHAnsi" w:cstheme="minorHAnsi"/>
              </w:rPr>
              <w:t xml:space="preserve">Best practice </w:t>
            </w:r>
          </w:p>
          <w:p w14:paraId="291F4E21" w14:textId="77777777" w:rsidR="006E2E4C" w:rsidRPr="007B16E5" w:rsidRDefault="006E2E4C" w:rsidP="006E2E4C">
            <w:pPr>
              <w:pStyle w:val="ListParagraph"/>
              <w:ind w:left="637"/>
              <w:rPr>
                <w:rFonts w:asciiTheme="minorHAnsi" w:hAnsiTheme="minorHAnsi" w:cstheme="minorHAnsi"/>
                <w:sz w:val="24"/>
                <w:szCs w:val="24"/>
              </w:rPr>
            </w:pPr>
          </w:p>
        </w:tc>
        <w:tc>
          <w:tcPr>
            <w:tcW w:w="411" w:type="pct"/>
          </w:tcPr>
          <w:p w14:paraId="31050BBA" w14:textId="2E2D1902" w:rsidR="006E2E4C" w:rsidRPr="00150482" w:rsidRDefault="006E2E4C" w:rsidP="006E2E4C">
            <w:pPr>
              <w:rPr>
                <w:rFonts w:cstheme="minorHAnsi"/>
                <w:b/>
                <w:bCs/>
                <w:sz w:val="24"/>
                <w:szCs w:val="24"/>
              </w:rPr>
            </w:pPr>
            <w:r>
              <w:rPr>
                <w:rFonts w:cstheme="minorHAnsi"/>
                <w:b/>
                <w:bCs/>
                <w:sz w:val="24"/>
                <w:szCs w:val="24"/>
              </w:rPr>
              <w:t>Amend</w:t>
            </w:r>
          </w:p>
        </w:tc>
        <w:tc>
          <w:tcPr>
            <w:tcW w:w="1182" w:type="pct"/>
          </w:tcPr>
          <w:p w14:paraId="299F99D7" w14:textId="2C2B723A" w:rsidR="006E2E4C" w:rsidRPr="00150482" w:rsidRDefault="006E2E4C" w:rsidP="006E2E4C">
            <w:pPr>
              <w:rPr>
                <w:rFonts w:cstheme="minorHAnsi"/>
                <w:b/>
                <w:bCs/>
                <w:sz w:val="24"/>
                <w:szCs w:val="24"/>
              </w:rPr>
            </w:pPr>
            <w:r>
              <w:rPr>
                <w:rFonts w:cstheme="minorHAnsi"/>
                <w:b/>
                <w:bCs/>
                <w:sz w:val="24"/>
                <w:szCs w:val="24"/>
              </w:rPr>
              <w:t>Delete the word</w:t>
            </w:r>
            <w:r w:rsidR="00335D9A">
              <w:rPr>
                <w:rFonts w:cstheme="minorHAnsi"/>
                <w:b/>
                <w:bCs/>
                <w:sz w:val="24"/>
                <w:szCs w:val="24"/>
              </w:rPr>
              <w:t>s</w:t>
            </w:r>
            <w:r>
              <w:rPr>
                <w:rFonts w:cstheme="minorHAnsi"/>
                <w:b/>
                <w:bCs/>
                <w:sz w:val="24"/>
                <w:szCs w:val="24"/>
              </w:rPr>
              <w:t xml:space="preserve"> ‘Where possible’ as this is very weak and strengthen it by beginning the sentence at the word ‘provide’ </w:t>
            </w:r>
            <w:r w:rsidRPr="00150482">
              <w:rPr>
                <w:rFonts w:cstheme="minorHAnsi"/>
                <w:b/>
                <w:bCs/>
                <w:sz w:val="24"/>
                <w:szCs w:val="24"/>
              </w:rPr>
              <w:t xml:space="preserve">as a means of </w:t>
            </w:r>
            <w:r>
              <w:rPr>
                <w:rFonts w:cstheme="minorHAnsi"/>
                <w:b/>
                <w:bCs/>
                <w:sz w:val="24"/>
                <w:szCs w:val="24"/>
              </w:rPr>
              <w:t>gaining</w:t>
            </w:r>
            <w:r w:rsidRPr="00150482">
              <w:rPr>
                <w:rFonts w:cstheme="minorHAnsi"/>
                <w:b/>
                <w:bCs/>
                <w:sz w:val="24"/>
                <w:szCs w:val="24"/>
              </w:rPr>
              <w:t xml:space="preserve"> greater compliance and uptake by</w:t>
            </w:r>
            <w:r>
              <w:rPr>
                <w:rFonts w:cstheme="minorHAnsi"/>
                <w:b/>
                <w:bCs/>
                <w:sz w:val="24"/>
                <w:szCs w:val="24"/>
              </w:rPr>
              <w:t xml:space="preserve"> designers,</w:t>
            </w:r>
            <w:r w:rsidRPr="00150482">
              <w:rPr>
                <w:rFonts w:cstheme="minorHAnsi"/>
                <w:b/>
                <w:bCs/>
                <w:sz w:val="24"/>
                <w:szCs w:val="24"/>
              </w:rPr>
              <w:t xml:space="preserve"> </w:t>
            </w:r>
            <w:proofErr w:type="gramStart"/>
            <w:r w:rsidRPr="00150482">
              <w:rPr>
                <w:rFonts w:cstheme="minorHAnsi"/>
                <w:b/>
                <w:bCs/>
                <w:sz w:val="24"/>
                <w:szCs w:val="24"/>
              </w:rPr>
              <w:t>builders</w:t>
            </w:r>
            <w:proofErr w:type="gramEnd"/>
            <w:r w:rsidRPr="00150482">
              <w:rPr>
                <w:rFonts w:cstheme="minorHAnsi"/>
                <w:b/>
                <w:bCs/>
                <w:sz w:val="24"/>
                <w:szCs w:val="24"/>
              </w:rPr>
              <w:t xml:space="preserve"> and developers</w:t>
            </w:r>
            <w:r w:rsidR="00177248">
              <w:rPr>
                <w:rFonts w:cstheme="minorHAnsi"/>
                <w:b/>
                <w:bCs/>
                <w:sz w:val="24"/>
                <w:szCs w:val="24"/>
              </w:rPr>
              <w:t>.</w:t>
            </w:r>
          </w:p>
        </w:tc>
        <w:tc>
          <w:tcPr>
            <w:tcW w:w="1066" w:type="pct"/>
          </w:tcPr>
          <w:p w14:paraId="7CE8E06B" w14:textId="77777777" w:rsidR="006E2E4C" w:rsidRPr="00335D9A" w:rsidRDefault="006E2E4C" w:rsidP="006E2E4C">
            <w:pPr>
              <w:pStyle w:val="Default"/>
              <w:numPr>
                <w:ilvl w:val="0"/>
                <w:numId w:val="23"/>
              </w:numPr>
              <w:tabs>
                <w:tab w:val="left" w:pos="779"/>
              </w:tabs>
              <w:spacing w:after="171"/>
              <w:ind w:left="637" w:firstLine="0"/>
              <w:rPr>
                <w:rFonts w:asciiTheme="minorHAnsi" w:hAnsiTheme="minorHAnsi" w:cstheme="minorHAnsi"/>
              </w:rPr>
            </w:pPr>
            <w:r w:rsidRPr="00335D9A">
              <w:rPr>
                <w:rFonts w:asciiTheme="minorHAnsi" w:hAnsiTheme="minorHAnsi" w:cstheme="minorHAnsi"/>
              </w:rPr>
              <w:t>S</w:t>
            </w:r>
            <w:r w:rsidRPr="00335D9A">
              <w:t>ection G133</w:t>
            </w:r>
          </w:p>
          <w:p w14:paraId="0CF65825" w14:textId="2543FCBB" w:rsidR="006E2E4C" w:rsidRPr="00335D9A" w:rsidRDefault="006E2E4C" w:rsidP="006E2E4C">
            <w:pPr>
              <w:pStyle w:val="Default"/>
              <w:tabs>
                <w:tab w:val="left" w:pos="779"/>
              </w:tabs>
              <w:ind w:left="637"/>
              <w:rPr>
                <w:rFonts w:asciiTheme="minorHAnsi" w:hAnsiTheme="minorHAnsi" w:cstheme="minorHAnsi"/>
              </w:rPr>
            </w:pPr>
            <w:r w:rsidRPr="00335D9A">
              <w:rPr>
                <w:rStyle w:val="A5"/>
                <w:rFonts w:asciiTheme="minorHAnsi" w:hAnsiTheme="minorHAnsi" w:cstheme="minorHAnsi"/>
                <w:b w:val="0"/>
                <w:bCs w:val="0"/>
                <w:sz w:val="24"/>
                <w:szCs w:val="24"/>
              </w:rPr>
              <w:t xml:space="preserve">• </w:t>
            </w:r>
            <w:r w:rsidRPr="00335D9A">
              <w:rPr>
                <w:rStyle w:val="A5"/>
                <w:rFonts w:asciiTheme="minorHAnsi" w:hAnsiTheme="minorHAnsi" w:cstheme="minorHAnsi"/>
                <w:b w:val="0"/>
                <w:bCs w:val="0"/>
                <w:strike/>
                <w:sz w:val="24"/>
                <w:szCs w:val="24"/>
              </w:rPr>
              <w:t>Where</w:t>
            </w:r>
            <w:r w:rsidRPr="00335D9A">
              <w:rPr>
                <w:rStyle w:val="A5"/>
                <w:b w:val="0"/>
                <w:bCs w:val="0"/>
                <w:strike/>
                <w:sz w:val="24"/>
                <w:szCs w:val="24"/>
              </w:rPr>
              <w:t xml:space="preserve"> possible</w:t>
            </w:r>
            <w:r w:rsidRPr="00335D9A">
              <w:rPr>
                <w:rFonts w:asciiTheme="minorHAnsi" w:hAnsiTheme="minorHAnsi" w:cstheme="minorHAnsi"/>
              </w:rPr>
              <w:t xml:space="preserve"> Provide ground-level access that is accessible by people using wheelchairs, and design units with reference to NZ standards for access and mobility.</w:t>
            </w:r>
          </w:p>
          <w:p w14:paraId="61A02CE0" w14:textId="77777777" w:rsidR="006E2E4C" w:rsidRPr="00335D9A" w:rsidRDefault="006E2E4C" w:rsidP="006E2E4C">
            <w:pPr>
              <w:pStyle w:val="Pa15"/>
              <w:tabs>
                <w:tab w:val="left" w:pos="779"/>
              </w:tabs>
              <w:ind w:left="637"/>
              <w:rPr>
                <w:rFonts w:asciiTheme="minorHAnsi" w:hAnsiTheme="minorHAnsi" w:cstheme="minorHAnsi"/>
                <w:color w:val="000000"/>
              </w:rPr>
            </w:pPr>
          </w:p>
          <w:p w14:paraId="58E6785F" w14:textId="77777777" w:rsidR="006E2E4C" w:rsidRPr="00335D9A" w:rsidRDefault="006E2E4C" w:rsidP="006E2E4C">
            <w:pPr>
              <w:pStyle w:val="Pa15"/>
              <w:tabs>
                <w:tab w:val="left" w:pos="779"/>
              </w:tabs>
              <w:ind w:left="637"/>
              <w:rPr>
                <w:rFonts w:asciiTheme="minorHAnsi" w:hAnsiTheme="minorHAnsi" w:cstheme="minorHAnsi"/>
                <w:color w:val="000000"/>
              </w:rPr>
            </w:pPr>
            <w:r w:rsidRPr="00335D9A">
              <w:rPr>
                <w:rFonts w:asciiTheme="minorHAnsi" w:hAnsiTheme="minorHAnsi" w:cstheme="minorHAnsi"/>
                <w:color w:val="000000"/>
              </w:rPr>
              <w:t xml:space="preserve">Consider things such as: </w:t>
            </w:r>
          </w:p>
          <w:p w14:paraId="1CA4BD0A" w14:textId="77777777" w:rsidR="006E2E4C" w:rsidRPr="00335D9A" w:rsidRDefault="006E2E4C" w:rsidP="006E2E4C">
            <w:pPr>
              <w:pStyle w:val="Default"/>
              <w:numPr>
                <w:ilvl w:val="0"/>
                <w:numId w:val="22"/>
              </w:numPr>
              <w:tabs>
                <w:tab w:val="left" w:pos="779"/>
              </w:tabs>
              <w:spacing w:after="67"/>
              <w:ind w:left="637" w:firstLine="0"/>
              <w:rPr>
                <w:rFonts w:asciiTheme="minorHAnsi" w:hAnsiTheme="minorHAnsi" w:cstheme="minorHAnsi"/>
              </w:rPr>
            </w:pPr>
            <w:r w:rsidRPr="00335D9A">
              <w:rPr>
                <w:rFonts w:asciiTheme="minorHAnsi" w:hAnsiTheme="minorHAnsi" w:cstheme="minorHAnsi"/>
              </w:rPr>
              <w:t xml:space="preserve">Lever handles on all doors </w:t>
            </w:r>
          </w:p>
          <w:p w14:paraId="76F4EB04" w14:textId="77777777" w:rsidR="006E2E4C" w:rsidRPr="00335D9A" w:rsidRDefault="006E2E4C" w:rsidP="006E2E4C">
            <w:pPr>
              <w:pStyle w:val="Default"/>
              <w:numPr>
                <w:ilvl w:val="0"/>
                <w:numId w:val="22"/>
              </w:numPr>
              <w:tabs>
                <w:tab w:val="left" w:pos="779"/>
              </w:tabs>
              <w:spacing w:after="67"/>
              <w:ind w:left="637" w:firstLine="0"/>
              <w:rPr>
                <w:rFonts w:asciiTheme="minorHAnsi" w:hAnsiTheme="minorHAnsi" w:cstheme="minorHAnsi"/>
              </w:rPr>
            </w:pPr>
            <w:r w:rsidRPr="00335D9A">
              <w:rPr>
                <w:rFonts w:asciiTheme="minorHAnsi" w:hAnsiTheme="minorHAnsi" w:cstheme="minorHAnsi"/>
              </w:rPr>
              <w:t xml:space="preserve">Easy to reach </w:t>
            </w:r>
            <w:proofErr w:type="gramStart"/>
            <w:r w:rsidRPr="00335D9A">
              <w:rPr>
                <w:rFonts w:asciiTheme="minorHAnsi" w:hAnsiTheme="minorHAnsi" w:cstheme="minorHAnsi"/>
              </w:rPr>
              <w:t>window sills</w:t>
            </w:r>
            <w:proofErr w:type="gramEnd"/>
            <w:r w:rsidRPr="00335D9A">
              <w:rPr>
                <w:rFonts w:asciiTheme="minorHAnsi" w:hAnsiTheme="minorHAnsi" w:cstheme="minorHAnsi"/>
              </w:rPr>
              <w:t xml:space="preserve">, power sockets and light switches </w:t>
            </w:r>
          </w:p>
          <w:p w14:paraId="2CE8F61C" w14:textId="77777777" w:rsidR="006E2E4C" w:rsidRPr="00335D9A" w:rsidRDefault="006E2E4C" w:rsidP="006E2E4C">
            <w:pPr>
              <w:pStyle w:val="Default"/>
              <w:numPr>
                <w:ilvl w:val="0"/>
                <w:numId w:val="22"/>
              </w:numPr>
              <w:tabs>
                <w:tab w:val="left" w:pos="779"/>
              </w:tabs>
              <w:spacing w:after="67"/>
              <w:ind w:left="637" w:firstLine="0"/>
              <w:rPr>
                <w:rFonts w:asciiTheme="minorHAnsi" w:hAnsiTheme="minorHAnsi" w:cstheme="minorHAnsi"/>
              </w:rPr>
            </w:pPr>
            <w:r w:rsidRPr="00335D9A">
              <w:rPr>
                <w:rFonts w:asciiTheme="minorHAnsi" w:hAnsiTheme="minorHAnsi" w:cstheme="minorHAnsi"/>
              </w:rPr>
              <w:t xml:space="preserve">Sufficient space to access storage spaces and wardrobes </w:t>
            </w:r>
          </w:p>
          <w:p w14:paraId="00365B2E" w14:textId="77777777" w:rsidR="006E2E4C" w:rsidRPr="00335D9A" w:rsidRDefault="006E2E4C" w:rsidP="006E2E4C">
            <w:pPr>
              <w:pStyle w:val="Default"/>
              <w:numPr>
                <w:ilvl w:val="0"/>
                <w:numId w:val="22"/>
              </w:numPr>
              <w:tabs>
                <w:tab w:val="left" w:pos="779"/>
              </w:tabs>
              <w:spacing w:after="67"/>
              <w:ind w:left="637" w:firstLine="0"/>
              <w:rPr>
                <w:rFonts w:asciiTheme="minorHAnsi" w:hAnsiTheme="minorHAnsi" w:cstheme="minorHAnsi"/>
              </w:rPr>
            </w:pPr>
            <w:r w:rsidRPr="00335D9A">
              <w:rPr>
                <w:rFonts w:asciiTheme="minorHAnsi" w:hAnsiTheme="minorHAnsi" w:cstheme="minorHAnsi"/>
              </w:rPr>
              <w:t xml:space="preserve">Ensuring flush levels between rooms, at entryways, and shower access </w:t>
            </w:r>
          </w:p>
          <w:p w14:paraId="4054A05E" w14:textId="77777777" w:rsidR="006E2E4C" w:rsidRPr="00335D9A" w:rsidRDefault="006E2E4C" w:rsidP="006E2E4C">
            <w:pPr>
              <w:pStyle w:val="Default"/>
              <w:numPr>
                <w:ilvl w:val="0"/>
                <w:numId w:val="22"/>
              </w:numPr>
              <w:tabs>
                <w:tab w:val="left" w:pos="779"/>
              </w:tabs>
              <w:spacing w:after="67"/>
              <w:ind w:left="637" w:firstLine="0"/>
              <w:rPr>
                <w:rFonts w:asciiTheme="minorHAnsi" w:hAnsiTheme="minorHAnsi" w:cstheme="minorHAnsi"/>
              </w:rPr>
            </w:pPr>
            <w:r w:rsidRPr="00335D9A">
              <w:rPr>
                <w:rFonts w:asciiTheme="minorHAnsi" w:hAnsiTheme="minorHAnsi" w:cstheme="minorHAnsi"/>
              </w:rPr>
              <w:t xml:space="preserve">Ensuring smoke alarms have both visual and audible alerts </w:t>
            </w:r>
          </w:p>
          <w:p w14:paraId="099919E2" w14:textId="77777777" w:rsidR="006E2E4C" w:rsidRPr="00335D9A" w:rsidRDefault="006E2E4C" w:rsidP="006E2E4C">
            <w:pPr>
              <w:pStyle w:val="Default"/>
              <w:numPr>
                <w:ilvl w:val="0"/>
                <w:numId w:val="22"/>
              </w:numPr>
              <w:tabs>
                <w:tab w:val="left" w:pos="779"/>
              </w:tabs>
              <w:spacing w:after="67"/>
              <w:ind w:left="637" w:firstLine="0"/>
              <w:rPr>
                <w:rFonts w:asciiTheme="minorHAnsi" w:hAnsiTheme="minorHAnsi" w:cstheme="minorHAnsi"/>
              </w:rPr>
            </w:pPr>
            <w:r w:rsidRPr="00335D9A">
              <w:rPr>
                <w:rFonts w:asciiTheme="minorHAnsi" w:hAnsiTheme="minorHAnsi" w:cstheme="minorHAnsi"/>
              </w:rPr>
              <w:lastRenderedPageBreak/>
              <w:t xml:space="preserve">Best practice guidance for accessible kitchen, </w:t>
            </w:r>
            <w:proofErr w:type="gramStart"/>
            <w:r w:rsidRPr="00335D9A">
              <w:rPr>
                <w:rFonts w:asciiTheme="minorHAnsi" w:hAnsiTheme="minorHAnsi" w:cstheme="minorHAnsi"/>
              </w:rPr>
              <w:t>laundry</w:t>
            </w:r>
            <w:proofErr w:type="gramEnd"/>
            <w:r w:rsidRPr="00335D9A">
              <w:rPr>
                <w:rFonts w:asciiTheme="minorHAnsi" w:hAnsiTheme="minorHAnsi" w:cstheme="minorHAnsi"/>
              </w:rPr>
              <w:t xml:space="preserve"> and bathroom design </w:t>
            </w:r>
          </w:p>
          <w:p w14:paraId="5182ABE5" w14:textId="77777777" w:rsidR="006E2E4C" w:rsidRPr="00335D9A" w:rsidRDefault="006E2E4C" w:rsidP="006E2E4C">
            <w:pPr>
              <w:pStyle w:val="Default"/>
              <w:numPr>
                <w:ilvl w:val="0"/>
                <w:numId w:val="22"/>
              </w:numPr>
              <w:tabs>
                <w:tab w:val="left" w:pos="779"/>
              </w:tabs>
              <w:ind w:left="637" w:firstLine="0"/>
              <w:rPr>
                <w:rFonts w:asciiTheme="minorHAnsi" w:hAnsiTheme="minorHAnsi" w:cstheme="minorHAnsi"/>
              </w:rPr>
            </w:pPr>
            <w:r w:rsidRPr="00335D9A">
              <w:rPr>
                <w:rFonts w:asciiTheme="minorHAnsi" w:hAnsiTheme="minorHAnsi" w:cstheme="minorHAnsi"/>
              </w:rPr>
              <w:t xml:space="preserve">Best practice </w:t>
            </w:r>
          </w:p>
          <w:p w14:paraId="6ADD9A94" w14:textId="77777777" w:rsidR="006E2E4C" w:rsidRPr="00335D9A" w:rsidRDefault="006E2E4C" w:rsidP="006E2E4C">
            <w:pPr>
              <w:rPr>
                <w:rFonts w:cstheme="minorHAnsi"/>
                <w:sz w:val="24"/>
                <w:szCs w:val="24"/>
              </w:rPr>
            </w:pPr>
          </w:p>
        </w:tc>
      </w:tr>
      <w:tr w:rsidR="006E2E4C" w:rsidRPr="00335D9A" w14:paraId="2B8A991F" w14:textId="77777777" w:rsidTr="7C2C5B97">
        <w:tc>
          <w:tcPr>
            <w:tcW w:w="669" w:type="pct"/>
          </w:tcPr>
          <w:p w14:paraId="5D20F774" w14:textId="309FB3AB" w:rsidR="006E2E4C" w:rsidRPr="00177248" w:rsidRDefault="006E2E4C" w:rsidP="006E2E4C">
            <w:pPr>
              <w:rPr>
                <w:rFonts w:cstheme="minorHAnsi"/>
                <w:b/>
                <w:bCs/>
                <w:sz w:val="24"/>
                <w:szCs w:val="24"/>
              </w:rPr>
            </w:pPr>
            <w:r w:rsidRPr="00177248">
              <w:rPr>
                <w:rFonts w:cstheme="minorHAnsi"/>
                <w:b/>
                <w:bCs/>
                <w:sz w:val="24"/>
                <w:szCs w:val="24"/>
              </w:rPr>
              <w:t>C</w:t>
            </w:r>
            <w:r w:rsidRPr="00177248">
              <w:rPr>
                <w:b/>
                <w:bCs/>
              </w:rPr>
              <w:t xml:space="preserve">ommercial and </w:t>
            </w:r>
            <w:proofErr w:type="gramStart"/>
            <w:r w:rsidRPr="00177248">
              <w:rPr>
                <w:b/>
                <w:bCs/>
              </w:rPr>
              <w:t>Mixed Use</w:t>
            </w:r>
            <w:proofErr w:type="gramEnd"/>
            <w:r w:rsidRPr="00177248">
              <w:rPr>
                <w:b/>
                <w:bCs/>
              </w:rPr>
              <w:t xml:space="preserve"> Centre City Zone</w:t>
            </w:r>
          </w:p>
        </w:tc>
        <w:tc>
          <w:tcPr>
            <w:tcW w:w="1672" w:type="pct"/>
          </w:tcPr>
          <w:p w14:paraId="1E586460" w14:textId="77777777" w:rsidR="00155042" w:rsidRDefault="00D66654" w:rsidP="00155042">
            <w:pPr>
              <w:pStyle w:val="ListParagraph"/>
              <w:numPr>
                <w:ilvl w:val="0"/>
                <w:numId w:val="24"/>
              </w:numPr>
              <w:rPr>
                <w:rFonts w:cstheme="minorHAnsi"/>
                <w:sz w:val="24"/>
                <w:szCs w:val="24"/>
              </w:rPr>
            </w:pPr>
            <w:r>
              <w:rPr>
                <w:rFonts w:cstheme="minorHAnsi"/>
                <w:sz w:val="24"/>
                <w:szCs w:val="24"/>
              </w:rPr>
              <w:t xml:space="preserve">Section </w:t>
            </w:r>
            <w:r w:rsidR="00421F36">
              <w:rPr>
                <w:rFonts w:cstheme="minorHAnsi"/>
                <w:sz w:val="24"/>
                <w:szCs w:val="24"/>
              </w:rPr>
              <w:t>CCZ – P4</w:t>
            </w:r>
            <w:r>
              <w:rPr>
                <w:rFonts w:cstheme="minorHAnsi"/>
                <w:sz w:val="24"/>
                <w:szCs w:val="24"/>
              </w:rPr>
              <w:t xml:space="preserve"> </w:t>
            </w:r>
            <w:r w:rsidR="006C3951">
              <w:rPr>
                <w:rFonts w:cstheme="minorHAnsi"/>
                <w:sz w:val="24"/>
                <w:szCs w:val="24"/>
              </w:rPr>
              <w:t>Housing Choice</w:t>
            </w:r>
          </w:p>
          <w:p w14:paraId="021DE9E9" w14:textId="77777777" w:rsidR="00155042" w:rsidRPr="00155042" w:rsidRDefault="00155042" w:rsidP="00155042">
            <w:pPr>
              <w:shd w:val="clear" w:color="auto" w:fill="FFFFFF"/>
              <w:rPr>
                <w:rFonts w:eastAsia="Times New Roman" w:cstheme="minorHAnsi"/>
                <w:color w:val="000000"/>
                <w:sz w:val="24"/>
                <w:szCs w:val="24"/>
                <w:lang w:eastAsia="en-NZ"/>
              </w:rPr>
            </w:pPr>
            <w:r w:rsidRPr="00155042">
              <w:rPr>
                <w:rFonts w:eastAsia="Times New Roman" w:cstheme="minorHAnsi"/>
                <w:color w:val="000000"/>
                <w:sz w:val="24"/>
                <w:szCs w:val="24"/>
                <w:lang w:eastAsia="en-NZ"/>
              </w:rPr>
              <w:t>Enable high density, good quality residential development that:</w:t>
            </w:r>
          </w:p>
          <w:p w14:paraId="2363E1A7" w14:textId="0F7CB757" w:rsidR="00155042" w:rsidRPr="00155042" w:rsidRDefault="00155042" w:rsidP="00155042">
            <w:pPr>
              <w:pStyle w:val="ListParagraph"/>
              <w:numPr>
                <w:ilvl w:val="0"/>
                <w:numId w:val="24"/>
              </w:numPr>
              <w:shd w:val="clear" w:color="auto" w:fill="FFFFFF"/>
              <w:rPr>
                <w:rFonts w:eastAsia="Times New Roman" w:cstheme="minorHAnsi"/>
                <w:color w:val="000000"/>
                <w:sz w:val="24"/>
                <w:szCs w:val="24"/>
                <w:lang w:eastAsia="en-NZ"/>
              </w:rPr>
            </w:pPr>
            <w:r w:rsidRPr="00155042">
              <w:rPr>
                <w:rFonts w:eastAsia="Times New Roman" w:cstheme="minorHAnsi"/>
                <w:color w:val="000000"/>
                <w:sz w:val="24"/>
                <w:szCs w:val="24"/>
                <w:lang w:eastAsia="en-NZ"/>
              </w:rPr>
              <w:t>Contributes towards accommodating anticipated growth in the city; and</w:t>
            </w:r>
          </w:p>
          <w:p w14:paraId="54C1F3D5" w14:textId="09EA1C37" w:rsidR="006E2E4C" w:rsidRPr="00155042" w:rsidRDefault="00155042" w:rsidP="00155042">
            <w:pPr>
              <w:numPr>
                <w:ilvl w:val="0"/>
                <w:numId w:val="24"/>
              </w:numPr>
              <w:shd w:val="clear" w:color="auto" w:fill="FFFFFF"/>
              <w:spacing w:before="100" w:beforeAutospacing="1" w:after="100" w:afterAutospacing="1"/>
              <w:rPr>
                <w:rFonts w:eastAsia="Times New Roman" w:cstheme="minorHAnsi"/>
                <w:color w:val="000000"/>
                <w:sz w:val="24"/>
                <w:szCs w:val="24"/>
                <w:lang w:eastAsia="en-NZ"/>
              </w:rPr>
            </w:pPr>
            <w:r w:rsidRPr="00155042">
              <w:rPr>
                <w:rFonts w:eastAsia="Times New Roman" w:cstheme="minorHAnsi"/>
                <w:color w:val="000000"/>
                <w:sz w:val="24"/>
                <w:szCs w:val="24"/>
                <w:lang w:eastAsia="en-NZ"/>
              </w:rPr>
              <w:t xml:space="preserve">Offers a range of housing price, type, </w:t>
            </w:r>
            <w:proofErr w:type="gramStart"/>
            <w:r w:rsidRPr="00155042">
              <w:rPr>
                <w:rFonts w:eastAsia="Times New Roman" w:cstheme="minorHAnsi"/>
                <w:color w:val="000000"/>
                <w:sz w:val="24"/>
                <w:szCs w:val="24"/>
                <w:lang w:eastAsia="en-NZ"/>
              </w:rPr>
              <w:t>size</w:t>
            </w:r>
            <w:proofErr w:type="gramEnd"/>
            <w:r w:rsidRPr="00155042">
              <w:rPr>
                <w:rFonts w:eastAsia="Times New Roman" w:cstheme="minorHAnsi"/>
                <w:color w:val="000000"/>
                <w:sz w:val="24"/>
                <w:szCs w:val="24"/>
                <w:lang w:eastAsia="en-NZ"/>
              </w:rPr>
              <w:t xml:space="preserve"> and tenure that is accessible to people of all ages, lifestyles, cultures and abilities.</w:t>
            </w:r>
          </w:p>
        </w:tc>
        <w:tc>
          <w:tcPr>
            <w:tcW w:w="411" w:type="pct"/>
          </w:tcPr>
          <w:p w14:paraId="2FB4124A" w14:textId="7A21A343" w:rsidR="006E2E4C" w:rsidRPr="00150482" w:rsidRDefault="00155042" w:rsidP="006E2E4C">
            <w:pPr>
              <w:rPr>
                <w:rFonts w:cstheme="minorHAnsi"/>
                <w:b/>
                <w:bCs/>
                <w:sz w:val="24"/>
                <w:szCs w:val="24"/>
              </w:rPr>
            </w:pPr>
            <w:r>
              <w:rPr>
                <w:rFonts w:cstheme="minorHAnsi"/>
                <w:b/>
                <w:bCs/>
                <w:sz w:val="24"/>
                <w:szCs w:val="24"/>
              </w:rPr>
              <w:t>Amend</w:t>
            </w:r>
          </w:p>
        </w:tc>
        <w:tc>
          <w:tcPr>
            <w:tcW w:w="1182" w:type="pct"/>
          </w:tcPr>
          <w:p w14:paraId="2A2E678B" w14:textId="651115F2" w:rsidR="006E2E4C" w:rsidRPr="00150482" w:rsidRDefault="5CBC73B6" w:rsidP="7C2C5B97">
            <w:pPr>
              <w:rPr>
                <w:b/>
                <w:bCs/>
                <w:sz w:val="24"/>
                <w:szCs w:val="24"/>
              </w:rPr>
            </w:pPr>
            <w:r w:rsidRPr="7C2C5B97">
              <w:rPr>
                <w:b/>
                <w:bCs/>
                <w:sz w:val="24"/>
                <w:szCs w:val="24"/>
              </w:rPr>
              <w:t xml:space="preserve">Amend the first sentence by deleting the word ‘abilities’ and replace it with </w:t>
            </w:r>
            <w:r w:rsidR="5C899C2E" w:rsidRPr="7C2C5B97">
              <w:rPr>
                <w:b/>
                <w:bCs/>
                <w:sz w:val="24"/>
                <w:szCs w:val="24"/>
              </w:rPr>
              <w:t xml:space="preserve">impairments </w:t>
            </w:r>
            <w:r w:rsidRPr="7C2C5B97">
              <w:rPr>
                <w:b/>
                <w:bCs/>
                <w:sz w:val="24"/>
                <w:szCs w:val="24"/>
              </w:rPr>
              <w:t xml:space="preserve">as the actual intention is to refer to disabled people. </w:t>
            </w:r>
            <w:r w:rsidR="5F0B49CB" w:rsidRPr="7C2C5B97">
              <w:rPr>
                <w:b/>
                <w:bCs/>
                <w:sz w:val="24"/>
                <w:szCs w:val="24"/>
              </w:rPr>
              <w:t>U</w:t>
            </w:r>
            <w:r w:rsidRPr="7C2C5B97">
              <w:rPr>
                <w:b/>
                <w:bCs/>
                <w:sz w:val="24"/>
                <w:szCs w:val="24"/>
              </w:rPr>
              <w:t xml:space="preserve">sing the term ‘abilities’ to refer to disabled people is regarded as euphemistic by many within the </w:t>
            </w:r>
            <w:r w:rsidR="70314CB7" w:rsidRPr="7C2C5B97">
              <w:rPr>
                <w:b/>
                <w:bCs/>
                <w:sz w:val="24"/>
                <w:szCs w:val="24"/>
              </w:rPr>
              <w:t xml:space="preserve">disabled </w:t>
            </w:r>
            <w:r w:rsidRPr="7C2C5B97">
              <w:rPr>
                <w:b/>
                <w:bCs/>
                <w:sz w:val="24"/>
                <w:szCs w:val="24"/>
              </w:rPr>
              <w:t>community. It also aids in clarifying matters for builders and developers reading the manual and associated documents as to which group is being referred to in this instance.</w:t>
            </w:r>
          </w:p>
        </w:tc>
        <w:tc>
          <w:tcPr>
            <w:tcW w:w="1066" w:type="pct"/>
          </w:tcPr>
          <w:p w14:paraId="5146FDFC" w14:textId="361E8D72" w:rsidR="006E2E4C" w:rsidRPr="00335D9A" w:rsidRDefault="4E1473E1" w:rsidP="7C2C5B97">
            <w:pPr>
              <w:rPr>
                <w:sz w:val="24"/>
                <w:szCs w:val="24"/>
              </w:rPr>
            </w:pPr>
            <w:r w:rsidRPr="7C2C5B97">
              <w:rPr>
                <w:rFonts w:eastAsia="Times New Roman"/>
                <w:color w:val="000000" w:themeColor="text1"/>
                <w:sz w:val="24"/>
                <w:szCs w:val="24"/>
                <w:lang w:eastAsia="en-NZ"/>
              </w:rPr>
              <w:t xml:space="preserve">Offers a range of housing price, type, </w:t>
            </w:r>
            <w:proofErr w:type="gramStart"/>
            <w:r w:rsidRPr="7C2C5B97">
              <w:rPr>
                <w:rFonts w:eastAsia="Times New Roman"/>
                <w:color w:val="000000" w:themeColor="text1"/>
                <w:sz w:val="24"/>
                <w:szCs w:val="24"/>
                <w:lang w:eastAsia="en-NZ"/>
              </w:rPr>
              <w:t>size</w:t>
            </w:r>
            <w:proofErr w:type="gramEnd"/>
            <w:r w:rsidRPr="7C2C5B97">
              <w:rPr>
                <w:rFonts w:eastAsia="Times New Roman"/>
                <w:color w:val="000000" w:themeColor="text1"/>
                <w:sz w:val="24"/>
                <w:szCs w:val="24"/>
                <w:lang w:eastAsia="en-NZ"/>
              </w:rPr>
              <w:t xml:space="preserve"> and tenure that is accessible to people of all ages, lifestyles, cultures and</w:t>
            </w:r>
            <w:r w:rsidRPr="7C2C5B97">
              <w:rPr>
                <w:rFonts w:eastAsia="Times New Roman"/>
                <w:strike/>
                <w:color w:val="000000" w:themeColor="text1"/>
                <w:sz w:val="24"/>
                <w:szCs w:val="24"/>
                <w:lang w:eastAsia="en-NZ"/>
              </w:rPr>
              <w:t xml:space="preserve"> </w:t>
            </w:r>
            <w:r w:rsidR="686A5833" w:rsidRPr="7C2C5B97">
              <w:rPr>
                <w:rFonts w:eastAsia="Times New Roman"/>
                <w:strike/>
                <w:color w:val="000000" w:themeColor="text1"/>
                <w:sz w:val="24"/>
                <w:szCs w:val="24"/>
                <w:lang w:eastAsia="en-NZ"/>
              </w:rPr>
              <w:t>abilities</w:t>
            </w:r>
            <w:r w:rsidR="686A5833" w:rsidRPr="7C2C5B97">
              <w:rPr>
                <w:rFonts w:eastAsia="Times New Roman"/>
                <w:color w:val="000000" w:themeColor="text1"/>
                <w:sz w:val="24"/>
                <w:szCs w:val="24"/>
                <w:lang w:eastAsia="en-NZ"/>
              </w:rPr>
              <w:t xml:space="preserve"> </w:t>
            </w:r>
            <w:r w:rsidR="0B78AF0D" w:rsidRPr="7C2C5B97">
              <w:rPr>
                <w:rFonts w:eastAsia="Times New Roman"/>
                <w:color w:val="000000" w:themeColor="text1"/>
                <w:sz w:val="24"/>
                <w:szCs w:val="24"/>
                <w:u w:val="single"/>
                <w:lang w:eastAsia="en-NZ"/>
              </w:rPr>
              <w:t>impairments</w:t>
            </w:r>
            <w:r w:rsidR="686A5833" w:rsidRPr="7C2C5B97">
              <w:rPr>
                <w:rFonts w:eastAsia="Times New Roman"/>
                <w:color w:val="000000" w:themeColor="text1"/>
                <w:sz w:val="24"/>
                <w:szCs w:val="24"/>
                <w:lang w:eastAsia="en-NZ"/>
              </w:rPr>
              <w:t xml:space="preserve">. </w:t>
            </w:r>
          </w:p>
        </w:tc>
      </w:tr>
      <w:tr w:rsidR="006E2E4C" w:rsidRPr="00335D9A" w14:paraId="337A4879" w14:textId="77777777" w:rsidTr="7C2C5B97">
        <w:tc>
          <w:tcPr>
            <w:tcW w:w="669" w:type="pct"/>
          </w:tcPr>
          <w:p w14:paraId="212C6D17" w14:textId="74D83C7A" w:rsidR="006E2E4C" w:rsidRPr="00150482" w:rsidRDefault="00E450D0" w:rsidP="006E2E4C">
            <w:pPr>
              <w:rPr>
                <w:rFonts w:cstheme="minorHAnsi"/>
                <w:b/>
                <w:bCs/>
                <w:sz w:val="24"/>
                <w:szCs w:val="24"/>
              </w:rPr>
            </w:pPr>
            <w:r w:rsidRPr="00177248">
              <w:rPr>
                <w:rFonts w:cstheme="minorHAnsi"/>
                <w:b/>
                <w:bCs/>
                <w:sz w:val="24"/>
                <w:szCs w:val="24"/>
              </w:rPr>
              <w:t>C</w:t>
            </w:r>
            <w:r w:rsidRPr="00177248">
              <w:rPr>
                <w:b/>
                <w:bCs/>
              </w:rPr>
              <w:t xml:space="preserve">ommercial and </w:t>
            </w:r>
            <w:proofErr w:type="gramStart"/>
            <w:r w:rsidRPr="00177248">
              <w:rPr>
                <w:b/>
                <w:bCs/>
              </w:rPr>
              <w:t>Mixed Use</w:t>
            </w:r>
            <w:proofErr w:type="gramEnd"/>
            <w:r w:rsidRPr="00177248">
              <w:rPr>
                <w:b/>
                <w:bCs/>
              </w:rPr>
              <w:t xml:space="preserve"> Centre City Zone</w:t>
            </w:r>
          </w:p>
        </w:tc>
        <w:tc>
          <w:tcPr>
            <w:tcW w:w="1672" w:type="pct"/>
          </w:tcPr>
          <w:p w14:paraId="7CF2BE35" w14:textId="7A992765" w:rsidR="00512A1E" w:rsidRPr="00512A1E" w:rsidRDefault="008A65B9" w:rsidP="00512A1E">
            <w:pPr>
              <w:shd w:val="clear" w:color="auto" w:fill="FFFFFF"/>
              <w:rPr>
                <w:rFonts w:ascii="Calibri" w:eastAsia="Times New Roman" w:hAnsi="Calibri" w:cs="Calibri"/>
                <w:color w:val="000000"/>
                <w:sz w:val="24"/>
                <w:szCs w:val="24"/>
                <w:lang w:eastAsia="en-NZ"/>
              </w:rPr>
            </w:pPr>
            <w:r w:rsidRPr="009F2F67">
              <w:rPr>
                <w:rFonts w:ascii="Calibri" w:eastAsia="Times New Roman" w:hAnsi="Calibri" w:cs="Calibri"/>
                <w:color w:val="000000"/>
                <w:sz w:val="24"/>
                <w:szCs w:val="24"/>
                <w:lang w:eastAsia="en-NZ"/>
              </w:rPr>
              <w:t xml:space="preserve">Section </w:t>
            </w:r>
            <w:r w:rsidR="009F2F67" w:rsidRPr="009F2F67">
              <w:rPr>
                <w:rFonts w:ascii="Calibri" w:eastAsia="Times New Roman" w:hAnsi="Calibri" w:cs="Calibri"/>
                <w:color w:val="000000"/>
                <w:sz w:val="24"/>
                <w:szCs w:val="24"/>
                <w:lang w:eastAsia="en-NZ"/>
              </w:rPr>
              <w:t xml:space="preserve">CCZ – P8: </w:t>
            </w:r>
            <w:r w:rsidR="00512A1E" w:rsidRPr="00512A1E">
              <w:rPr>
                <w:rFonts w:ascii="Calibri" w:eastAsia="Times New Roman" w:hAnsi="Calibri" w:cs="Calibri"/>
                <w:color w:val="000000"/>
                <w:sz w:val="24"/>
                <w:szCs w:val="24"/>
                <w:lang w:eastAsia="en-NZ"/>
              </w:rPr>
              <w:t>Sense of place</w:t>
            </w:r>
          </w:p>
          <w:p w14:paraId="0777F91C" w14:textId="77777777" w:rsidR="00512A1E" w:rsidRPr="00512A1E" w:rsidRDefault="00512A1E" w:rsidP="00512A1E">
            <w:pPr>
              <w:shd w:val="clear" w:color="auto" w:fill="FFFFFF"/>
              <w:rPr>
                <w:rFonts w:ascii="Calibri" w:eastAsia="Times New Roman" w:hAnsi="Calibri" w:cs="Calibri"/>
                <w:color w:val="000000"/>
                <w:sz w:val="24"/>
                <w:szCs w:val="24"/>
                <w:lang w:eastAsia="en-NZ"/>
              </w:rPr>
            </w:pPr>
            <w:r w:rsidRPr="00512A1E">
              <w:rPr>
                <w:rFonts w:ascii="Calibri" w:eastAsia="Times New Roman" w:hAnsi="Calibri" w:cs="Calibri"/>
                <w:color w:val="000000"/>
                <w:sz w:val="24"/>
                <w:szCs w:val="24"/>
                <w:lang w:eastAsia="en-NZ"/>
              </w:rPr>
              <w:t> </w:t>
            </w:r>
          </w:p>
          <w:p w14:paraId="209C5268" w14:textId="77777777" w:rsidR="00512A1E" w:rsidRPr="00512A1E" w:rsidRDefault="00512A1E" w:rsidP="00512A1E">
            <w:pPr>
              <w:shd w:val="clear" w:color="auto" w:fill="FFFFFF"/>
              <w:rPr>
                <w:rFonts w:ascii="Calibri" w:eastAsia="Times New Roman" w:hAnsi="Calibri" w:cs="Calibri"/>
                <w:color w:val="000000"/>
                <w:sz w:val="24"/>
                <w:szCs w:val="24"/>
                <w:lang w:eastAsia="en-NZ"/>
              </w:rPr>
            </w:pPr>
            <w:r w:rsidRPr="00512A1E">
              <w:rPr>
                <w:rFonts w:ascii="Calibri" w:eastAsia="Times New Roman" w:hAnsi="Calibri" w:cs="Calibri"/>
                <w:color w:val="000000"/>
                <w:sz w:val="24"/>
                <w:szCs w:val="24"/>
                <w:lang w:eastAsia="en-NZ"/>
              </w:rPr>
              <w:t>Provide for good quality new development and supporting public space that reinforces the City Centre’s identity and unique sense of place at a city scale, including its:</w:t>
            </w:r>
          </w:p>
          <w:p w14:paraId="28123234" w14:textId="77777777" w:rsidR="00512A1E" w:rsidRPr="00512A1E" w:rsidRDefault="00512A1E" w:rsidP="00512A1E">
            <w:pPr>
              <w:shd w:val="clear" w:color="auto" w:fill="FFFFFF"/>
              <w:rPr>
                <w:rFonts w:ascii="Calibri" w:eastAsia="Times New Roman" w:hAnsi="Calibri" w:cs="Calibri"/>
                <w:color w:val="000000"/>
                <w:sz w:val="24"/>
                <w:szCs w:val="24"/>
                <w:lang w:eastAsia="en-NZ"/>
              </w:rPr>
            </w:pPr>
            <w:r w:rsidRPr="00512A1E">
              <w:rPr>
                <w:rFonts w:ascii="Calibri" w:eastAsia="Times New Roman" w:hAnsi="Calibri" w:cs="Calibri"/>
                <w:color w:val="000000"/>
                <w:sz w:val="24"/>
                <w:szCs w:val="24"/>
                <w:lang w:eastAsia="en-NZ"/>
              </w:rPr>
              <w:t> </w:t>
            </w:r>
          </w:p>
          <w:p w14:paraId="5D1CC73C" w14:textId="77777777" w:rsidR="00512A1E" w:rsidRPr="00512A1E" w:rsidRDefault="00512A1E" w:rsidP="00512A1E">
            <w:pPr>
              <w:numPr>
                <w:ilvl w:val="0"/>
                <w:numId w:val="27"/>
              </w:numPr>
              <w:shd w:val="clear" w:color="auto" w:fill="FFFFFF"/>
              <w:spacing w:before="100" w:beforeAutospacing="1" w:after="100" w:afterAutospacing="1"/>
              <w:rPr>
                <w:rFonts w:ascii="Calibri" w:eastAsia="Times New Roman" w:hAnsi="Calibri" w:cs="Calibri"/>
                <w:color w:val="000000"/>
                <w:sz w:val="24"/>
                <w:szCs w:val="24"/>
                <w:lang w:eastAsia="en-NZ"/>
              </w:rPr>
            </w:pPr>
            <w:r w:rsidRPr="00512A1E">
              <w:rPr>
                <w:rFonts w:ascii="Calibri" w:eastAsia="Times New Roman" w:hAnsi="Calibri" w:cs="Calibri"/>
                <w:color w:val="000000"/>
                <w:sz w:val="24"/>
                <w:szCs w:val="24"/>
                <w:lang w:eastAsia="en-NZ"/>
              </w:rPr>
              <w:t xml:space="preserve">Surrounding topography and harbour </w:t>
            </w:r>
            <w:proofErr w:type="gramStart"/>
            <w:r w:rsidRPr="00512A1E">
              <w:rPr>
                <w:rFonts w:ascii="Calibri" w:eastAsia="Times New Roman" w:hAnsi="Calibri" w:cs="Calibri"/>
                <w:color w:val="000000"/>
                <w:sz w:val="24"/>
                <w:szCs w:val="24"/>
                <w:lang w:eastAsia="en-NZ"/>
              </w:rPr>
              <w:t>setting;</w:t>
            </w:r>
            <w:proofErr w:type="gramEnd"/>
          </w:p>
          <w:p w14:paraId="34143A8A" w14:textId="77777777" w:rsidR="00512A1E" w:rsidRPr="00512A1E" w:rsidRDefault="00512A1E" w:rsidP="00512A1E">
            <w:pPr>
              <w:numPr>
                <w:ilvl w:val="0"/>
                <w:numId w:val="27"/>
              </w:numPr>
              <w:shd w:val="clear" w:color="auto" w:fill="FFFFFF"/>
              <w:spacing w:before="100" w:beforeAutospacing="1" w:after="100" w:afterAutospacing="1"/>
              <w:rPr>
                <w:rFonts w:ascii="Calibri" w:eastAsia="Times New Roman" w:hAnsi="Calibri" w:cs="Calibri"/>
                <w:color w:val="000000"/>
                <w:sz w:val="24"/>
                <w:szCs w:val="24"/>
                <w:lang w:eastAsia="en-NZ"/>
              </w:rPr>
            </w:pPr>
            <w:r w:rsidRPr="00512A1E">
              <w:rPr>
                <w:rFonts w:ascii="Calibri" w:eastAsia="Times New Roman" w:hAnsi="Calibri" w:cs="Calibri"/>
                <w:color w:val="000000"/>
                <w:sz w:val="24"/>
                <w:szCs w:val="24"/>
                <w:lang w:eastAsia="en-NZ"/>
              </w:rPr>
              <w:t xml:space="preserve">Rich Māori and tauiwi/non-Māori </w:t>
            </w:r>
            <w:proofErr w:type="gramStart"/>
            <w:r w:rsidRPr="00512A1E">
              <w:rPr>
                <w:rFonts w:ascii="Calibri" w:eastAsia="Times New Roman" w:hAnsi="Calibri" w:cs="Calibri"/>
                <w:color w:val="000000"/>
                <w:sz w:val="24"/>
                <w:szCs w:val="24"/>
                <w:lang w:eastAsia="en-NZ"/>
              </w:rPr>
              <w:t>history;</w:t>
            </w:r>
            <w:proofErr w:type="gramEnd"/>
          </w:p>
          <w:p w14:paraId="07168FA3" w14:textId="77777777" w:rsidR="00512A1E" w:rsidRPr="00512A1E" w:rsidRDefault="00512A1E" w:rsidP="00512A1E">
            <w:pPr>
              <w:numPr>
                <w:ilvl w:val="0"/>
                <w:numId w:val="27"/>
              </w:numPr>
              <w:shd w:val="clear" w:color="auto" w:fill="FFFFFF"/>
              <w:spacing w:before="100" w:beforeAutospacing="1" w:after="100" w:afterAutospacing="1"/>
              <w:rPr>
                <w:rFonts w:ascii="Calibri" w:eastAsia="Times New Roman" w:hAnsi="Calibri" w:cs="Calibri"/>
                <w:color w:val="000000"/>
                <w:sz w:val="24"/>
                <w:szCs w:val="24"/>
                <w:lang w:eastAsia="en-NZ"/>
              </w:rPr>
            </w:pPr>
            <w:r w:rsidRPr="00512A1E">
              <w:rPr>
                <w:rFonts w:ascii="Calibri" w:eastAsia="Times New Roman" w:hAnsi="Calibri" w:cs="Calibri"/>
                <w:color w:val="000000"/>
                <w:sz w:val="24"/>
                <w:szCs w:val="24"/>
                <w:lang w:eastAsia="en-NZ"/>
              </w:rPr>
              <w:t>Compact, walkable city </w:t>
            </w:r>
            <w:proofErr w:type="gramStart"/>
            <w:r w:rsidRPr="00512A1E">
              <w:rPr>
                <w:rFonts w:ascii="Calibri" w:eastAsia="Times New Roman" w:hAnsi="Calibri" w:cs="Calibri"/>
                <w:color w:val="000000"/>
                <w:sz w:val="24"/>
                <w:szCs w:val="24"/>
                <w:lang w:eastAsia="en-NZ"/>
              </w:rPr>
              <w:t>structure;</w:t>
            </w:r>
            <w:proofErr w:type="gramEnd"/>
          </w:p>
          <w:p w14:paraId="079108FB" w14:textId="77777777" w:rsidR="00512A1E" w:rsidRPr="00512A1E" w:rsidRDefault="00512A1E" w:rsidP="00512A1E">
            <w:pPr>
              <w:numPr>
                <w:ilvl w:val="0"/>
                <w:numId w:val="27"/>
              </w:numPr>
              <w:shd w:val="clear" w:color="auto" w:fill="FFFFFF"/>
              <w:spacing w:before="100" w:beforeAutospacing="1" w:after="100" w:afterAutospacing="1"/>
              <w:rPr>
                <w:rFonts w:ascii="Calibri" w:eastAsia="Times New Roman" w:hAnsi="Calibri" w:cs="Calibri"/>
                <w:color w:val="000000"/>
                <w:sz w:val="24"/>
                <w:szCs w:val="24"/>
                <w:lang w:eastAsia="en-NZ"/>
              </w:rPr>
            </w:pPr>
            <w:r w:rsidRPr="00512A1E">
              <w:rPr>
                <w:rFonts w:ascii="Calibri" w:eastAsia="Times New Roman" w:hAnsi="Calibri" w:cs="Calibri"/>
                <w:color w:val="000000"/>
                <w:sz w:val="24"/>
                <w:szCs w:val="24"/>
                <w:lang w:eastAsia="en-NZ"/>
              </w:rPr>
              <w:t xml:space="preserve">Diversified and vibrant mix of </w:t>
            </w:r>
            <w:proofErr w:type="gramStart"/>
            <w:r w:rsidRPr="00512A1E">
              <w:rPr>
                <w:rFonts w:ascii="Calibri" w:eastAsia="Times New Roman" w:hAnsi="Calibri" w:cs="Calibri"/>
                <w:color w:val="000000"/>
                <w:sz w:val="24"/>
                <w:szCs w:val="24"/>
                <w:lang w:eastAsia="en-NZ"/>
              </w:rPr>
              <w:t>activities;</w:t>
            </w:r>
            <w:proofErr w:type="gramEnd"/>
          </w:p>
          <w:p w14:paraId="62123177" w14:textId="77777777" w:rsidR="00512A1E" w:rsidRPr="00512A1E" w:rsidRDefault="00512A1E" w:rsidP="00512A1E">
            <w:pPr>
              <w:numPr>
                <w:ilvl w:val="0"/>
                <w:numId w:val="27"/>
              </w:numPr>
              <w:shd w:val="clear" w:color="auto" w:fill="FFFFFF"/>
              <w:spacing w:before="100" w:beforeAutospacing="1" w:after="100" w:afterAutospacing="1"/>
              <w:rPr>
                <w:rFonts w:ascii="Calibri" w:eastAsia="Times New Roman" w:hAnsi="Calibri" w:cs="Calibri"/>
                <w:color w:val="000000"/>
                <w:sz w:val="24"/>
                <w:szCs w:val="24"/>
                <w:lang w:eastAsia="en-NZ"/>
              </w:rPr>
            </w:pPr>
            <w:r w:rsidRPr="00512A1E">
              <w:rPr>
                <w:rFonts w:ascii="Calibri" w:eastAsia="Times New Roman" w:hAnsi="Calibri" w:cs="Calibri"/>
                <w:color w:val="000000"/>
                <w:sz w:val="24"/>
                <w:szCs w:val="24"/>
                <w:lang w:eastAsia="en-NZ"/>
              </w:rPr>
              <w:t>Visually prominent buildings and variety of architectural styles; and</w:t>
            </w:r>
          </w:p>
          <w:p w14:paraId="6F00897B" w14:textId="77777777" w:rsidR="00512A1E" w:rsidRPr="00512A1E" w:rsidRDefault="00512A1E" w:rsidP="00512A1E">
            <w:pPr>
              <w:numPr>
                <w:ilvl w:val="0"/>
                <w:numId w:val="27"/>
              </w:numPr>
              <w:shd w:val="clear" w:color="auto" w:fill="FFFFFF"/>
              <w:spacing w:before="100" w:beforeAutospacing="1" w:after="100" w:afterAutospacing="1"/>
              <w:rPr>
                <w:rFonts w:ascii="Calibri" w:eastAsia="Times New Roman" w:hAnsi="Calibri" w:cs="Calibri"/>
                <w:color w:val="000000"/>
                <w:sz w:val="24"/>
                <w:szCs w:val="24"/>
                <w:lang w:eastAsia="en-NZ"/>
              </w:rPr>
            </w:pPr>
            <w:r w:rsidRPr="00512A1E">
              <w:rPr>
                <w:rFonts w:ascii="Calibri" w:eastAsia="Times New Roman" w:hAnsi="Calibri" w:cs="Calibri"/>
                <w:color w:val="000000"/>
                <w:sz w:val="24"/>
                <w:szCs w:val="24"/>
                <w:lang w:eastAsia="en-NZ"/>
              </w:rPr>
              <w:t>Diversity of accessible, well designed civic and public space.</w:t>
            </w:r>
          </w:p>
          <w:p w14:paraId="4061D17D" w14:textId="77777777" w:rsidR="006E2E4C" w:rsidRPr="008A65B9" w:rsidRDefault="006E2E4C" w:rsidP="006E2E4C">
            <w:pPr>
              <w:rPr>
                <w:rFonts w:ascii="Calibri" w:hAnsi="Calibri" w:cs="Calibri"/>
                <w:sz w:val="24"/>
                <w:szCs w:val="24"/>
              </w:rPr>
            </w:pPr>
          </w:p>
        </w:tc>
        <w:tc>
          <w:tcPr>
            <w:tcW w:w="411" w:type="pct"/>
          </w:tcPr>
          <w:p w14:paraId="03AE82DA" w14:textId="42F91148" w:rsidR="006E2E4C" w:rsidRPr="00150482" w:rsidRDefault="009F2F67" w:rsidP="006E2E4C">
            <w:pPr>
              <w:rPr>
                <w:rFonts w:cstheme="minorHAnsi"/>
                <w:b/>
                <w:bCs/>
                <w:sz w:val="24"/>
                <w:szCs w:val="24"/>
              </w:rPr>
            </w:pPr>
            <w:r>
              <w:rPr>
                <w:rFonts w:cstheme="minorHAnsi"/>
                <w:b/>
                <w:bCs/>
                <w:sz w:val="24"/>
                <w:szCs w:val="24"/>
              </w:rPr>
              <w:t>Support</w:t>
            </w:r>
          </w:p>
        </w:tc>
        <w:tc>
          <w:tcPr>
            <w:tcW w:w="1182" w:type="pct"/>
          </w:tcPr>
          <w:p w14:paraId="58DEA1E3" w14:textId="37FE29F3" w:rsidR="006E2E4C" w:rsidRPr="00150482" w:rsidRDefault="009F2F67" w:rsidP="006E2E4C">
            <w:pPr>
              <w:rPr>
                <w:rFonts w:cstheme="minorHAnsi"/>
                <w:b/>
                <w:bCs/>
                <w:sz w:val="24"/>
                <w:szCs w:val="24"/>
              </w:rPr>
            </w:pPr>
            <w:r>
              <w:rPr>
                <w:rFonts w:cstheme="minorHAnsi"/>
                <w:b/>
                <w:bCs/>
                <w:sz w:val="24"/>
                <w:szCs w:val="24"/>
              </w:rPr>
              <w:t>Support, particularly requirement to encourage diversity of accessible, well designed civic and public space as this will enable greater accessibility and mobilisation by everyone, including disabled people.</w:t>
            </w:r>
          </w:p>
        </w:tc>
        <w:tc>
          <w:tcPr>
            <w:tcW w:w="1066" w:type="pct"/>
          </w:tcPr>
          <w:p w14:paraId="6FF5603F" w14:textId="2FD9048E" w:rsidR="006E2E4C" w:rsidRPr="00335D9A" w:rsidRDefault="009F2F67" w:rsidP="006E2E4C">
            <w:pPr>
              <w:rPr>
                <w:rFonts w:cstheme="minorHAnsi"/>
                <w:sz w:val="24"/>
                <w:szCs w:val="24"/>
              </w:rPr>
            </w:pPr>
            <w:r w:rsidRPr="00335D9A">
              <w:rPr>
                <w:rFonts w:cstheme="minorHAnsi"/>
                <w:sz w:val="24"/>
                <w:szCs w:val="24"/>
              </w:rPr>
              <w:t xml:space="preserve">Support </w:t>
            </w:r>
            <w:r w:rsidR="00335D9A">
              <w:rPr>
                <w:rFonts w:cstheme="minorHAnsi"/>
                <w:sz w:val="24"/>
                <w:szCs w:val="24"/>
              </w:rPr>
              <w:t>for this provision to stay as written.</w:t>
            </w:r>
          </w:p>
        </w:tc>
      </w:tr>
      <w:tr w:rsidR="006E2E4C" w:rsidRPr="00335D9A" w14:paraId="2F5B01B6" w14:textId="77777777" w:rsidTr="7C2C5B97">
        <w:tc>
          <w:tcPr>
            <w:tcW w:w="669" w:type="pct"/>
          </w:tcPr>
          <w:p w14:paraId="34275C07" w14:textId="2E2A5559" w:rsidR="006E2E4C" w:rsidRPr="00150482" w:rsidRDefault="00BF78F1" w:rsidP="006E2E4C">
            <w:pPr>
              <w:rPr>
                <w:rFonts w:cstheme="minorHAnsi"/>
                <w:b/>
                <w:bCs/>
                <w:sz w:val="24"/>
                <w:szCs w:val="24"/>
              </w:rPr>
            </w:pPr>
            <w:r>
              <w:rPr>
                <w:rFonts w:cstheme="minorHAnsi"/>
                <w:b/>
                <w:bCs/>
                <w:sz w:val="24"/>
                <w:szCs w:val="24"/>
              </w:rPr>
              <w:t xml:space="preserve">Commercial and </w:t>
            </w:r>
            <w:proofErr w:type="gramStart"/>
            <w:r>
              <w:rPr>
                <w:rFonts w:cstheme="minorHAnsi"/>
                <w:b/>
                <w:bCs/>
                <w:sz w:val="24"/>
                <w:szCs w:val="24"/>
              </w:rPr>
              <w:t>Mixed Use</w:t>
            </w:r>
            <w:proofErr w:type="gramEnd"/>
            <w:r>
              <w:rPr>
                <w:rFonts w:cstheme="minorHAnsi"/>
                <w:b/>
                <w:bCs/>
                <w:sz w:val="24"/>
                <w:szCs w:val="24"/>
              </w:rPr>
              <w:t xml:space="preserve"> Centre City Zone</w:t>
            </w:r>
          </w:p>
        </w:tc>
        <w:tc>
          <w:tcPr>
            <w:tcW w:w="1672" w:type="pct"/>
          </w:tcPr>
          <w:p w14:paraId="7ACBC30C" w14:textId="79FA48DD" w:rsidR="00BF78F1" w:rsidRPr="007C7558" w:rsidRDefault="00110D9E" w:rsidP="007C7558">
            <w:pPr>
              <w:pStyle w:val="NormalWeb"/>
              <w:numPr>
                <w:ilvl w:val="0"/>
                <w:numId w:val="29"/>
              </w:numPr>
              <w:shd w:val="clear" w:color="auto" w:fill="FFFFFF"/>
              <w:spacing w:before="0" w:beforeAutospacing="0" w:after="0" w:afterAutospacing="0"/>
              <w:rPr>
                <w:rFonts w:asciiTheme="minorHAnsi" w:hAnsiTheme="minorHAnsi" w:cstheme="minorHAnsi"/>
                <w:color w:val="000000"/>
              </w:rPr>
            </w:pPr>
            <w:r w:rsidRPr="007C7558">
              <w:rPr>
                <w:rFonts w:asciiTheme="minorHAnsi" w:hAnsiTheme="minorHAnsi" w:cstheme="minorHAnsi"/>
                <w:color w:val="000000"/>
              </w:rPr>
              <w:t xml:space="preserve">Section CCZ – P11 </w:t>
            </w:r>
            <w:r w:rsidR="00BF78F1" w:rsidRPr="007C7558">
              <w:rPr>
                <w:rFonts w:asciiTheme="minorHAnsi" w:hAnsiTheme="minorHAnsi" w:cstheme="minorHAnsi"/>
                <w:color w:val="000000"/>
              </w:rPr>
              <w:t>City outcomes contribution</w:t>
            </w:r>
          </w:p>
          <w:p w14:paraId="76068C8E" w14:textId="77777777" w:rsidR="00BF78F1" w:rsidRPr="00DD7CAC" w:rsidRDefault="00BF78F1" w:rsidP="00657181">
            <w:pPr>
              <w:pStyle w:val="NormalWeb"/>
              <w:numPr>
                <w:ilvl w:val="0"/>
                <w:numId w:val="29"/>
              </w:numPr>
              <w:shd w:val="clear" w:color="auto" w:fill="FFFFFF"/>
              <w:spacing w:before="0" w:beforeAutospacing="0" w:after="0" w:afterAutospacing="0"/>
              <w:rPr>
                <w:rFonts w:asciiTheme="minorHAnsi" w:hAnsiTheme="minorHAnsi" w:cstheme="minorHAnsi"/>
                <w:color w:val="000000"/>
              </w:rPr>
            </w:pPr>
            <w:r w:rsidRPr="00DD7CAC">
              <w:rPr>
                <w:rFonts w:asciiTheme="minorHAnsi" w:hAnsiTheme="minorHAnsi" w:cstheme="minorHAnsi"/>
                <w:color w:val="000000"/>
              </w:rPr>
              <w:t>Require over and under height, large-scale residential, non-residential and comprehensive development in the City Centre Zone to deliver City Outcomes Contributions as detailed and scored in the </w:t>
            </w:r>
            <w:hyperlink r:id="rId14" w:anchor="Rules/0/331/1/20874/0" w:history="1">
              <w:r w:rsidRPr="00DD7CAC">
                <w:rPr>
                  <w:rStyle w:val="Hyperlink"/>
                  <w:rFonts w:asciiTheme="minorHAnsi" w:hAnsiTheme="minorHAnsi" w:cstheme="minorHAnsi"/>
                  <w:color w:val="337AB7"/>
                </w:rPr>
                <w:t>Centres and Mixed Use Design Guide</w:t>
              </w:r>
            </w:hyperlink>
            <w:r w:rsidRPr="00DD7CAC">
              <w:rPr>
                <w:rFonts w:asciiTheme="minorHAnsi" w:hAnsiTheme="minorHAnsi" w:cstheme="minorHAnsi"/>
                <w:color w:val="000000"/>
              </w:rPr>
              <w:t> guideline G107, including through either:</w:t>
            </w:r>
          </w:p>
          <w:p w14:paraId="744B24AF" w14:textId="4FF58272" w:rsidR="00BF78F1" w:rsidRPr="00DD7CAC" w:rsidRDefault="00BF78F1" w:rsidP="00657181">
            <w:pPr>
              <w:pStyle w:val="NormalWeb"/>
              <w:shd w:val="clear" w:color="auto" w:fill="FFFFFF"/>
              <w:spacing w:before="0" w:beforeAutospacing="0" w:after="0" w:afterAutospacing="0"/>
              <w:ind w:firstLine="60"/>
              <w:rPr>
                <w:rFonts w:asciiTheme="minorHAnsi" w:hAnsiTheme="minorHAnsi" w:cstheme="minorHAnsi"/>
                <w:color w:val="000000"/>
              </w:rPr>
            </w:pPr>
          </w:p>
          <w:p w14:paraId="01CB4C95" w14:textId="77777777" w:rsidR="00BF78F1" w:rsidRPr="00DD7CAC" w:rsidRDefault="00BF78F1" w:rsidP="00657181">
            <w:pPr>
              <w:pStyle w:val="NormalWeb"/>
              <w:numPr>
                <w:ilvl w:val="0"/>
                <w:numId w:val="29"/>
              </w:numPr>
              <w:shd w:val="clear" w:color="auto" w:fill="FFFFFF"/>
              <w:spacing w:before="0" w:beforeAutospacing="0" w:after="0" w:afterAutospacing="0"/>
              <w:rPr>
                <w:rFonts w:asciiTheme="minorHAnsi" w:hAnsiTheme="minorHAnsi" w:cstheme="minorHAnsi"/>
                <w:color w:val="000000"/>
              </w:rPr>
            </w:pPr>
            <w:r w:rsidRPr="00DD7CAC">
              <w:rPr>
                <w:rFonts w:asciiTheme="minorHAnsi" w:hAnsiTheme="minorHAnsi" w:cstheme="minorHAnsi"/>
                <w:color w:val="000000"/>
              </w:rPr>
              <w:lastRenderedPageBreak/>
              <w:t>Positively contributing to public space provision and the amenity of the site and surrounding area; and/or</w:t>
            </w:r>
          </w:p>
          <w:p w14:paraId="6F459F1B" w14:textId="77777777" w:rsidR="00BF78F1" w:rsidRPr="00DD7CAC" w:rsidRDefault="00BF78F1" w:rsidP="00657181">
            <w:pPr>
              <w:pStyle w:val="NormalWeb"/>
              <w:numPr>
                <w:ilvl w:val="0"/>
                <w:numId w:val="29"/>
              </w:numPr>
              <w:shd w:val="clear" w:color="auto" w:fill="FFFFFF"/>
              <w:spacing w:before="0" w:beforeAutospacing="0" w:after="0" w:afterAutospacing="0"/>
              <w:rPr>
                <w:rFonts w:asciiTheme="minorHAnsi" w:hAnsiTheme="minorHAnsi" w:cstheme="minorHAnsi"/>
                <w:color w:val="000000"/>
              </w:rPr>
            </w:pPr>
            <w:r w:rsidRPr="00DD7CAC">
              <w:rPr>
                <w:rFonts w:asciiTheme="minorHAnsi" w:hAnsiTheme="minorHAnsi" w:cstheme="minorHAnsi"/>
                <w:color w:val="000000"/>
              </w:rPr>
              <w:t>Incorporating a level of building performance that leads to reduced carbon emissions and increased climate change resilience; and/or</w:t>
            </w:r>
          </w:p>
          <w:p w14:paraId="5CF5CABE" w14:textId="77777777" w:rsidR="00BF78F1" w:rsidRPr="00DD7CAC" w:rsidRDefault="00BF78F1" w:rsidP="00657181">
            <w:pPr>
              <w:pStyle w:val="NormalWeb"/>
              <w:numPr>
                <w:ilvl w:val="0"/>
                <w:numId w:val="29"/>
              </w:numPr>
              <w:shd w:val="clear" w:color="auto" w:fill="FFFFFF"/>
              <w:spacing w:before="0" w:beforeAutospacing="0" w:after="0" w:afterAutospacing="0"/>
              <w:rPr>
                <w:rFonts w:asciiTheme="minorHAnsi" w:hAnsiTheme="minorHAnsi" w:cstheme="minorHAnsi"/>
                <w:color w:val="000000"/>
              </w:rPr>
            </w:pPr>
            <w:r w:rsidRPr="00DD7CAC">
              <w:rPr>
                <w:rFonts w:asciiTheme="minorHAnsi" w:hAnsiTheme="minorHAnsi" w:cstheme="minorHAnsi"/>
                <w:color w:val="000000"/>
              </w:rPr>
              <w:t>Incorporating construction materials that increase the lifespan and resilience of the development and reduce ongoing maintenance costs; and/or</w:t>
            </w:r>
          </w:p>
          <w:p w14:paraId="5C6FB636" w14:textId="77777777" w:rsidR="00BF78F1" w:rsidRPr="00DD7CAC" w:rsidRDefault="00BF78F1" w:rsidP="00657181">
            <w:pPr>
              <w:pStyle w:val="NormalWeb"/>
              <w:numPr>
                <w:ilvl w:val="0"/>
                <w:numId w:val="29"/>
              </w:numPr>
              <w:shd w:val="clear" w:color="auto" w:fill="FFFFFF"/>
              <w:spacing w:before="0" w:beforeAutospacing="0" w:after="0" w:afterAutospacing="0"/>
              <w:rPr>
                <w:rFonts w:asciiTheme="minorHAnsi" w:hAnsiTheme="minorHAnsi" w:cstheme="minorHAnsi"/>
                <w:color w:val="000000"/>
              </w:rPr>
            </w:pPr>
            <w:r w:rsidRPr="00DD7CAC">
              <w:rPr>
                <w:rFonts w:asciiTheme="minorHAnsi" w:hAnsiTheme="minorHAnsi" w:cstheme="minorHAnsi"/>
                <w:color w:val="000000"/>
              </w:rPr>
              <w:t>Incorporating assisted housing into the development; where this is provided, legal instruments are required to ensure that it remains assisted housing for at least 25 years; and/or</w:t>
            </w:r>
          </w:p>
          <w:p w14:paraId="44AE11A1" w14:textId="77777777" w:rsidR="00BF78F1" w:rsidRPr="00DD7CAC" w:rsidRDefault="00BF78F1" w:rsidP="00657181">
            <w:pPr>
              <w:pStyle w:val="NormalWeb"/>
              <w:numPr>
                <w:ilvl w:val="0"/>
                <w:numId w:val="29"/>
              </w:numPr>
              <w:shd w:val="clear" w:color="auto" w:fill="FFFFFF"/>
              <w:spacing w:before="0" w:beforeAutospacing="0" w:after="0" w:afterAutospacing="0"/>
              <w:rPr>
                <w:rFonts w:asciiTheme="minorHAnsi" w:hAnsiTheme="minorHAnsi" w:cstheme="minorHAnsi"/>
                <w:color w:val="000000"/>
              </w:rPr>
            </w:pPr>
            <w:r w:rsidRPr="00DD7CAC">
              <w:rPr>
                <w:rFonts w:asciiTheme="minorHAnsi" w:hAnsiTheme="minorHAnsi" w:cstheme="minorHAnsi"/>
                <w:color w:val="000000"/>
              </w:rPr>
              <w:t>Enabling ease of access for people of all ages and mobility.</w:t>
            </w:r>
          </w:p>
          <w:p w14:paraId="65023E13" w14:textId="77777777" w:rsidR="006E2E4C" w:rsidRPr="00543751" w:rsidRDefault="006E2E4C" w:rsidP="006E2E4C">
            <w:pPr>
              <w:rPr>
                <w:rFonts w:cstheme="minorHAnsi"/>
                <w:sz w:val="24"/>
                <w:szCs w:val="24"/>
              </w:rPr>
            </w:pPr>
          </w:p>
        </w:tc>
        <w:tc>
          <w:tcPr>
            <w:tcW w:w="411" w:type="pct"/>
          </w:tcPr>
          <w:p w14:paraId="22144E53" w14:textId="599E9277" w:rsidR="006E2E4C" w:rsidRPr="00150482" w:rsidRDefault="00DD7CAC" w:rsidP="006E2E4C">
            <w:pPr>
              <w:rPr>
                <w:rFonts w:cstheme="minorHAnsi"/>
                <w:b/>
                <w:bCs/>
                <w:sz w:val="24"/>
                <w:szCs w:val="24"/>
              </w:rPr>
            </w:pPr>
            <w:r>
              <w:rPr>
                <w:rFonts w:cstheme="minorHAnsi"/>
                <w:b/>
                <w:bCs/>
                <w:sz w:val="24"/>
                <w:szCs w:val="24"/>
              </w:rPr>
              <w:lastRenderedPageBreak/>
              <w:t>Amend</w:t>
            </w:r>
          </w:p>
        </w:tc>
        <w:tc>
          <w:tcPr>
            <w:tcW w:w="1182" w:type="pct"/>
          </w:tcPr>
          <w:p w14:paraId="000D7D74" w14:textId="63071912" w:rsidR="006E2E4C" w:rsidRPr="00150482" w:rsidRDefault="00DD7CAC" w:rsidP="006E2E4C">
            <w:pPr>
              <w:rPr>
                <w:rFonts w:cstheme="minorHAnsi"/>
                <w:b/>
                <w:bCs/>
                <w:sz w:val="24"/>
                <w:szCs w:val="24"/>
              </w:rPr>
            </w:pPr>
            <w:r>
              <w:rPr>
                <w:rFonts w:cstheme="minorHAnsi"/>
                <w:b/>
                <w:bCs/>
                <w:sz w:val="24"/>
                <w:szCs w:val="24"/>
              </w:rPr>
              <w:t xml:space="preserve">Amend the last sentence by adding the term disability </w:t>
            </w:r>
            <w:r w:rsidR="00EE5442">
              <w:rPr>
                <w:rFonts w:cstheme="minorHAnsi"/>
                <w:b/>
                <w:bCs/>
                <w:sz w:val="24"/>
                <w:szCs w:val="24"/>
              </w:rPr>
              <w:t>through adding a forward slash after mobility to also indicate that</w:t>
            </w:r>
            <w:r w:rsidR="006E10C5">
              <w:rPr>
                <w:rFonts w:cstheme="minorHAnsi"/>
                <w:b/>
                <w:bCs/>
                <w:sz w:val="24"/>
                <w:szCs w:val="24"/>
              </w:rPr>
              <w:t xml:space="preserve"> reference is being made to disabled people as well in this section.</w:t>
            </w:r>
          </w:p>
        </w:tc>
        <w:tc>
          <w:tcPr>
            <w:tcW w:w="1066" w:type="pct"/>
          </w:tcPr>
          <w:p w14:paraId="20928091" w14:textId="45C92C59" w:rsidR="006E2E4C" w:rsidRPr="00335D9A" w:rsidRDefault="0088280A" w:rsidP="006E2E4C">
            <w:pPr>
              <w:rPr>
                <w:rFonts w:cstheme="minorHAnsi"/>
                <w:sz w:val="24"/>
                <w:szCs w:val="24"/>
              </w:rPr>
            </w:pPr>
            <w:r w:rsidRPr="00335D9A">
              <w:rPr>
                <w:rFonts w:cstheme="minorHAnsi"/>
                <w:color w:val="000000"/>
                <w:sz w:val="24"/>
                <w:szCs w:val="24"/>
              </w:rPr>
              <w:t>Enabling ease of access for people of all ages and mobility</w:t>
            </w:r>
            <w:r w:rsidR="002A1C9A" w:rsidRPr="00335D9A">
              <w:rPr>
                <w:rFonts w:cstheme="minorHAnsi"/>
                <w:color w:val="000000"/>
                <w:sz w:val="24"/>
                <w:szCs w:val="24"/>
              </w:rPr>
              <w:t>/</w:t>
            </w:r>
            <w:r w:rsidR="002A1C9A" w:rsidRPr="00335D9A">
              <w:rPr>
                <w:rFonts w:cstheme="minorHAnsi"/>
                <w:color w:val="000000"/>
                <w:sz w:val="24"/>
                <w:szCs w:val="24"/>
                <w:u w:val="single"/>
              </w:rPr>
              <w:t>disability</w:t>
            </w:r>
            <w:r w:rsidR="002A1C9A" w:rsidRPr="00335D9A">
              <w:rPr>
                <w:rFonts w:cstheme="minorHAnsi"/>
                <w:color w:val="000000"/>
                <w:sz w:val="24"/>
                <w:szCs w:val="24"/>
              </w:rPr>
              <w:t>.</w:t>
            </w:r>
          </w:p>
        </w:tc>
      </w:tr>
      <w:tr w:rsidR="006E2E4C" w:rsidRPr="00150482" w14:paraId="5E5465D1" w14:textId="77777777" w:rsidTr="7C2C5B97">
        <w:tc>
          <w:tcPr>
            <w:tcW w:w="669" w:type="pct"/>
          </w:tcPr>
          <w:p w14:paraId="70527369" w14:textId="44B5C1B8" w:rsidR="006E2E4C" w:rsidRPr="00150482" w:rsidRDefault="00B8290E" w:rsidP="006E2E4C">
            <w:pPr>
              <w:rPr>
                <w:rFonts w:cstheme="minorHAnsi"/>
                <w:b/>
                <w:bCs/>
                <w:sz w:val="24"/>
                <w:szCs w:val="24"/>
              </w:rPr>
            </w:pPr>
            <w:r>
              <w:rPr>
                <w:rFonts w:cstheme="minorHAnsi"/>
                <w:b/>
                <w:bCs/>
                <w:sz w:val="24"/>
                <w:szCs w:val="24"/>
              </w:rPr>
              <w:t>High Density Residential Zone</w:t>
            </w:r>
          </w:p>
        </w:tc>
        <w:tc>
          <w:tcPr>
            <w:tcW w:w="1672" w:type="pct"/>
          </w:tcPr>
          <w:p w14:paraId="70712ED4" w14:textId="7EE89D01" w:rsidR="006310BE" w:rsidRPr="006310BE" w:rsidRDefault="000425B5" w:rsidP="006310BE">
            <w:pPr>
              <w:pStyle w:val="NormalWeb"/>
              <w:numPr>
                <w:ilvl w:val="0"/>
                <w:numId w:val="30"/>
              </w:numPr>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Section HRZ </w:t>
            </w:r>
            <w:r w:rsidR="00795BA6">
              <w:rPr>
                <w:rFonts w:asciiTheme="minorHAnsi" w:hAnsiTheme="minorHAnsi" w:cstheme="minorHAnsi"/>
                <w:color w:val="000000"/>
              </w:rPr>
              <w:t xml:space="preserve">– 03 </w:t>
            </w:r>
            <w:r w:rsidR="006310BE" w:rsidRPr="006310BE">
              <w:rPr>
                <w:rFonts w:asciiTheme="minorHAnsi" w:hAnsiTheme="minorHAnsi" w:cstheme="minorHAnsi"/>
                <w:color w:val="000000"/>
              </w:rPr>
              <w:t xml:space="preserve">Healthy, </w:t>
            </w:r>
            <w:proofErr w:type="gramStart"/>
            <w:r w:rsidR="006310BE" w:rsidRPr="006310BE">
              <w:rPr>
                <w:rFonts w:asciiTheme="minorHAnsi" w:hAnsiTheme="minorHAnsi" w:cstheme="minorHAnsi"/>
                <w:color w:val="000000"/>
              </w:rPr>
              <w:t>safe</w:t>
            </w:r>
            <w:proofErr w:type="gramEnd"/>
            <w:r w:rsidR="006310BE" w:rsidRPr="006310BE">
              <w:rPr>
                <w:rFonts w:asciiTheme="minorHAnsi" w:hAnsiTheme="minorHAnsi" w:cstheme="minorHAnsi"/>
                <w:color w:val="000000"/>
              </w:rPr>
              <w:t xml:space="preserve"> and accessible living environments</w:t>
            </w:r>
          </w:p>
          <w:p w14:paraId="411E6BC8" w14:textId="77777777" w:rsidR="006310BE" w:rsidRPr="006310BE" w:rsidRDefault="006310BE" w:rsidP="006310BE">
            <w:pPr>
              <w:pStyle w:val="NormalWeb"/>
              <w:shd w:val="clear" w:color="auto" w:fill="FFFFFF"/>
              <w:spacing w:before="0" w:beforeAutospacing="0" w:after="0" w:afterAutospacing="0"/>
              <w:rPr>
                <w:rFonts w:asciiTheme="minorHAnsi" w:hAnsiTheme="minorHAnsi" w:cstheme="minorHAnsi"/>
                <w:color w:val="000000"/>
              </w:rPr>
            </w:pPr>
            <w:r w:rsidRPr="006310BE">
              <w:rPr>
                <w:rFonts w:asciiTheme="minorHAnsi" w:hAnsiTheme="minorHAnsi" w:cstheme="minorHAnsi"/>
                <w:color w:val="000000"/>
              </w:rPr>
              <w:t> </w:t>
            </w:r>
          </w:p>
          <w:p w14:paraId="4719BFBB" w14:textId="77777777" w:rsidR="006310BE" w:rsidRPr="006310BE" w:rsidRDefault="006310BE" w:rsidP="000425B5">
            <w:pPr>
              <w:pStyle w:val="NormalWeb"/>
              <w:numPr>
                <w:ilvl w:val="0"/>
                <w:numId w:val="30"/>
              </w:numPr>
              <w:shd w:val="clear" w:color="auto" w:fill="FFFFFF"/>
              <w:spacing w:before="0" w:beforeAutospacing="0" w:after="0" w:afterAutospacing="0"/>
              <w:rPr>
                <w:rFonts w:asciiTheme="minorHAnsi" w:hAnsiTheme="minorHAnsi" w:cstheme="minorHAnsi"/>
                <w:color w:val="000000"/>
              </w:rPr>
            </w:pPr>
            <w:r w:rsidRPr="006310BE">
              <w:rPr>
                <w:rFonts w:asciiTheme="minorHAnsi" w:hAnsiTheme="minorHAnsi" w:cstheme="minorHAnsi"/>
                <w:color w:val="000000"/>
              </w:rPr>
              <w:t xml:space="preserve">The </w:t>
            </w:r>
            <w:proofErr w:type="gramStart"/>
            <w:r w:rsidRPr="006310BE">
              <w:rPr>
                <w:rFonts w:asciiTheme="minorHAnsi" w:hAnsiTheme="minorHAnsi" w:cstheme="minorHAnsi"/>
                <w:color w:val="000000"/>
              </w:rPr>
              <w:t>High Density</w:t>
            </w:r>
            <w:proofErr w:type="gramEnd"/>
            <w:r w:rsidRPr="006310BE">
              <w:rPr>
                <w:rFonts w:asciiTheme="minorHAnsi" w:hAnsiTheme="minorHAnsi" w:cstheme="minorHAnsi"/>
                <w:color w:val="000000"/>
              </w:rPr>
              <w:t xml:space="preserve"> Residential Zone provides healthy, safe and accessible living environments with attractive and safe streets.</w:t>
            </w:r>
          </w:p>
          <w:p w14:paraId="26228885" w14:textId="77777777" w:rsidR="006E2E4C" w:rsidRPr="00543751" w:rsidRDefault="006E2E4C" w:rsidP="006E2E4C">
            <w:pPr>
              <w:rPr>
                <w:rFonts w:cstheme="minorHAnsi"/>
                <w:sz w:val="24"/>
                <w:szCs w:val="24"/>
              </w:rPr>
            </w:pPr>
          </w:p>
        </w:tc>
        <w:tc>
          <w:tcPr>
            <w:tcW w:w="411" w:type="pct"/>
          </w:tcPr>
          <w:p w14:paraId="15DC1615" w14:textId="7125B629" w:rsidR="006E2E4C" w:rsidRPr="00150482" w:rsidRDefault="00113CB4" w:rsidP="006E2E4C">
            <w:pPr>
              <w:rPr>
                <w:rFonts w:cstheme="minorHAnsi"/>
                <w:b/>
                <w:bCs/>
                <w:sz w:val="24"/>
                <w:szCs w:val="24"/>
              </w:rPr>
            </w:pPr>
            <w:r>
              <w:rPr>
                <w:rFonts w:cstheme="minorHAnsi"/>
                <w:b/>
                <w:bCs/>
                <w:sz w:val="24"/>
                <w:szCs w:val="24"/>
              </w:rPr>
              <w:t>Support</w:t>
            </w:r>
          </w:p>
        </w:tc>
        <w:tc>
          <w:tcPr>
            <w:tcW w:w="1182" w:type="pct"/>
          </w:tcPr>
          <w:p w14:paraId="3747ED36" w14:textId="5ED5CA01" w:rsidR="006E2E4C" w:rsidRPr="00150482" w:rsidRDefault="00A77729" w:rsidP="006E2E4C">
            <w:pPr>
              <w:rPr>
                <w:rFonts w:cstheme="minorHAnsi"/>
                <w:b/>
                <w:bCs/>
                <w:sz w:val="24"/>
                <w:szCs w:val="24"/>
              </w:rPr>
            </w:pPr>
            <w:r>
              <w:rPr>
                <w:rFonts w:cstheme="minorHAnsi"/>
                <w:b/>
                <w:bCs/>
                <w:sz w:val="24"/>
                <w:szCs w:val="24"/>
              </w:rPr>
              <w:t xml:space="preserve">Having healthy, </w:t>
            </w:r>
            <w:proofErr w:type="gramStart"/>
            <w:r>
              <w:rPr>
                <w:rFonts w:cstheme="minorHAnsi"/>
                <w:b/>
                <w:bCs/>
                <w:sz w:val="24"/>
                <w:szCs w:val="24"/>
              </w:rPr>
              <w:t>safe</w:t>
            </w:r>
            <w:proofErr w:type="gramEnd"/>
            <w:r>
              <w:rPr>
                <w:rFonts w:cstheme="minorHAnsi"/>
                <w:b/>
                <w:bCs/>
                <w:sz w:val="24"/>
                <w:szCs w:val="24"/>
              </w:rPr>
              <w:t xml:space="preserve"> and accessible living environments are important for disabled people.</w:t>
            </w:r>
          </w:p>
        </w:tc>
        <w:tc>
          <w:tcPr>
            <w:tcW w:w="1066" w:type="pct"/>
          </w:tcPr>
          <w:p w14:paraId="5D63F254" w14:textId="069F0408" w:rsidR="006E2E4C" w:rsidRPr="00335D9A" w:rsidRDefault="00335D9A" w:rsidP="006E2E4C">
            <w:pPr>
              <w:rPr>
                <w:rFonts w:cstheme="minorHAnsi"/>
                <w:sz w:val="24"/>
                <w:szCs w:val="24"/>
              </w:rPr>
            </w:pPr>
            <w:r w:rsidRPr="00335D9A">
              <w:rPr>
                <w:rFonts w:cstheme="minorHAnsi"/>
                <w:sz w:val="24"/>
                <w:szCs w:val="24"/>
              </w:rPr>
              <w:t>Support for this provision to stay as written.</w:t>
            </w:r>
          </w:p>
        </w:tc>
      </w:tr>
      <w:tr w:rsidR="006E2E4C" w:rsidRPr="00150482" w14:paraId="45008BBA" w14:textId="77777777" w:rsidTr="7C2C5B97">
        <w:tc>
          <w:tcPr>
            <w:tcW w:w="669" w:type="pct"/>
          </w:tcPr>
          <w:p w14:paraId="7027A2C3" w14:textId="5B586026" w:rsidR="006E2E4C" w:rsidRPr="00150482" w:rsidRDefault="00173042" w:rsidP="006E2E4C">
            <w:pPr>
              <w:rPr>
                <w:rFonts w:cstheme="minorHAnsi"/>
                <w:b/>
                <w:bCs/>
                <w:sz w:val="24"/>
                <w:szCs w:val="24"/>
              </w:rPr>
            </w:pPr>
            <w:r>
              <w:rPr>
                <w:rFonts w:cstheme="minorHAnsi"/>
                <w:b/>
                <w:bCs/>
                <w:sz w:val="24"/>
                <w:szCs w:val="24"/>
              </w:rPr>
              <w:t>High Density Residential Zone</w:t>
            </w:r>
          </w:p>
        </w:tc>
        <w:tc>
          <w:tcPr>
            <w:tcW w:w="1672" w:type="pct"/>
          </w:tcPr>
          <w:p w14:paraId="41B6FF30" w14:textId="77777777" w:rsidR="006E2E4C" w:rsidRPr="00AC0217" w:rsidRDefault="00C709A9" w:rsidP="00C23C98">
            <w:pPr>
              <w:pStyle w:val="ListParagraph"/>
              <w:numPr>
                <w:ilvl w:val="0"/>
                <w:numId w:val="31"/>
              </w:numPr>
              <w:rPr>
                <w:sz w:val="24"/>
                <w:szCs w:val="24"/>
              </w:rPr>
            </w:pPr>
            <w:r w:rsidRPr="00AC0217">
              <w:rPr>
                <w:sz w:val="24"/>
                <w:szCs w:val="24"/>
              </w:rPr>
              <w:t xml:space="preserve">Section HRZ </w:t>
            </w:r>
            <w:r w:rsidR="000F71FF" w:rsidRPr="00AC0217">
              <w:rPr>
                <w:sz w:val="24"/>
                <w:szCs w:val="24"/>
              </w:rPr>
              <w:t>–</w:t>
            </w:r>
            <w:r w:rsidRPr="00AC0217">
              <w:rPr>
                <w:sz w:val="24"/>
                <w:szCs w:val="24"/>
              </w:rPr>
              <w:t xml:space="preserve"> </w:t>
            </w:r>
            <w:r w:rsidR="000F71FF" w:rsidRPr="00AC0217">
              <w:rPr>
                <w:sz w:val="24"/>
                <w:szCs w:val="24"/>
              </w:rPr>
              <w:t>P2</w:t>
            </w:r>
          </w:p>
          <w:p w14:paraId="3B9C0542" w14:textId="46F2E30E" w:rsidR="00651297" w:rsidRPr="00C23C98" w:rsidRDefault="00A476ED" w:rsidP="00C23C98">
            <w:pPr>
              <w:pStyle w:val="ListParagraph"/>
              <w:numPr>
                <w:ilvl w:val="0"/>
                <w:numId w:val="31"/>
              </w:numPr>
              <w:rPr>
                <w:rFonts w:cstheme="minorHAnsi"/>
                <w:sz w:val="24"/>
                <w:szCs w:val="24"/>
              </w:rPr>
            </w:pPr>
            <w:r w:rsidRPr="00AC0217">
              <w:rPr>
                <w:color w:val="000000"/>
                <w:sz w:val="24"/>
                <w:szCs w:val="24"/>
                <w:shd w:val="clear" w:color="auto" w:fill="FFFFFF"/>
              </w:rPr>
              <w:t>Housing supply and choice</w:t>
            </w:r>
            <w:r w:rsidRPr="00AC0217">
              <w:rPr>
                <w:color w:val="000000"/>
                <w:sz w:val="24"/>
                <w:szCs w:val="24"/>
              </w:rPr>
              <w:br/>
            </w:r>
            <w:r w:rsidRPr="00AC0217">
              <w:rPr>
                <w:color w:val="000000"/>
                <w:sz w:val="24"/>
                <w:szCs w:val="24"/>
                <w:shd w:val="clear" w:color="auto" w:fill="FFFFFF"/>
              </w:rPr>
              <w:t> Enable a variety of housing typologies with a mix of densities within the zone, including 3-storey attached and detached dwellings, low-rise apartments, and residential </w:t>
            </w:r>
            <w:r w:rsidRPr="00AC0217">
              <w:rPr>
                <w:sz w:val="24"/>
                <w:szCs w:val="24"/>
              </w:rPr>
              <w:t>buildings</w:t>
            </w:r>
            <w:r w:rsidRPr="00AC0217">
              <w:rPr>
                <w:color w:val="000000"/>
                <w:sz w:val="24"/>
                <w:szCs w:val="24"/>
                <w:shd w:val="clear" w:color="auto" w:fill="FFFFFF"/>
              </w:rPr>
              <w:t> of up to 6-storeys in </w:t>
            </w:r>
            <w:r w:rsidRPr="00AC0217">
              <w:rPr>
                <w:sz w:val="24"/>
                <w:szCs w:val="24"/>
              </w:rPr>
              <w:t>height</w:t>
            </w:r>
            <w:r w:rsidRPr="00AC0217">
              <w:rPr>
                <w:color w:val="000000"/>
                <w:sz w:val="24"/>
                <w:szCs w:val="24"/>
                <w:shd w:val="clear" w:color="auto" w:fill="FFFFFF"/>
              </w:rPr>
              <w:t>.</w:t>
            </w:r>
          </w:p>
        </w:tc>
        <w:tc>
          <w:tcPr>
            <w:tcW w:w="411" w:type="pct"/>
          </w:tcPr>
          <w:p w14:paraId="6B827689" w14:textId="0E3D0E76" w:rsidR="006E2E4C" w:rsidRPr="00150482" w:rsidRDefault="00D94230" w:rsidP="006E2E4C">
            <w:pPr>
              <w:rPr>
                <w:rFonts w:cstheme="minorHAnsi"/>
                <w:b/>
                <w:bCs/>
                <w:sz w:val="24"/>
                <w:szCs w:val="24"/>
              </w:rPr>
            </w:pPr>
            <w:r>
              <w:rPr>
                <w:rFonts w:cstheme="minorHAnsi"/>
                <w:b/>
                <w:bCs/>
                <w:sz w:val="24"/>
                <w:szCs w:val="24"/>
              </w:rPr>
              <w:t>Support</w:t>
            </w:r>
          </w:p>
        </w:tc>
        <w:tc>
          <w:tcPr>
            <w:tcW w:w="1182" w:type="pct"/>
          </w:tcPr>
          <w:p w14:paraId="070A6381" w14:textId="270B5693" w:rsidR="006E2E4C" w:rsidRPr="00150482" w:rsidRDefault="00D94230" w:rsidP="006E2E4C">
            <w:pPr>
              <w:rPr>
                <w:rFonts w:cstheme="minorHAnsi"/>
                <w:b/>
                <w:bCs/>
                <w:sz w:val="24"/>
                <w:szCs w:val="24"/>
              </w:rPr>
            </w:pPr>
            <w:r>
              <w:rPr>
                <w:rFonts w:cstheme="minorHAnsi"/>
                <w:b/>
                <w:bCs/>
                <w:sz w:val="24"/>
                <w:szCs w:val="24"/>
              </w:rPr>
              <w:t xml:space="preserve">Disabled people currently lack housing choices due to the traditional design of </w:t>
            </w:r>
            <w:r w:rsidR="00831038">
              <w:rPr>
                <w:rFonts w:cstheme="minorHAnsi"/>
                <w:b/>
                <w:bCs/>
                <w:sz w:val="24"/>
                <w:szCs w:val="24"/>
              </w:rPr>
              <w:t xml:space="preserve">housing </w:t>
            </w:r>
            <w:r w:rsidR="00905797">
              <w:rPr>
                <w:rFonts w:cstheme="minorHAnsi"/>
                <w:b/>
                <w:bCs/>
                <w:sz w:val="24"/>
                <w:szCs w:val="24"/>
              </w:rPr>
              <w:t xml:space="preserve">not enabling accessibility. </w:t>
            </w:r>
            <w:r w:rsidR="004D7A64">
              <w:rPr>
                <w:rFonts w:cstheme="minorHAnsi"/>
                <w:b/>
                <w:bCs/>
                <w:sz w:val="24"/>
                <w:szCs w:val="24"/>
              </w:rPr>
              <w:t>Concepts, such as Universal Design,</w:t>
            </w:r>
            <w:r w:rsidR="00373F56">
              <w:rPr>
                <w:rFonts w:cstheme="minorHAnsi"/>
                <w:b/>
                <w:bCs/>
                <w:sz w:val="24"/>
                <w:szCs w:val="24"/>
              </w:rPr>
              <w:t xml:space="preserve"> need to be incorporated into the design of all new builds</w:t>
            </w:r>
            <w:r w:rsidR="0009335D">
              <w:rPr>
                <w:rFonts w:cstheme="minorHAnsi"/>
                <w:b/>
                <w:bCs/>
                <w:sz w:val="24"/>
                <w:szCs w:val="24"/>
              </w:rPr>
              <w:t xml:space="preserve"> and this can be done with a wide range of housing designs</w:t>
            </w:r>
            <w:r w:rsidR="00127884">
              <w:rPr>
                <w:rFonts w:cstheme="minorHAnsi"/>
                <w:b/>
                <w:bCs/>
                <w:sz w:val="24"/>
                <w:szCs w:val="24"/>
              </w:rPr>
              <w:t>.</w:t>
            </w:r>
          </w:p>
        </w:tc>
        <w:tc>
          <w:tcPr>
            <w:tcW w:w="1066" w:type="pct"/>
          </w:tcPr>
          <w:p w14:paraId="3497F78C" w14:textId="65A2CB70" w:rsidR="006E2E4C" w:rsidRPr="00335D9A" w:rsidRDefault="003602D5" w:rsidP="006E2E4C">
            <w:pPr>
              <w:rPr>
                <w:rFonts w:cstheme="minorHAnsi"/>
                <w:sz w:val="24"/>
                <w:szCs w:val="24"/>
              </w:rPr>
            </w:pPr>
            <w:r w:rsidRPr="00335D9A">
              <w:rPr>
                <w:rFonts w:cstheme="minorHAnsi"/>
                <w:sz w:val="24"/>
                <w:szCs w:val="24"/>
              </w:rPr>
              <w:t>Su</w:t>
            </w:r>
            <w:r w:rsidR="00335D9A" w:rsidRPr="00335D9A">
              <w:rPr>
                <w:rFonts w:cstheme="minorHAnsi"/>
                <w:sz w:val="24"/>
                <w:szCs w:val="24"/>
              </w:rPr>
              <w:t>pport for this provision to stay as written.</w:t>
            </w:r>
          </w:p>
        </w:tc>
      </w:tr>
      <w:tr w:rsidR="00D94230" w:rsidRPr="00150482" w14:paraId="7CD59B67" w14:textId="77777777" w:rsidTr="7C2C5B97">
        <w:tc>
          <w:tcPr>
            <w:tcW w:w="669" w:type="pct"/>
          </w:tcPr>
          <w:p w14:paraId="2E55B88B" w14:textId="77777777" w:rsidR="00D94230" w:rsidRPr="00150482" w:rsidRDefault="00D94230" w:rsidP="00D94230">
            <w:pPr>
              <w:rPr>
                <w:rFonts w:cstheme="minorHAnsi"/>
                <w:b/>
                <w:bCs/>
                <w:sz w:val="24"/>
                <w:szCs w:val="24"/>
              </w:rPr>
            </w:pPr>
          </w:p>
        </w:tc>
        <w:tc>
          <w:tcPr>
            <w:tcW w:w="1672" w:type="pct"/>
          </w:tcPr>
          <w:p w14:paraId="0D79FD91" w14:textId="77777777" w:rsidR="00D94230" w:rsidRDefault="007612E6" w:rsidP="00BC7C15">
            <w:pPr>
              <w:pStyle w:val="ListParagraph"/>
              <w:numPr>
                <w:ilvl w:val="0"/>
                <w:numId w:val="32"/>
              </w:numPr>
              <w:rPr>
                <w:rFonts w:cstheme="minorHAnsi"/>
                <w:sz w:val="24"/>
                <w:szCs w:val="24"/>
              </w:rPr>
            </w:pPr>
            <w:r>
              <w:rPr>
                <w:rFonts w:cstheme="minorHAnsi"/>
                <w:sz w:val="24"/>
                <w:szCs w:val="24"/>
              </w:rPr>
              <w:t xml:space="preserve">Section </w:t>
            </w:r>
            <w:r w:rsidR="00726A69">
              <w:rPr>
                <w:rFonts w:cstheme="minorHAnsi"/>
                <w:sz w:val="24"/>
                <w:szCs w:val="24"/>
              </w:rPr>
              <w:t>HRZ – P3</w:t>
            </w:r>
          </w:p>
          <w:p w14:paraId="2995672B" w14:textId="5706E284" w:rsidR="00726A69" w:rsidRPr="00131A2B" w:rsidRDefault="00473F80" w:rsidP="00BC7C15">
            <w:pPr>
              <w:pStyle w:val="ListParagraph"/>
              <w:numPr>
                <w:ilvl w:val="0"/>
                <w:numId w:val="32"/>
              </w:numPr>
              <w:rPr>
                <w:rFonts w:asciiTheme="minorHAnsi" w:hAnsiTheme="minorHAnsi" w:cstheme="minorHAnsi"/>
                <w:sz w:val="24"/>
                <w:szCs w:val="24"/>
              </w:rPr>
            </w:pPr>
            <w:r w:rsidRPr="00131A2B">
              <w:rPr>
                <w:rFonts w:asciiTheme="minorHAnsi" w:hAnsiTheme="minorHAnsi" w:cstheme="minorHAnsi"/>
                <w:color w:val="000000"/>
                <w:sz w:val="24"/>
                <w:szCs w:val="24"/>
                <w:shd w:val="clear" w:color="auto" w:fill="FFFFFF"/>
              </w:rPr>
              <w:t xml:space="preserve">Enable housing to be designed to meet the day-to-day needs of residents, and encourage a variety of housing types, </w:t>
            </w:r>
            <w:proofErr w:type="gramStart"/>
            <w:r w:rsidRPr="00131A2B">
              <w:rPr>
                <w:rFonts w:asciiTheme="minorHAnsi" w:hAnsiTheme="minorHAnsi" w:cstheme="minorHAnsi"/>
                <w:color w:val="000000"/>
                <w:sz w:val="24"/>
                <w:szCs w:val="24"/>
                <w:shd w:val="clear" w:color="auto" w:fill="FFFFFF"/>
              </w:rPr>
              <w:t>sizes</w:t>
            </w:r>
            <w:proofErr w:type="gramEnd"/>
            <w:r w:rsidRPr="00131A2B">
              <w:rPr>
                <w:rFonts w:asciiTheme="minorHAnsi" w:hAnsiTheme="minorHAnsi" w:cstheme="minorHAnsi"/>
                <w:color w:val="000000"/>
                <w:sz w:val="24"/>
                <w:szCs w:val="24"/>
                <w:shd w:val="clear" w:color="auto" w:fill="FFFFFF"/>
              </w:rPr>
              <w:t xml:space="preserve"> and tenures to cater for people of all ages, lifestyles and abilities.</w:t>
            </w:r>
          </w:p>
        </w:tc>
        <w:tc>
          <w:tcPr>
            <w:tcW w:w="411" w:type="pct"/>
          </w:tcPr>
          <w:p w14:paraId="63A398B6" w14:textId="2922A0C6" w:rsidR="00D94230" w:rsidRPr="00150482" w:rsidRDefault="00D94230" w:rsidP="00D94230">
            <w:pPr>
              <w:rPr>
                <w:rFonts w:cstheme="minorHAnsi"/>
                <w:b/>
                <w:bCs/>
                <w:sz w:val="24"/>
                <w:szCs w:val="24"/>
              </w:rPr>
            </w:pPr>
            <w:r>
              <w:rPr>
                <w:rFonts w:cstheme="minorHAnsi"/>
                <w:b/>
                <w:bCs/>
                <w:sz w:val="24"/>
                <w:szCs w:val="24"/>
              </w:rPr>
              <w:t>Amend</w:t>
            </w:r>
          </w:p>
        </w:tc>
        <w:tc>
          <w:tcPr>
            <w:tcW w:w="1182" w:type="pct"/>
          </w:tcPr>
          <w:p w14:paraId="162671E2" w14:textId="35D64D55" w:rsidR="00D94230" w:rsidRPr="00150482" w:rsidRDefault="125DDEF3" w:rsidP="7C2C5B97">
            <w:pPr>
              <w:rPr>
                <w:b/>
                <w:bCs/>
                <w:sz w:val="24"/>
                <w:szCs w:val="24"/>
              </w:rPr>
            </w:pPr>
            <w:r w:rsidRPr="7C2C5B97">
              <w:rPr>
                <w:b/>
                <w:bCs/>
                <w:sz w:val="24"/>
                <w:szCs w:val="24"/>
              </w:rPr>
              <w:t xml:space="preserve">Amend the first sentence by deleting the word ‘abilities’ and replace it with </w:t>
            </w:r>
            <w:r w:rsidR="4098CF22" w:rsidRPr="7C2C5B97">
              <w:rPr>
                <w:b/>
                <w:bCs/>
                <w:sz w:val="24"/>
                <w:szCs w:val="24"/>
              </w:rPr>
              <w:t xml:space="preserve">impairments </w:t>
            </w:r>
            <w:r w:rsidRPr="7C2C5B97">
              <w:rPr>
                <w:b/>
                <w:bCs/>
                <w:sz w:val="24"/>
                <w:szCs w:val="24"/>
              </w:rPr>
              <w:t xml:space="preserve">as the actual intention is to refer to disabled people. </w:t>
            </w:r>
            <w:r w:rsidR="3E5DBC64" w:rsidRPr="7C2C5B97">
              <w:rPr>
                <w:b/>
                <w:bCs/>
                <w:sz w:val="24"/>
                <w:szCs w:val="24"/>
              </w:rPr>
              <w:t>Using</w:t>
            </w:r>
            <w:r w:rsidRPr="7C2C5B97">
              <w:rPr>
                <w:b/>
                <w:bCs/>
                <w:sz w:val="24"/>
                <w:szCs w:val="24"/>
              </w:rPr>
              <w:t xml:space="preserve"> the term ‘abilities’ to refer to disabled people is regarded as euphemistic by many within the </w:t>
            </w:r>
            <w:r w:rsidR="32B42DAF" w:rsidRPr="7C2C5B97">
              <w:rPr>
                <w:b/>
                <w:bCs/>
                <w:sz w:val="24"/>
                <w:szCs w:val="24"/>
              </w:rPr>
              <w:t xml:space="preserve">disabled </w:t>
            </w:r>
            <w:r w:rsidRPr="7C2C5B97">
              <w:rPr>
                <w:b/>
                <w:bCs/>
                <w:sz w:val="24"/>
                <w:szCs w:val="24"/>
              </w:rPr>
              <w:t xml:space="preserve">community. It also aids in clarifying matters for builders and developers reading the manual and associated documents as to which </w:t>
            </w:r>
            <w:r w:rsidRPr="7C2C5B97">
              <w:rPr>
                <w:b/>
                <w:bCs/>
                <w:sz w:val="24"/>
                <w:szCs w:val="24"/>
              </w:rPr>
              <w:lastRenderedPageBreak/>
              <w:t>group is being referred to in this instance.</w:t>
            </w:r>
          </w:p>
        </w:tc>
        <w:tc>
          <w:tcPr>
            <w:tcW w:w="1066" w:type="pct"/>
          </w:tcPr>
          <w:p w14:paraId="5BEBB6ED" w14:textId="523CE8D5" w:rsidR="00D94230" w:rsidRPr="00121EEC" w:rsidRDefault="6A53108B" w:rsidP="7C2C5B97">
            <w:pPr>
              <w:rPr>
                <w:b/>
                <w:bCs/>
                <w:sz w:val="24"/>
                <w:szCs w:val="24"/>
              </w:rPr>
            </w:pPr>
            <w:r w:rsidRPr="7C2C5B97">
              <w:rPr>
                <w:color w:val="000000"/>
                <w:sz w:val="24"/>
                <w:szCs w:val="24"/>
                <w:shd w:val="clear" w:color="auto" w:fill="FFFFFF"/>
              </w:rPr>
              <w:lastRenderedPageBreak/>
              <w:t xml:space="preserve">Enable housing to be designed to meet the day-to-day needs of residents, and encourage a variety of housing types, </w:t>
            </w:r>
            <w:proofErr w:type="gramStart"/>
            <w:r w:rsidRPr="7C2C5B97">
              <w:rPr>
                <w:color w:val="000000"/>
                <w:sz w:val="24"/>
                <w:szCs w:val="24"/>
                <w:shd w:val="clear" w:color="auto" w:fill="FFFFFF"/>
              </w:rPr>
              <w:t>sizes</w:t>
            </w:r>
            <w:proofErr w:type="gramEnd"/>
            <w:r w:rsidRPr="7C2C5B97">
              <w:rPr>
                <w:color w:val="000000"/>
                <w:sz w:val="24"/>
                <w:szCs w:val="24"/>
                <w:shd w:val="clear" w:color="auto" w:fill="FFFFFF"/>
              </w:rPr>
              <w:t xml:space="preserve"> and tenures to cater for people of all ages, lifestyles and </w:t>
            </w:r>
            <w:r w:rsidRPr="7C2C5B97">
              <w:rPr>
                <w:strike/>
                <w:color w:val="000000"/>
                <w:sz w:val="24"/>
                <w:szCs w:val="24"/>
                <w:shd w:val="clear" w:color="auto" w:fill="FFFFFF"/>
              </w:rPr>
              <w:t>abilities</w:t>
            </w:r>
            <w:r w:rsidR="37287AF1" w:rsidRPr="7C2C5B97">
              <w:rPr>
                <w:color w:val="000000"/>
                <w:sz w:val="24"/>
                <w:szCs w:val="24"/>
                <w:shd w:val="clear" w:color="auto" w:fill="FFFFFF"/>
              </w:rPr>
              <w:t xml:space="preserve"> </w:t>
            </w:r>
            <w:r w:rsidR="6BE0EFF4" w:rsidRPr="7C2C5B97">
              <w:rPr>
                <w:color w:val="000000"/>
                <w:sz w:val="24"/>
                <w:szCs w:val="24"/>
                <w:shd w:val="clear" w:color="auto" w:fill="FFFFFF"/>
              </w:rPr>
              <w:t>impairments</w:t>
            </w:r>
            <w:r w:rsidRPr="7C2C5B97">
              <w:rPr>
                <w:color w:val="000000"/>
                <w:sz w:val="24"/>
                <w:szCs w:val="24"/>
                <w:shd w:val="clear" w:color="auto" w:fill="FFFFFF"/>
              </w:rPr>
              <w:t>.</w:t>
            </w:r>
          </w:p>
        </w:tc>
      </w:tr>
      <w:tr w:rsidR="00D94230" w:rsidRPr="00150482" w14:paraId="3A39BA99" w14:textId="77777777" w:rsidTr="7C2C5B97">
        <w:tc>
          <w:tcPr>
            <w:tcW w:w="669" w:type="pct"/>
          </w:tcPr>
          <w:p w14:paraId="117C7796" w14:textId="07EDD283" w:rsidR="00D94230" w:rsidRPr="00150482" w:rsidRDefault="005B5DCD" w:rsidP="00D94230">
            <w:pPr>
              <w:rPr>
                <w:rFonts w:cstheme="minorHAnsi"/>
                <w:b/>
                <w:bCs/>
                <w:sz w:val="24"/>
                <w:szCs w:val="24"/>
              </w:rPr>
            </w:pPr>
            <w:r>
              <w:rPr>
                <w:rFonts w:cstheme="minorHAnsi"/>
                <w:b/>
                <w:bCs/>
                <w:sz w:val="24"/>
                <w:szCs w:val="24"/>
              </w:rPr>
              <w:t>High Density Residential Zone</w:t>
            </w:r>
          </w:p>
        </w:tc>
        <w:tc>
          <w:tcPr>
            <w:tcW w:w="1672" w:type="pct"/>
          </w:tcPr>
          <w:p w14:paraId="10679D73" w14:textId="77777777" w:rsidR="00D94230" w:rsidRDefault="00025DA7" w:rsidP="00424C29">
            <w:pPr>
              <w:pStyle w:val="ListParagraph"/>
              <w:numPr>
                <w:ilvl w:val="0"/>
                <w:numId w:val="33"/>
              </w:numPr>
              <w:rPr>
                <w:rFonts w:cstheme="minorHAnsi"/>
                <w:sz w:val="24"/>
                <w:szCs w:val="24"/>
              </w:rPr>
            </w:pPr>
            <w:r>
              <w:rPr>
                <w:rFonts w:cstheme="minorHAnsi"/>
                <w:sz w:val="24"/>
                <w:szCs w:val="24"/>
              </w:rPr>
              <w:t>Section HRZ – P6</w:t>
            </w:r>
          </w:p>
          <w:p w14:paraId="66EE96A6" w14:textId="658C5C20" w:rsidR="00424C29" w:rsidRPr="00BE375E" w:rsidRDefault="00424C29" w:rsidP="003451C2">
            <w:pPr>
              <w:pStyle w:val="NormalWeb"/>
              <w:numPr>
                <w:ilvl w:val="0"/>
                <w:numId w:val="33"/>
              </w:numPr>
              <w:shd w:val="clear" w:color="auto" w:fill="FFFFFF"/>
              <w:spacing w:before="0" w:beforeAutospacing="0" w:after="0" w:afterAutospacing="0"/>
              <w:rPr>
                <w:rFonts w:ascii="Calibri" w:hAnsi="Calibri" w:cs="Calibri"/>
                <w:color w:val="000000"/>
              </w:rPr>
            </w:pPr>
            <w:r w:rsidRPr="00943A5B">
              <w:rPr>
                <w:rFonts w:asciiTheme="minorHAnsi" w:hAnsiTheme="minorHAnsi" w:cstheme="minorHAnsi"/>
                <w:color w:val="000000"/>
              </w:rPr>
              <w:t>Multi-unit housing</w:t>
            </w:r>
            <w:r>
              <w:rPr>
                <w:rFonts w:ascii="Helvetica" w:hAnsi="Helvetica"/>
                <w:color w:val="000000"/>
                <w:sz w:val="20"/>
                <w:szCs w:val="20"/>
              </w:rPr>
              <w:br/>
              <w:t> </w:t>
            </w:r>
            <w:r w:rsidRPr="00BE375E">
              <w:rPr>
                <w:rFonts w:ascii="Calibri" w:hAnsi="Calibri" w:cs="Calibri"/>
                <w:color w:val="000000"/>
              </w:rPr>
              <w:t>Provide for multi-unit housing where it can be demonstrated that the development:</w:t>
            </w:r>
            <w:r w:rsidRPr="00BE375E">
              <w:rPr>
                <w:rFonts w:ascii="Calibri" w:hAnsi="Calibri" w:cs="Calibri"/>
                <w:color w:val="000000"/>
              </w:rPr>
              <w:br/>
              <w:t>Fulfils the intent of the </w:t>
            </w:r>
            <w:hyperlink r:id="rId15" w:anchor="Rules/0/325/1/20877/0" w:history="1">
              <w:r w:rsidRPr="00BE375E">
                <w:rPr>
                  <w:rStyle w:val="Hyperlink"/>
                  <w:rFonts w:ascii="Calibri" w:hAnsi="Calibri" w:cs="Calibri"/>
                  <w:color w:val="337AB7"/>
                </w:rPr>
                <w:t>Residential Design Guide</w:t>
              </w:r>
            </w:hyperlink>
            <w:r w:rsidRPr="00BE375E">
              <w:rPr>
                <w:rFonts w:ascii="Calibri" w:hAnsi="Calibri" w:cs="Calibri"/>
                <w:color w:val="000000"/>
              </w:rPr>
              <w:t>;</w:t>
            </w:r>
          </w:p>
          <w:p w14:paraId="6A164C72" w14:textId="77777777" w:rsidR="00424C29" w:rsidRPr="00BE375E" w:rsidRDefault="00424C29" w:rsidP="00424C29">
            <w:pPr>
              <w:numPr>
                <w:ilvl w:val="0"/>
                <w:numId w:val="33"/>
              </w:numPr>
              <w:shd w:val="clear" w:color="auto" w:fill="FFFFFF"/>
              <w:spacing w:before="100" w:beforeAutospacing="1" w:after="100" w:afterAutospacing="1"/>
              <w:rPr>
                <w:rFonts w:ascii="Calibri" w:hAnsi="Calibri" w:cs="Calibri"/>
                <w:color w:val="000000"/>
                <w:sz w:val="24"/>
                <w:szCs w:val="24"/>
              </w:rPr>
            </w:pPr>
            <w:r w:rsidRPr="00BE375E">
              <w:rPr>
                <w:rFonts w:ascii="Calibri" w:hAnsi="Calibri" w:cs="Calibri"/>
                <w:color w:val="000000"/>
                <w:sz w:val="24"/>
                <w:szCs w:val="24"/>
              </w:rPr>
              <w:t xml:space="preserve">Provides a minimum area of private or shared outdoor living space that is sufficient to cater for the needs of future </w:t>
            </w:r>
            <w:proofErr w:type="gramStart"/>
            <w:r w:rsidRPr="00BE375E">
              <w:rPr>
                <w:rFonts w:ascii="Calibri" w:hAnsi="Calibri" w:cs="Calibri"/>
                <w:color w:val="000000"/>
                <w:sz w:val="24"/>
                <w:szCs w:val="24"/>
              </w:rPr>
              <w:t>occupants;</w:t>
            </w:r>
            <w:proofErr w:type="gramEnd"/>
          </w:p>
          <w:p w14:paraId="747FB210" w14:textId="77777777" w:rsidR="00424C29" w:rsidRPr="00BE375E" w:rsidRDefault="00424C29" w:rsidP="00424C29">
            <w:pPr>
              <w:numPr>
                <w:ilvl w:val="0"/>
                <w:numId w:val="33"/>
              </w:numPr>
              <w:shd w:val="clear" w:color="auto" w:fill="FFFFFF"/>
              <w:spacing w:before="100" w:beforeAutospacing="1" w:after="100" w:afterAutospacing="1"/>
              <w:rPr>
                <w:rFonts w:ascii="Calibri" w:hAnsi="Calibri" w:cs="Calibri"/>
                <w:color w:val="000000"/>
                <w:sz w:val="24"/>
                <w:szCs w:val="24"/>
              </w:rPr>
            </w:pPr>
            <w:r w:rsidRPr="00BE375E">
              <w:rPr>
                <w:rFonts w:ascii="Calibri" w:hAnsi="Calibri" w:cs="Calibri"/>
                <w:color w:val="000000"/>
                <w:sz w:val="24"/>
                <w:szCs w:val="24"/>
              </w:rPr>
              <w:t>Provides an adequate and appropriately located area on site for the management, storage and collection of all waste, recycling and organic waste potentially generated by the development; and </w:t>
            </w:r>
          </w:p>
          <w:p w14:paraId="61DF0B4B" w14:textId="77777777" w:rsidR="00424C29" w:rsidRPr="00BE375E" w:rsidRDefault="00424C29" w:rsidP="00424C29">
            <w:pPr>
              <w:numPr>
                <w:ilvl w:val="0"/>
                <w:numId w:val="33"/>
              </w:numPr>
              <w:shd w:val="clear" w:color="auto" w:fill="FFFFFF"/>
              <w:spacing w:before="100" w:beforeAutospacing="1" w:after="100" w:afterAutospacing="1"/>
              <w:rPr>
                <w:rFonts w:ascii="Calibri" w:hAnsi="Calibri" w:cs="Calibri"/>
                <w:color w:val="000000"/>
                <w:sz w:val="24"/>
                <w:szCs w:val="24"/>
              </w:rPr>
            </w:pPr>
            <w:r w:rsidRPr="00BE375E">
              <w:rPr>
                <w:rFonts w:ascii="Calibri" w:hAnsi="Calibri" w:cs="Calibri"/>
                <w:color w:val="000000"/>
                <w:sz w:val="24"/>
                <w:szCs w:val="24"/>
              </w:rPr>
              <w:t>Is adequately serviced by three waters infrastructure or can address any constraints on the site</w:t>
            </w:r>
          </w:p>
          <w:p w14:paraId="6F04800B" w14:textId="1FE78860" w:rsidR="00025DA7" w:rsidRPr="005B5DCD" w:rsidRDefault="00025DA7" w:rsidP="00424C29">
            <w:pPr>
              <w:pStyle w:val="ListParagraph"/>
              <w:numPr>
                <w:ilvl w:val="0"/>
                <w:numId w:val="33"/>
              </w:numPr>
              <w:rPr>
                <w:rFonts w:cstheme="minorHAnsi"/>
                <w:sz w:val="24"/>
                <w:szCs w:val="24"/>
              </w:rPr>
            </w:pPr>
          </w:p>
        </w:tc>
        <w:tc>
          <w:tcPr>
            <w:tcW w:w="411" w:type="pct"/>
          </w:tcPr>
          <w:p w14:paraId="1AB11BF0" w14:textId="5883DABA" w:rsidR="00D94230" w:rsidRPr="00150482" w:rsidRDefault="000D4ACC" w:rsidP="00D94230">
            <w:pPr>
              <w:rPr>
                <w:rFonts w:cstheme="minorHAnsi"/>
                <w:b/>
                <w:bCs/>
                <w:sz w:val="24"/>
                <w:szCs w:val="24"/>
              </w:rPr>
            </w:pPr>
            <w:r>
              <w:rPr>
                <w:rFonts w:cstheme="minorHAnsi"/>
                <w:b/>
                <w:bCs/>
                <w:sz w:val="24"/>
                <w:szCs w:val="24"/>
              </w:rPr>
              <w:t>Support</w:t>
            </w:r>
          </w:p>
        </w:tc>
        <w:tc>
          <w:tcPr>
            <w:tcW w:w="1182" w:type="pct"/>
          </w:tcPr>
          <w:p w14:paraId="17897612" w14:textId="6D466C40" w:rsidR="00D94230" w:rsidRPr="00150482" w:rsidRDefault="000D4ACC" w:rsidP="00D94230">
            <w:pPr>
              <w:rPr>
                <w:rFonts w:cstheme="minorHAnsi"/>
                <w:b/>
                <w:bCs/>
                <w:sz w:val="24"/>
                <w:szCs w:val="24"/>
              </w:rPr>
            </w:pPr>
            <w:r>
              <w:rPr>
                <w:rFonts w:cstheme="minorHAnsi"/>
                <w:b/>
                <w:bCs/>
                <w:sz w:val="24"/>
                <w:szCs w:val="24"/>
              </w:rPr>
              <w:t xml:space="preserve">Support due to disabled people needing to be accommodated in all types of housing, including in multi-unit housing which will only grow in number as </w:t>
            </w:r>
            <w:r w:rsidR="00524989">
              <w:rPr>
                <w:rFonts w:cstheme="minorHAnsi"/>
                <w:b/>
                <w:bCs/>
                <w:sz w:val="24"/>
                <w:szCs w:val="24"/>
              </w:rPr>
              <w:t>housing intensification increases. It is particularly important to have universal design incorporated into multi-unit builds to accommodate the needs of disabled people who may live there in the future and with an increasingly ageing population, more people will acquire impairments which will raise the number of disabled people within the population even further.</w:t>
            </w:r>
          </w:p>
        </w:tc>
        <w:tc>
          <w:tcPr>
            <w:tcW w:w="1066" w:type="pct"/>
          </w:tcPr>
          <w:p w14:paraId="0F8346A4" w14:textId="1D1F36DC" w:rsidR="00D94230" w:rsidRPr="00335D9A" w:rsidRDefault="00335D9A" w:rsidP="00D94230">
            <w:pPr>
              <w:rPr>
                <w:rFonts w:cstheme="minorHAnsi"/>
                <w:sz w:val="24"/>
                <w:szCs w:val="24"/>
              </w:rPr>
            </w:pPr>
            <w:r w:rsidRPr="00335D9A">
              <w:rPr>
                <w:rFonts w:cstheme="minorHAnsi"/>
                <w:sz w:val="24"/>
                <w:szCs w:val="24"/>
              </w:rPr>
              <w:t>Support for provision to stay as written.</w:t>
            </w:r>
          </w:p>
        </w:tc>
      </w:tr>
      <w:tr w:rsidR="00D94230" w:rsidRPr="00150482" w14:paraId="66B929ED" w14:textId="77777777" w:rsidTr="7C2C5B97">
        <w:tc>
          <w:tcPr>
            <w:tcW w:w="669" w:type="pct"/>
          </w:tcPr>
          <w:p w14:paraId="0AD6A20C" w14:textId="7123AFAD" w:rsidR="00D94230" w:rsidRPr="00150482" w:rsidRDefault="003B4AAF" w:rsidP="00D94230">
            <w:pPr>
              <w:rPr>
                <w:rFonts w:cstheme="minorHAnsi"/>
                <w:b/>
                <w:bCs/>
                <w:sz w:val="24"/>
                <w:szCs w:val="24"/>
              </w:rPr>
            </w:pPr>
            <w:r>
              <w:rPr>
                <w:rFonts w:cstheme="minorHAnsi"/>
                <w:b/>
                <w:bCs/>
                <w:sz w:val="24"/>
                <w:szCs w:val="24"/>
              </w:rPr>
              <w:t>High Density Residential Zone</w:t>
            </w:r>
          </w:p>
        </w:tc>
        <w:tc>
          <w:tcPr>
            <w:tcW w:w="1672" w:type="pct"/>
          </w:tcPr>
          <w:p w14:paraId="3B0381BF" w14:textId="77777777" w:rsidR="00B818A3" w:rsidRPr="00277CF0" w:rsidRDefault="00630D77" w:rsidP="002135B0">
            <w:pPr>
              <w:pStyle w:val="NormalWeb"/>
              <w:numPr>
                <w:ilvl w:val="0"/>
                <w:numId w:val="36"/>
              </w:numPr>
              <w:shd w:val="clear" w:color="auto" w:fill="FFFFFF"/>
              <w:spacing w:before="0" w:beforeAutospacing="0" w:after="0" w:afterAutospacing="0"/>
              <w:rPr>
                <w:rFonts w:ascii="Calibri" w:hAnsi="Calibri" w:cs="Calibri"/>
                <w:color w:val="000000"/>
              </w:rPr>
            </w:pPr>
            <w:r w:rsidRPr="00277CF0">
              <w:rPr>
                <w:rFonts w:ascii="Calibri" w:hAnsi="Calibri" w:cs="Calibri"/>
                <w:color w:val="000000"/>
              </w:rPr>
              <w:t xml:space="preserve">Section HRZ – P13 </w:t>
            </w:r>
            <w:r w:rsidR="002135B0" w:rsidRPr="00277CF0">
              <w:rPr>
                <w:rFonts w:ascii="Calibri" w:hAnsi="Calibri" w:cs="Calibri"/>
                <w:color w:val="000000"/>
              </w:rPr>
              <w:t>City Outcomes Contribution</w:t>
            </w:r>
          </w:p>
          <w:p w14:paraId="27D7BC27" w14:textId="581FE962" w:rsidR="002135B0" w:rsidRPr="00B818A3" w:rsidRDefault="002135B0" w:rsidP="00B818A3">
            <w:pPr>
              <w:pStyle w:val="NormalWeb"/>
              <w:numPr>
                <w:ilvl w:val="0"/>
                <w:numId w:val="36"/>
              </w:numPr>
              <w:shd w:val="clear" w:color="auto" w:fill="FFFFFF"/>
              <w:spacing w:before="0" w:beforeAutospacing="0" w:after="0" w:afterAutospacing="0"/>
              <w:rPr>
                <w:rFonts w:ascii="Calibri" w:hAnsi="Calibri" w:cs="Calibri"/>
                <w:color w:val="000000"/>
              </w:rPr>
            </w:pPr>
            <w:r w:rsidRPr="002135B0">
              <w:rPr>
                <w:rFonts w:ascii="Calibri" w:hAnsi="Calibri" w:cs="Calibri"/>
                <w:color w:val="000000"/>
              </w:rPr>
              <w:t>Require over height, large-scale residential development in the High Density Residential Zone to deliver City Outcomes Contributions as detailed and scored in the </w:t>
            </w:r>
            <w:hyperlink r:id="rId16" w:anchor="Rules/0/325/1/20877/0" w:history="1">
              <w:r w:rsidRPr="002135B0">
                <w:rPr>
                  <w:rStyle w:val="Hyperlink"/>
                  <w:rFonts w:ascii="Calibri" w:hAnsi="Calibri" w:cs="Calibri"/>
                  <w:color w:val="337AB7"/>
                </w:rPr>
                <w:t>Residential Design Guide</w:t>
              </w:r>
            </w:hyperlink>
            <w:r w:rsidRPr="002135B0">
              <w:rPr>
                <w:rFonts w:ascii="Calibri" w:hAnsi="Calibri" w:cs="Calibri"/>
                <w:color w:val="000000"/>
              </w:rPr>
              <w:t>, including through either</w:t>
            </w:r>
            <w:r w:rsidR="00277CF0">
              <w:rPr>
                <w:rFonts w:ascii="Calibri" w:hAnsi="Calibri" w:cs="Calibri"/>
                <w:color w:val="000000"/>
              </w:rPr>
              <w:t>:</w:t>
            </w:r>
          </w:p>
          <w:p w14:paraId="1A59E249" w14:textId="77777777" w:rsidR="002135B0" w:rsidRPr="002135B0" w:rsidRDefault="002135B0" w:rsidP="002135B0">
            <w:pPr>
              <w:numPr>
                <w:ilvl w:val="0"/>
                <w:numId w:val="36"/>
              </w:numPr>
              <w:shd w:val="clear" w:color="auto" w:fill="FFFFFF"/>
              <w:spacing w:before="100" w:beforeAutospacing="1" w:after="100" w:afterAutospacing="1"/>
              <w:rPr>
                <w:rFonts w:ascii="Calibri" w:hAnsi="Calibri" w:cs="Calibri"/>
                <w:color w:val="000000"/>
                <w:sz w:val="24"/>
                <w:szCs w:val="24"/>
              </w:rPr>
            </w:pPr>
            <w:r w:rsidRPr="002135B0">
              <w:rPr>
                <w:rFonts w:ascii="Calibri" w:hAnsi="Calibri" w:cs="Calibri"/>
                <w:color w:val="000000"/>
                <w:sz w:val="24"/>
                <w:szCs w:val="24"/>
              </w:rPr>
              <w:t>Positively contributing to public space provision and the amenity of the site and surrounding area; and/or</w:t>
            </w:r>
          </w:p>
          <w:p w14:paraId="054AD441" w14:textId="77777777" w:rsidR="002135B0" w:rsidRPr="002135B0" w:rsidRDefault="002135B0" w:rsidP="002135B0">
            <w:pPr>
              <w:numPr>
                <w:ilvl w:val="0"/>
                <w:numId w:val="36"/>
              </w:numPr>
              <w:shd w:val="clear" w:color="auto" w:fill="FFFFFF"/>
              <w:spacing w:before="100" w:beforeAutospacing="1" w:after="100" w:afterAutospacing="1"/>
              <w:rPr>
                <w:rFonts w:ascii="Calibri" w:hAnsi="Calibri" w:cs="Calibri"/>
                <w:color w:val="000000"/>
                <w:sz w:val="24"/>
                <w:szCs w:val="24"/>
              </w:rPr>
            </w:pPr>
            <w:r w:rsidRPr="002135B0">
              <w:rPr>
                <w:rFonts w:ascii="Calibri" w:hAnsi="Calibri" w:cs="Calibri"/>
                <w:color w:val="000000"/>
                <w:sz w:val="24"/>
                <w:szCs w:val="24"/>
              </w:rPr>
              <w:t>Incorporating a level of building performance that leads to reduced carbon emissions and increased climate change resilience; and/or</w:t>
            </w:r>
          </w:p>
          <w:p w14:paraId="22BD6AE7" w14:textId="77777777" w:rsidR="002135B0" w:rsidRPr="002135B0" w:rsidRDefault="002135B0" w:rsidP="002135B0">
            <w:pPr>
              <w:numPr>
                <w:ilvl w:val="0"/>
                <w:numId w:val="36"/>
              </w:numPr>
              <w:shd w:val="clear" w:color="auto" w:fill="FFFFFF"/>
              <w:spacing w:before="100" w:beforeAutospacing="1" w:after="100" w:afterAutospacing="1"/>
              <w:rPr>
                <w:rFonts w:ascii="Calibri" w:hAnsi="Calibri" w:cs="Calibri"/>
                <w:color w:val="000000"/>
                <w:sz w:val="24"/>
                <w:szCs w:val="24"/>
              </w:rPr>
            </w:pPr>
            <w:r w:rsidRPr="002135B0">
              <w:rPr>
                <w:rFonts w:ascii="Calibri" w:hAnsi="Calibri" w:cs="Calibri"/>
                <w:color w:val="000000"/>
                <w:sz w:val="24"/>
                <w:szCs w:val="24"/>
              </w:rPr>
              <w:t>Incorporating construction materials that increase the lifespan and resilience of the development and reduce ongoing maintenance costs; and/or</w:t>
            </w:r>
          </w:p>
          <w:p w14:paraId="57BAD69D" w14:textId="77777777" w:rsidR="002135B0" w:rsidRPr="002135B0" w:rsidRDefault="002135B0" w:rsidP="002135B0">
            <w:pPr>
              <w:numPr>
                <w:ilvl w:val="0"/>
                <w:numId w:val="36"/>
              </w:numPr>
              <w:shd w:val="clear" w:color="auto" w:fill="FFFFFF"/>
              <w:spacing w:before="100" w:beforeAutospacing="1" w:after="100" w:afterAutospacing="1"/>
              <w:rPr>
                <w:rFonts w:ascii="Calibri" w:hAnsi="Calibri" w:cs="Calibri"/>
                <w:color w:val="000000"/>
                <w:sz w:val="24"/>
                <w:szCs w:val="24"/>
              </w:rPr>
            </w:pPr>
            <w:r w:rsidRPr="002135B0">
              <w:rPr>
                <w:rFonts w:ascii="Calibri" w:hAnsi="Calibri" w:cs="Calibri"/>
                <w:color w:val="000000"/>
                <w:sz w:val="24"/>
                <w:szCs w:val="24"/>
              </w:rPr>
              <w:t xml:space="preserve">Incorporating assisted housing into the development, and where this is </w:t>
            </w:r>
            <w:proofErr w:type="gramStart"/>
            <w:r w:rsidRPr="002135B0">
              <w:rPr>
                <w:rFonts w:ascii="Calibri" w:hAnsi="Calibri" w:cs="Calibri"/>
                <w:color w:val="000000"/>
                <w:sz w:val="24"/>
                <w:szCs w:val="24"/>
              </w:rPr>
              <w:t>provided</w:t>
            </w:r>
            <w:proofErr w:type="gramEnd"/>
            <w:r w:rsidRPr="002135B0">
              <w:rPr>
                <w:rFonts w:ascii="Calibri" w:hAnsi="Calibri" w:cs="Calibri"/>
                <w:color w:val="000000"/>
                <w:sz w:val="24"/>
                <w:szCs w:val="24"/>
              </w:rPr>
              <w:t xml:space="preserve"> legal instruments are required to ensure that it remains assisted housing for at least 25 years; and/or</w:t>
            </w:r>
          </w:p>
          <w:p w14:paraId="35C835CE" w14:textId="77777777" w:rsidR="002135B0" w:rsidRPr="002135B0" w:rsidRDefault="002135B0" w:rsidP="002135B0">
            <w:pPr>
              <w:numPr>
                <w:ilvl w:val="0"/>
                <w:numId w:val="36"/>
              </w:numPr>
              <w:shd w:val="clear" w:color="auto" w:fill="FFFFFF"/>
              <w:spacing w:before="100" w:beforeAutospacing="1" w:after="100" w:afterAutospacing="1"/>
              <w:rPr>
                <w:rFonts w:ascii="Calibri" w:hAnsi="Calibri" w:cs="Calibri"/>
                <w:color w:val="000000"/>
                <w:sz w:val="24"/>
                <w:szCs w:val="24"/>
              </w:rPr>
            </w:pPr>
            <w:r w:rsidRPr="002135B0">
              <w:rPr>
                <w:rFonts w:ascii="Calibri" w:hAnsi="Calibri" w:cs="Calibri"/>
                <w:color w:val="000000"/>
                <w:sz w:val="24"/>
                <w:szCs w:val="24"/>
              </w:rPr>
              <w:t>Enabling ease of access for people of all ages and mobility.</w:t>
            </w:r>
          </w:p>
          <w:p w14:paraId="671355DD" w14:textId="77777777" w:rsidR="00D94230" w:rsidRPr="002135B0" w:rsidRDefault="00D94230" w:rsidP="00D94230">
            <w:pPr>
              <w:rPr>
                <w:rFonts w:ascii="Calibri" w:hAnsi="Calibri" w:cs="Calibri"/>
                <w:sz w:val="24"/>
                <w:szCs w:val="24"/>
              </w:rPr>
            </w:pPr>
          </w:p>
        </w:tc>
        <w:tc>
          <w:tcPr>
            <w:tcW w:w="411" w:type="pct"/>
          </w:tcPr>
          <w:p w14:paraId="6BD1DF44" w14:textId="22713E27" w:rsidR="00D94230" w:rsidRPr="00150482" w:rsidRDefault="00630D77" w:rsidP="00D94230">
            <w:pPr>
              <w:rPr>
                <w:rFonts w:cstheme="minorHAnsi"/>
                <w:b/>
                <w:bCs/>
                <w:sz w:val="24"/>
                <w:szCs w:val="24"/>
              </w:rPr>
            </w:pPr>
            <w:r>
              <w:rPr>
                <w:rFonts w:cstheme="minorHAnsi"/>
                <w:b/>
                <w:bCs/>
                <w:sz w:val="24"/>
                <w:szCs w:val="24"/>
              </w:rPr>
              <w:lastRenderedPageBreak/>
              <w:t>Support</w:t>
            </w:r>
          </w:p>
        </w:tc>
        <w:tc>
          <w:tcPr>
            <w:tcW w:w="1182" w:type="pct"/>
          </w:tcPr>
          <w:p w14:paraId="6D6F27B1" w14:textId="38CAA610" w:rsidR="00D94230" w:rsidRPr="00150482" w:rsidRDefault="00630D77" w:rsidP="00D94230">
            <w:pPr>
              <w:rPr>
                <w:rFonts w:cstheme="minorHAnsi"/>
                <w:b/>
                <w:bCs/>
                <w:sz w:val="24"/>
                <w:szCs w:val="24"/>
              </w:rPr>
            </w:pPr>
            <w:r>
              <w:rPr>
                <w:rFonts w:cstheme="minorHAnsi"/>
                <w:b/>
                <w:bCs/>
                <w:sz w:val="24"/>
                <w:szCs w:val="24"/>
              </w:rPr>
              <w:t xml:space="preserve">Support the widest possible application of the City Outcomes Contribution through the Environmental and Accessibility Performance Fund established by the WCC </w:t>
            </w:r>
            <w:proofErr w:type="gramStart"/>
            <w:r>
              <w:rPr>
                <w:rFonts w:cstheme="minorHAnsi"/>
                <w:b/>
                <w:bCs/>
                <w:sz w:val="24"/>
                <w:szCs w:val="24"/>
              </w:rPr>
              <w:t>in order to</w:t>
            </w:r>
            <w:proofErr w:type="gramEnd"/>
            <w:r>
              <w:rPr>
                <w:rFonts w:cstheme="minorHAnsi"/>
                <w:b/>
                <w:bCs/>
                <w:sz w:val="24"/>
                <w:szCs w:val="24"/>
              </w:rPr>
              <w:t xml:space="preserve"> incentivise the building of housing and public buildings to Universal Design standards.</w:t>
            </w:r>
          </w:p>
        </w:tc>
        <w:tc>
          <w:tcPr>
            <w:tcW w:w="1066" w:type="pct"/>
          </w:tcPr>
          <w:p w14:paraId="5C529208" w14:textId="2514ADD2" w:rsidR="00D94230" w:rsidRPr="00335D9A" w:rsidRDefault="00F43207" w:rsidP="00D94230">
            <w:pPr>
              <w:rPr>
                <w:rFonts w:cstheme="minorHAnsi"/>
                <w:sz w:val="24"/>
                <w:szCs w:val="24"/>
              </w:rPr>
            </w:pPr>
            <w:r w:rsidRPr="00335D9A">
              <w:rPr>
                <w:rFonts w:cstheme="minorHAnsi"/>
                <w:sz w:val="24"/>
                <w:szCs w:val="24"/>
              </w:rPr>
              <w:t xml:space="preserve">Support </w:t>
            </w:r>
            <w:r w:rsidR="00335D9A" w:rsidRPr="00335D9A">
              <w:rPr>
                <w:rFonts w:cstheme="minorHAnsi"/>
                <w:sz w:val="24"/>
                <w:szCs w:val="24"/>
              </w:rPr>
              <w:t>for provision to stay as written.</w:t>
            </w:r>
          </w:p>
        </w:tc>
      </w:tr>
      <w:tr w:rsidR="00D94230" w:rsidRPr="00150482" w14:paraId="46F36B55" w14:textId="77777777" w:rsidTr="7C2C5B97">
        <w:tc>
          <w:tcPr>
            <w:tcW w:w="669" w:type="pct"/>
          </w:tcPr>
          <w:p w14:paraId="305F7850" w14:textId="69B8BDCC" w:rsidR="00D94230" w:rsidRPr="00150482" w:rsidRDefault="009C7767" w:rsidP="00D94230">
            <w:pPr>
              <w:rPr>
                <w:rFonts w:cstheme="minorHAnsi"/>
                <w:b/>
                <w:bCs/>
                <w:sz w:val="24"/>
                <w:szCs w:val="24"/>
              </w:rPr>
            </w:pPr>
            <w:r>
              <w:rPr>
                <w:rFonts w:cstheme="minorHAnsi"/>
                <w:b/>
                <w:bCs/>
                <w:sz w:val="24"/>
                <w:szCs w:val="24"/>
              </w:rPr>
              <w:t>Medium Density Residential Zone</w:t>
            </w:r>
          </w:p>
        </w:tc>
        <w:tc>
          <w:tcPr>
            <w:tcW w:w="1672" w:type="pct"/>
          </w:tcPr>
          <w:p w14:paraId="36F32E22" w14:textId="60FBD4E4" w:rsidR="006C6B1F" w:rsidRDefault="00B25CE5" w:rsidP="008F74F8">
            <w:pPr>
              <w:pStyle w:val="NormalWeb"/>
              <w:numPr>
                <w:ilvl w:val="0"/>
                <w:numId w:val="37"/>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Section </w:t>
            </w:r>
            <w:r w:rsidR="00EF3FAA" w:rsidRPr="001C50A7">
              <w:rPr>
                <w:rFonts w:ascii="Calibri" w:hAnsi="Calibri" w:cs="Calibri"/>
                <w:color w:val="000000"/>
              </w:rPr>
              <w:t xml:space="preserve">MRZ – P2: </w:t>
            </w:r>
            <w:r w:rsidR="008F74F8" w:rsidRPr="001C50A7">
              <w:rPr>
                <w:rFonts w:ascii="Calibri" w:hAnsi="Calibri" w:cs="Calibri"/>
                <w:color w:val="000000"/>
              </w:rPr>
              <w:t>Housing supply and choice</w:t>
            </w:r>
          </w:p>
          <w:p w14:paraId="544E40A5" w14:textId="524B89D2" w:rsidR="008F74F8" w:rsidRPr="006C6B1F" w:rsidRDefault="008F74F8" w:rsidP="008F74F8">
            <w:pPr>
              <w:pStyle w:val="NormalWeb"/>
              <w:numPr>
                <w:ilvl w:val="0"/>
                <w:numId w:val="37"/>
              </w:numPr>
              <w:shd w:val="clear" w:color="auto" w:fill="FFFFFF"/>
              <w:spacing w:before="0" w:beforeAutospacing="0" w:after="0" w:afterAutospacing="0"/>
              <w:rPr>
                <w:rFonts w:ascii="Calibri" w:hAnsi="Calibri" w:cs="Calibri"/>
                <w:color w:val="000000"/>
              </w:rPr>
            </w:pPr>
            <w:r w:rsidRPr="006C6B1F">
              <w:rPr>
                <w:rFonts w:ascii="Calibri" w:hAnsi="Calibri" w:cs="Calibri"/>
                <w:color w:val="000000"/>
              </w:rPr>
              <w:t>Enable a variety of housing typologies with a mix of densities within the zone, including 3-storey attached and detached dwellings, and low-rise apartments.</w:t>
            </w:r>
          </w:p>
          <w:p w14:paraId="59975247" w14:textId="77777777" w:rsidR="00D94230" w:rsidRPr="00543751" w:rsidRDefault="00D94230" w:rsidP="00D94230">
            <w:pPr>
              <w:rPr>
                <w:rFonts w:cstheme="minorHAnsi"/>
                <w:sz w:val="24"/>
                <w:szCs w:val="24"/>
              </w:rPr>
            </w:pPr>
          </w:p>
        </w:tc>
        <w:tc>
          <w:tcPr>
            <w:tcW w:w="411" w:type="pct"/>
          </w:tcPr>
          <w:p w14:paraId="1D3C56FF" w14:textId="3D50A182" w:rsidR="00D94230" w:rsidRPr="00150482" w:rsidRDefault="006C6B1F" w:rsidP="00D94230">
            <w:pPr>
              <w:rPr>
                <w:rFonts w:cstheme="minorHAnsi"/>
                <w:b/>
                <w:bCs/>
                <w:sz w:val="24"/>
                <w:szCs w:val="24"/>
              </w:rPr>
            </w:pPr>
            <w:r>
              <w:rPr>
                <w:rFonts w:cstheme="minorHAnsi"/>
                <w:b/>
                <w:bCs/>
                <w:sz w:val="24"/>
                <w:szCs w:val="24"/>
              </w:rPr>
              <w:t>Support</w:t>
            </w:r>
          </w:p>
        </w:tc>
        <w:tc>
          <w:tcPr>
            <w:tcW w:w="1182" w:type="pct"/>
          </w:tcPr>
          <w:p w14:paraId="2EE22903" w14:textId="33D87251" w:rsidR="00D94230" w:rsidRPr="00150482" w:rsidRDefault="002A3367" w:rsidP="00D94230">
            <w:pPr>
              <w:rPr>
                <w:rFonts w:cstheme="minorHAnsi"/>
                <w:b/>
                <w:bCs/>
                <w:sz w:val="24"/>
                <w:szCs w:val="24"/>
              </w:rPr>
            </w:pPr>
            <w:r>
              <w:rPr>
                <w:rFonts w:cstheme="minorHAnsi"/>
                <w:b/>
                <w:bCs/>
                <w:sz w:val="24"/>
                <w:szCs w:val="24"/>
              </w:rPr>
              <w:t>Disabled people currently lack housing choices due to the traditional design of housing not enabling accessibility. Concepts, such as Universal Design, need to be incorporated into the design of all new builds and this can be done with a wide range of housing designs.</w:t>
            </w:r>
          </w:p>
        </w:tc>
        <w:tc>
          <w:tcPr>
            <w:tcW w:w="1066" w:type="pct"/>
          </w:tcPr>
          <w:p w14:paraId="354C30A8" w14:textId="000E0ADC" w:rsidR="00D94230" w:rsidRPr="00BB45AA" w:rsidRDefault="00335D9A" w:rsidP="00D94230">
            <w:pPr>
              <w:rPr>
                <w:rFonts w:cstheme="minorHAnsi"/>
                <w:sz w:val="24"/>
                <w:szCs w:val="24"/>
              </w:rPr>
            </w:pPr>
            <w:r w:rsidRPr="00BB45AA">
              <w:rPr>
                <w:rFonts w:cstheme="minorHAnsi"/>
                <w:sz w:val="24"/>
                <w:szCs w:val="24"/>
              </w:rPr>
              <w:t>Support for provision to stay as written.</w:t>
            </w:r>
          </w:p>
        </w:tc>
      </w:tr>
      <w:tr w:rsidR="00A4449B" w:rsidRPr="00150482" w14:paraId="54F38D91" w14:textId="77777777" w:rsidTr="7C2C5B97">
        <w:tc>
          <w:tcPr>
            <w:tcW w:w="669" w:type="pct"/>
          </w:tcPr>
          <w:p w14:paraId="321B1005" w14:textId="1BFD29C6" w:rsidR="00A4449B" w:rsidRPr="00150482" w:rsidRDefault="00A4449B" w:rsidP="00A4449B">
            <w:pPr>
              <w:rPr>
                <w:rFonts w:cstheme="minorHAnsi"/>
                <w:b/>
                <w:bCs/>
                <w:sz w:val="24"/>
                <w:szCs w:val="24"/>
              </w:rPr>
            </w:pPr>
            <w:r>
              <w:rPr>
                <w:rFonts w:cstheme="minorHAnsi"/>
                <w:b/>
                <w:bCs/>
                <w:sz w:val="24"/>
                <w:szCs w:val="24"/>
              </w:rPr>
              <w:t>Medium Density Residential Zone</w:t>
            </w:r>
          </w:p>
        </w:tc>
        <w:tc>
          <w:tcPr>
            <w:tcW w:w="1672" w:type="pct"/>
          </w:tcPr>
          <w:p w14:paraId="44C277B8" w14:textId="308ABFD5" w:rsidR="00A4449B" w:rsidRPr="005A648A" w:rsidRDefault="00A4449B" w:rsidP="00A4449B">
            <w:pPr>
              <w:pStyle w:val="NormalWeb"/>
              <w:numPr>
                <w:ilvl w:val="0"/>
                <w:numId w:val="39"/>
              </w:numPr>
              <w:shd w:val="clear" w:color="auto" w:fill="FFFFFF"/>
              <w:spacing w:before="0" w:beforeAutospacing="0" w:after="0" w:afterAutospacing="0"/>
              <w:rPr>
                <w:rFonts w:ascii="Calibri" w:hAnsi="Calibri" w:cs="Calibri"/>
                <w:color w:val="000000"/>
              </w:rPr>
            </w:pPr>
            <w:r w:rsidRPr="005A648A">
              <w:rPr>
                <w:rFonts w:ascii="Calibri" w:hAnsi="Calibri" w:cs="Calibri"/>
                <w:color w:val="000000"/>
              </w:rPr>
              <w:t>Section MRZ – P3: Housing needs</w:t>
            </w:r>
          </w:p>
          <w:p w14:paraId="7377B8D7" w14:textId="77777777" w:rsidR="00A4449B" w:rsidRPr="005A648A" w:rsidRDefault="00A4449B" w:rsidP="00A4449B">
            <w:pPr>
              <w:pStyle w:val="NormalWeb"/>
              <w:shd w:val="clear" w:color="auto" w:fill="FFFFFF"/>
              <w:spacing w:before="0" w:beforeAutospacing="0" w:after="0" w:afterAutospacing="0"/>
              <w:rPr>
                <w:rFonts w:ascii="Calibri" w:hAnsi="Calibri" w:cs="Calibri"/>
                <w:color w:val="000000"/>
              </w:rPr>
            </w:pPr>
            <w:r w:rsidRPr="005A648A">
              <w:rPr>
                <w:rFonts w:ascii="Calibri" w:hAnsi="Calibri" w:cs="Calibri"/>
                <w:color w:val="000000"/>
              </w:rPr>
              <w:t> </w:t>
            </w:r>
          </w:p>
          <w:p w14:paraId="52FAF8A1" w14:textId="77777777" w:rsidR="00A4449B" w:rsidRPr="005A648A" w:rsidRDefault="00A4449B" w:rsidP="00A4449B">
            <w:pPr>
              <w:pStyle w:val="NormalWeb"/>
              <w:numPr>
                <w:ilvl w:val="0"/>
                <w:numId w:val="39"/>
              </w:numPr>
              <w:shd w:val="clear" w:color="auto" w:fill="FFFFFF"/>
              <w:spacing w:before="0" w:beforeAutospacing="0" w:after="0" w:afterAutospacing="0"/>
              <w:rPr>
                <w:rFonts w:ascii="Calibri" w:hAnsi="Calibri" w:cs="Calibri"/>
                <w:color w:val="000000"/>
              </w:rPr>
            </w:pPr>
            <w:r w:rsidRPr="005A648A">
              <w:rPr>
                <w:rFonts w:ascii="Calibri" w:hAnsi="Calibri" w:cs="Calibri"/>
                <w:color w:val="000000"/>
              </w:rPr>
              <w:t xml:space="preserve">Enable housing to be designed to meet the day-to-day needs of residents, and encourage a variety of housing types, </w:t>
            </w:r>
            <w:proofErr w:type="gramStart"/>
            <w:r w:rsidRPr="005A648A">
              <w:rPr>
                <w:rFonts w:ascii="Calibri" w:hAnsi="Calibri" w:cs="Calibri"/>
                <w:color w:val="000000"/>
              </w:rPr>
              <w:t>sizes</w:t>
            </w:r>
            <w:proofErr w:type="gramEnd"/>
            <w:r w:rsidRPr="005A648A">
              <w:rPr>
                <w:rFonts w:ascii="Calibri" w:hAnsi="Calibri" w:cs="Calibri"/>
                <w:color w:val="000000"/>
              </w:rPr>
              <w:t xml:space="preserve"> and tenures to cater for people of all ages, lifestyles and abilities.</w:t>
            </w:r>
          </w:p>
          <w:p w14:paraId="534258F2" w14:textId="77777777" w:rsidR="00A4449B" w:rsidRPr="00612BF5" w:rsidRDefault="00A4449B" w:rsidP="00A4449B">
            <w:pPr>
              <w:rPr>
                <w:rFonts w:cstheme="minorHAnsi"/>
                <w:sz w:val="24"/>
                <w:szCs w:val="24"/>
              </w:rPr>
            </w:pPr>
          </w:p>
        </w:tc>
        <w:tc>
          <w:tcPr>
            <w:tcW w:w="411" w:type="pct"/>
          </w:tcPr>
          <w:p w14:paraId="335B208B" w14:textId="49F09CED" w:rsidR="00A4449B" w:rsidRPr="00150482" w:rsidRDefault="00A4449B" w:rsidP="00A4449B">
            <w:pPr>
              <w:rPr>
                <w:rFonts w:cstheme="minorHAnsi"/>
                <w:b/>
                <w:bCs/>
                <w:sz w:val="24"/>
                <w:szCs w:val="24"/>
              </w:rPr>
            </w:pPr>
            <w:r>
              <w:rPr>
                <w:rFonts w:cstheme="minorHAnsi"/>
                <w:b/>
                <w:bCs/>
                <w:sz w:val="24"/>
                <w:szCs w:val="24"/>
              </w:rPr>
              <w:t>Amend</w:t>
            </w:r>
          </w:p>
        </w:tc>
        <w:tc>
          <w:tcPr>
            <w:tcW w:w="1182" w:type="pct"/>
          </w:tcPr>
          <w:p w14:paraId="49FC4C29" w14:textId="258C900F" w:rsidR="00A4449B" w:rsidRPr="00150482" w:rsidRDefault="7389B976" w:rsidP="7C2C5B97">
            <w:pPr>
              <w:rPr>
                <w:b/>
                <w:bCs/>
                <w:sz w:val="24"/>
                <w:szCs w:val="24"/>
              </w:rPr>
            </w:pPr>
            <w:r w:rsidRPr="7C2C5B97">
              <w:rPr>
                <w:b/>
                <w:bCs/>
                <w:sz w:val="24"/>
                <w:szCs w:val="24"/>
              </w:rPr>
              <w:t xml:space="preserve">Amend the first sentence by deleting the word ‘abilities’ and replace it with </w:t>
            </w:r>
            <w:r w:rsidR="6720C8A8" w:rsidRPr="7C2C5B97">
              <w:rPr>
                <w:b/>
                <w:bCs/>
                <w:sz w:val="24"/>
                <w:szCs w:val="24"/>
              </w:rPr>
              <w:t xml:space="preserve">impairments </w:t>
            </w:r>
            <w:r w:rsidRPr="7C2C5B97">
              <w:rPr>
                <w:b/>
                <w:bCs/>
                <w:sz w:val="24"/>
                <w:szCs w:val="24"/>
              </w:rPr>
              <w:t xml:space="preserve">as the intention is to refer to disabled people. </w:t>
            </w:r>
            <w:r w:rsidR="7AAE5E7F" w:rsidRPr="7C2C5B97">
              <w:rPr>
                <w:b/>
                <w:bCs/>
                <w:sz w:val="24"/>
                <w:szCs w:val="24"/>
              </w:rPr>
              <w:t>Using</w:t>
            </w:r>
            <w:r w:rsidRPr="7C2C5B97">
              <w:rPr>
                <w:b/>
                <w:bCs/>
                <w:sz w:val="24"/>
                <w:szCs w:val="24"/>
              </w:rPr>
              <w:t xml:space="preserve"> the term ‘abilities’ to refer to disabled people is regarded as euphemistic by many within the </w:t>
            </w:r>
            <w:r w:rsidR="5DA5CE7C" w:rsidRPr="7C2C5B97">
              <w:rPr>
                <w:b/>
                <w:bCs/>
                <w:sz w:val="24"/>
                <w:szCs w:val="24"/>
              </w:rPr>
              <w:t xml:space="preserve">disabled </w:t>
            </w:r>
            <w:r w:rsidRPr="7C2C5B97">
              <w:rPr>
                <w:b/>
                <w:bCs/>
                <w:sz w:val="24"/>
                <w:szCs w:val="24"/>
              </w:rPr>
              <w:t xml:space="preserve">community. It also </w:t>
            </w:r>
            <w:r w:rsidR="7D02A195" w:rsidRPr="7C2C5B97">
              <w:rPr>
                <w:b/>
                <w:bCs/>
                <w:sz w:val="24"/>
                <w:szCs w:val="24"/>
              </w:rPr>
              <w:t xml:space="preserve">makes it clear </w:t>
            </w:r>
            <w:r w:rsidRPr="7C2C5B97">
              <w:rPr>
                <w:b/>
                <w:bCs/>
                <w:sz w:val="24"/>
                <w:szCs w:val="24"/>
              </w:rPr>
              <w:t>for builders and developers reading the manual and associated documents as to which group is being referred to in this instance.</w:t>
            </w:r>
          </w:p>
        </w:tc>
        <w:tc>
          <w:tcPr>
            <w:tcW w:w="1066" w:type="pct"/>
          </w:tcPr>
          <w:p w14:paraId="6F02AEA9" w14:textId="40065573" w:rsidR="00A4449B" w:rsidRPr="00150482" w:rsidRDefault="7389B976" w:rsidP="7C2C5B97">
            <w:pPr>
              <w:rPr>
                <w:b/>
                <w:bCs/>
                <w:sz w:val="24"/>
                <w:szCs w:val="24"/>
              </w:rPr>
            </w:pPr>
            <w:r w:rsidRPr="7C2C5B97">
              <w:rPr>
                <w:color w:val="000000"/>
                <w:sz w:val="24"/>
                <w:szCs w:val="24"/>
                <w:shd w:val="clear" w:color="auto" w:fill="FFFFFF"/>
              </w:rPr>
              <w:t xml:space="preserve">Enable housing to be designed to meet the day-to-day needs of residents, and encourage a variety of housing types, </w:t>
            </w:r>
            <w:proofErr w:type="gramStart"/>
            <w:r w:rsidRPr="7C2C5B97">
              <w:rPr>
                <w:color w:val="000000"/>
                <w:sz w:val="24"/>
                <w:szCs w:val="24"/>
                <w:shd w:val="clear" w:color="auto" w:fill="FFFFFF"/>
              </w:rPr>
              <w:t>sizes</w:t>
            </w:r>
            <w:proofErr w:type="gramEnd"/>
            <w:r w:rsidRPr="7C2C5B97">
              <w:rPr>
                <w:color w:val="000000"/>
                <w:sz w:val="24"/>
                <w:szCs w:val="24"/>
                <w:shd w:val="clear" w:color="auto" w:fill="FFFFFF"/>
              </w:rPr>
              <w:t xml:space="preserve"> and tenures to cater for people of all ages, lifestyles and </w:t>
            </w:r>
            <w:r w:rsidRPr="7C2C5B97">
              <w:rPr>
                <w:strike/>
                <w:color w:val="000000"/>
                <w:sz w:val="24"/>
                <w:szCs w:val="24"/>
                <w:shd w:val="clear" w:color="auto" w:fill="FFFFFF"/>
              </w:rPr>
              <w:t>abilities</w:t>
            </w:r>
            <w:r w:rsidRPr="7C2C5B97">
              <w:rPr>
                <w:color w:val="000000"/>
                <w:sz w:val="24"/>
                <w:szCs w:val="24"/>
                <w:shd w:val="clear" w:color="auto" w:fill="FFFFFF"/>
              </w:rPr>
              <w:t xml:space="preserve"> </w:t>
            </w:r>
            <w:r w:rsidR="37B9EFA4" w:rsidRPr="7C2C5B97">
              <w:rPr>
                <w:color w:val="000000"/>
                <w:sz w:val="24"/>
                <w:szCs w:val="24"/>
                <w:shd w:val="clear" w:color="auto" w:fill="FFFFFF"/>
              </w:rPr>
              <w:t>Impairments</w:t>
            </w:r>
            <w:r w:rsidRPr="7C2C5B97">
              <w:rPr>
                <w:color w:val="000000"/>
                <w:sz w:val="24"/>
                <w:szCs w:val="24"/>
                <w:shd w:val="clear" w:color="auto" w:fill="FFFFFF"/>
              </w:rPr>
              <w:t>.</w:t>
            </w:r>
          </w:p>
        </w:tc>
      </w:tr>
      <w:tr w:rsidR="00A4449B" w:rsidRPr="00150482" w14:paraId="30E9B87E" w14:textId="77777777" w:rsidTr="7C2C5B97">
        <w:tc>
          <w:tcPr>
            <w:tcW w:w="669" w:type="pct"/>
          </w:tcPr>
          <w:p w14:paraId="5C714F91" w14:textId="48681E8E" w:rsidR="00A4449B" w:rsidRPr="00150482" w:rsidRDefault="00244509" w:rsidP="00A4449B">
            <w:pPr>
              <w:rPr>
                <w:rFonts w:cstheme="minorHAnsi"/>
                <w:b/>
                <w:bCs/>
                <w:sz w:val="24"/>
                <w:szCs w:val="24"/>
              </w:rPr>
            </w:pPr>
            <w:r>
              <w:rPr>
                <w:rFonts w:cstheme="minorHAnsi"/>
                <w:b/>
                <w:bCs/>
                <w:sz w:val="24"/>
                <w:szCs w:val="24"/>
              </w:rPr>
              <w:t>Medium Density Residential Zone</w:t>
            </w:r>
          </w:p>
        </w:tc>
        <w:tc>
          <w:tcPr>
            <w:tcW w:w="1672" w:type="pct"/>
          </w:tcPr>
          <w:p w14:paraId="1095D479" w14:textId="1CD73E4F" w:rsidR="00D90B4F" w:rsidRPr="000C5700" w:rsidRDefault="00717346" w:rsidP="00686D1F">
            <w:pPr>
              <w:pStyle w:val="NormalWeb"/>
              <w:numPr>
                <w:ilvl w:val="0"/>
                <w:numId w:val="41"/>
              </w:numPr>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Section HRZ – P6 </w:t>
            </w:r>
            <w:r w:rsidR="00D90B4F" w:rsidRPr="000C5700">
              <w:rPr>
                <w:rFonts w:asciiTheme="minorHAnsi" w:hAnsiTheme="minorHAnsi" w:cstheme="minorHAnsi"/>
                <w:color w:val="000000"/>
              </w:rPr>
              <w:t>Multi-unit housing </w:t>
            </w:r>
          </w:p>
          <w:p w14:paraId="5A844105" w14:textId="30C3B4BA" w:rsidR="00D90B4F" w:rsidRPr="00686D1F" w:rsidRDefault="00D90B4F" w:rsidP="00686D1F">
            <w:pPr>
              <w:pStyle w:val="NormalWeb"/>
              <w:numPr>
                <w:ilvl w:val="0"/>
                <w:numId w:val="41"/>
              </w:numPr>
              <w:shd w:val="clear" w:color="auto" w:fill="FFFFFF"/>
              <w:spacing w:before="0" w:beforeAutospacing="0" w:after="0" w:afterAutospacing="0"/>
              <w:rPr>
                <w:rFonts w:asciiTheme="minorHAnsi" w:hAnsiTheme="minorHAnsi" w:cstheme="minorHAnsi"/>
                <w:color w:val="000000"/>
              </w:rPr>
            </w:pPr>
            <w:r w:rsidRPr="004E684D">
              <w:rPr>
                <w:rFonts w:asciiTheme="minorHAnsi" w:hAnsiTheme="minorHAnsi" w:cstheme="minorHAnsi"/>
                <w:color w:val="000000"/>
              </w:rPr>
              <w:t>Provide for multi-unit housing where it can be demonstrated that the development:</w:t>
            </w:r>
          </w:p>
          <w:p w14:paraId="1EBF541B" w14:textId="77777777" w:rsidR="00D90B4F" w:rsidRPr="004E684D" w:rsidRDefault="00D90B4F" w:rsidP="004E684D">
            <w:pPr>
              <w:numPr>
                <w:ilvl w:val="0"/>
                <w:numId w:val="41"/>
              </w:numPr>
              <w:shd w:val="clear" w:color="auto" w:fill="FFFFFF"/>
              <w:spacing w:before="100" w:beforeAutospacing="1" w:after="100" w:afterAutospacing="1"/>
              <w:rPr>
                <w:rFonts w:cstheme="minorHAnsi"/>
                <w:color w:val="000000"/>
                <w:sz w:val="24"/>
                <w:szCs w:val="24"/>
              </w:rPr>
            </w:pPr>
            <w:r w:rsidRPr="004E684D">
              <w:rPr>
                <w:rFonts w:cstheme="minorHAnsi"/>
                <w:color w:val="000000"/>
                <w:sz w:val="24"/>
                <w:szCs w:val="24"/>
              </w:rPr>
              <w:t>Fulfils the intent of the </w:t>
            </w:r>
            <w:hyperlink r:id="rId17" w:anchor="Rules/0/325/1/20877/0" w:history="1">
              <w:r w:rsidRPr="004E684D">
                <w:rPr>
                  <w:rStyle w:val="Hyperlink"/>
                  <w:rFonts w:cstheme="minorHAnsi"/>
                  <w:color w:val="337AB7"/>
                  <w:sz w:val="24"/>
                  <w:szCs w:val="24"/>
                </w:rPr>
                <w:t>Residential Design Guide</w:t>
              </w:r>
            </w:hyperlink>
            <w:r w:rsidRPr="004E684D">
              <w:rPr>
                <w:rFonts w:cstheme="minorHAnsi"/>
                <w:color w:val="000000"/>
                <w:sz w:val="24"/>
                <w:szCs w:val="24"/>
              </w:rPr>
              <w:t>;</w:t>
            </w:r>
          </w:p>
          <w:p w14:paraId="2D0A49E1" w14:textId="77777777" w:rsidR="00D90B4F" w:rsidRPr="004E684D" w:rsidRDefault="00D90B4F" w:rsidP="004E684D">
            <w:pPr>
              <w:numPr>
                <w:ilvl w:val="0"/>
                <w:numId w:val="41"/>
              </w:numPr>
              <w:shd w:val="clear" w:color="auto" w:fill="FFFFFF"/>
              <w:spacing w:before="100" w:beforeAutospacing="1" w:after="100" w:afterAutospacing="1"/>
              <w:rPr>
                <w:rFonts w:cstheme="minorHAnsi"/>
                <w:color w:val="000000"/>
                <w:sz w:val="24"/>
                <w:szCs w:val="24"/>
              </w:rPr>
            </w:pPr>
            <w:r w:rsidRPr="004E684D">
              <w:rPr>
                <w:rFonts w:cstheme="minorHAnsi"/>
                <w:color w:val="000000"/>
                <w:sz w:val="24"/>
                <w:szCs w:val="24"/>
              </w:rPr>
              <w:t xml:space="preserve">Provides a minimum area of private or shared outdoor living space that is sufficient to cater for the needs of future </w:t>
            </w:r>
            <w:proofErr w:type="gramStart"/>
            <w:r w:rsidRPr="004E684D">
              <w:rPr>
                <w:rFonts w:cstheme="minorHAnsi"/>
                <w:color w:val="000000"/>
                <w:sz w:val="24"/>
                <w:szCs w:val="24"/>
              </w:rPr>
              <w:t>occupants;</w:t>
            </w:r>
            <w:proofErr w:type="gramEnd"/>
          </w:p>
          <w:p w14:paraId="7EC10DCF" w14:textId="77777777" w:rsidR="00D90B4F" w:rsidRPr="004E684D" w:rsidRDefault="00D90B4F" w:rsidP="004E684D">
            <w:pPr>
              <w:numPr>
                <w:ilvl w:val="0"/>
                <w:numId w:val="41"/>
              </w:numPr>
              <w:shd w:val="clear" w:color="auto" w:fill="FFFFFF"/>
              <w:spacing w:before="100" w:beforeAutospacing="1" w:after="100" w:afterAutospacing="1"/>
              <w:rPr>
                <w:rFonts w:cstheme="minorHAnsi"/>
                <w:color w:val="000000"/>
                <w:sz w:val="24"/>
                <w:szCs w:val="24"/>
              </w:rPr>
            </w:pPr>
            <w:r w:rsidRPr="004E684D">
              <w:rPr>
                <w:rFonts w:cstheme="minorHAnsi"/>
                <w:color w:val="000000"/>
                <w:sz w:val="24"/>
                <w:szCs w:val="24"/>
              </w:rPr>
              <w:t>Provides an adequate and appropriately located area on site for the management, storage and collection of all waste, recycling and organic waste potentially generated by the development; and</w:t>
            </w:r>
          </w:p>
          <w:p w14:paraId="4F3BAC91" w14:textId="77777777" w:rsidR="00D90B4F" w:rsidRPr="004E684D" w:rsidRDefault="00D90B4F" w:rsidP="004E684D">
            <w:pPr>
              <w:numPr>
                <w:ilvl w:val="0"/>
                <w:numId w:val="41"/>
              </w:numPr>
              <w:shd w:val="clear" w:color="auto" w:fill="FFFFFF"/>
              <w:spacing w:before="100" w:beforeAutospacing="1" w:after="100" w:afterAutospacing="1"/>
              <w:rPr>
                <w:rFonts w:cstheme="minorHAnsi"/>
                <w:color w:val="000000"/>
                <w:sz w:val="24"/>
                <w:szCs w:val="24"/>
              </w:rPr>
            </w:pPr>
            <w:r w:rsidRPr="004E684D">
              <w:rPr>
                <w:rFonts w:cstheme="minorHAnsi"/>
                <w:color w:val="000000"/>
                <w:sz w:val="24"/>
                <w:szCs w:val="24"/>
              </w:rPr>
              <w:t>Is adequately serviced by three waters infrastructure or can address any constraints on the site.</w:t>
            </w:r>
          </w:p>
          <w:p w14:paraId="0206584E" w14:textId="77777777" w:rsidR="00A4449B" w:rsidRPr="004E684D" w:rsidRDefault="00A4449B" w:rsidP="00A4449B">
            <w:pPr>
              <w:rPr>
                <w:rFonts w:cstheme="minorHAnsi"/>
                <w:sz w:val="24"/>
                <w:szCs w:val="24"/>
              </w:rPr>
            </w:pPr>
          </w:p>
        </w:tc>
        <w:tc>
          <w:tcPr>
            <w:tcW w:w="411" w:type="pct"/>
          </w:tcPr>
          <w:p w14:paraId="487647A8" w14:textId="2DB0993C" w:rsidR="00A4449B" w:rsidRPr="00150482" w:rsidRDefault="004E684D" w:rsidP="00A4449B">
            <w:pPr>
              <w:rPr>
                <w:rFonts w:cstheme="minorHAnsi"/>
                <w:b/>
                <w:bCs/>
                <w:sz w:val="24"/>
                <w:szCs w:val="24"/>
              </w:rPr>
            </w:pPr>
            <w:r>
              <w:rPr>
                <w:rFonts w:cstheme="minorHAnsi"/>
                <w:b/>
                <w:bCs/>
                <w:sz w:val="24"/>
                <w:szCs w:val="24"/>
              </w:rPr>
              <w:t>Support</w:t>
            </w:r>
          </w:p>
        </w:tc>
        <w:tc>
          <w:tcPr>
            <w:tcW w:w="1182" w:type="pct"/>
          </w:tcPr>
          <w:p w14:paraId="7CA7CF06" w14:textId="647E4AE2" w:rsidR="00A4449B" w:rsidRPr="00150482" w:rsidRDefault="00DE6B52" w:rsidP="00A4449B">
            <w:pPr>
              <w:rPr>
                <w:rFonts w:cstheme="minorHAnsi"/>
                <w:b/>
                <w:bCs/>
                <w:sz w:val="24"/>
                <w:szCs w:val="24"/>
              </w:rPr>
            </w:pPr>
            <w:r>
              <w:rPr>
                <w:rFonts w:cstheme="minorHAnsi"/>
                <w:b/>
                <w:bCs/>
                <w:sz w:val="24"/>
                <w:szCs w:val="24"/>
              </w:rPr>
              <w:t>Support due to disabled people needing to be accommodated in all types of housing, including in multi-unit housing which will only grow in number as housing intensification increases. It is particularly important to have universal design incorporated into multi-unit builds to accommodate the needs of disabled people who may live there in the future and with an increasingly ageing population, more people will acquire impairments which will raise the number of disabled people within the population even further.</w:t>
            </w:r>
          </w:p>
        </w:tc>
        <w:tc>
          <w:tcPr>
            <w:tcW w:w="1066" w:type="pct"/>
          </w:tcPr>
          <w:p w14:paraId="4CBE059A" w14:textId="7424F1E9" w:rsidR="00A4449B" w:rsidRPr="003E7A78" w:rsidRDefault="00DE6B52" w:rsidP="00A4449B">
            <w:pPr>
              <w:rPr>
                <w:rFonts w:cstheme="minorHAnsi"/>
                <w:sz w:val="24"/>
                <w:szCs w:val="24"/>
              </w:rPr>
            </w:pPr>
            <w:r w:rsidRPr="003E7A78">
              <w:rPr>
                <w:rFonts w:cstheme="minorHAnsi"/>
                <w:sz w:val="24"/>
                <w:szCs w:val="24"/>
              </w:rPr>
              <w:t xml:space="preserve">Support for </w:t>
            </w:r>
            <w:r w:rsidR="003E7A78" w:rsidRPr="003E7A78">
              <w:rPr>
                <w:rFonts w:cstheme="minorHAnsi"/>
                <w:sz w:val="24"/>
                <w:szCs w:val="24"/>
              </w:rPr>
              <w:t>provision to stay as written.</w:t>
            </w:r>
          </w:p>
        </w:tc>
      </w:tr>
      <w:tr w:rsidR="00A4449B" w:rsidRPr="00150482" w14:paraId="4C7ECB3A" w14:textId="77777777" w:rsidTr="7C2C5B97">
        <w:tc>
          <w:tcPr>
            <w:tcW w:w="669" w:type="pct"/>
          </w:tcPr>
          <w:p w14:paraId="2F2B9392" w14:textId="7AC5A56F" w:rsidR="00A4449B" w:rsidRPr="00150482" w:rsidRDefault="00AC7B79" w:rsidP="00A4449B">
            <w:pPr>
              <w:rPr>
                <w:rFonts w:cstheme="minorHAnsi"/>
                <w:b/>
                <w:bCs/>
                <w:sz w:val="24"/>
                <w:szCs w:val="24"/>
              </w:rPr>
            </w:pPr>
            <w:r>
              <w:rPr>
                <w:rFonts w:cstheme="minorHAnsi"/>
                <w:b/>
                <w:bCs/>
                <w:sz w:val="24"/>
                <w:szCs w:val="24"/>
              </w:rPr>
              <w:t>High Density Residential Zone</w:t>
            </w:r>
          </w:p>
        </w:tc>
        <w:tc>
          <w:tcPr>
            <w:tcW w:w="1672" w:type="pct"/>
          </w:tcPr>
          <w:p w14:paraId="7DAB7DEE" w14:textId="46E66294" w:rsidR="00D11949" w:rsidRPr="00F363E9" w:rsidRDefault="003A278E" w:rsidP="00F363E9">
            <w:pPr>
              <w:pStyle w:val="ListParagraph"/>
              <w:numPr>
                <w:ilvl w:val="0"/>
                <w:numId w:val="44"/>
              </w:numPr>
              <w:rPr>
                <w:rFonts w:cstheme="minorHAnsi"/>
                <w:sz w:val="24"/>
                <w:szCs w:val="24"/>
              </w:rPr>
            </w:pPr>
            <w:r w:rsidRPr="00F363E9">
              <w:rPr>
                <w:rFonts w:cstheme="minorHAnsi"/>
                <w:sz w:val="24"/>
                <w:szCs w:val="24"/>
              </w:rPr>
              <w:t xml:space="preserve">Section HRZ – P13: </w:t>
            </w:r>
            <w:r w:rsidR="00D11949" w:rsidRPr="00F363E9">
              <w:rPr>
                <w:rFonts w:cstheme="minorHAnsi"/>
                <w:color w:val="000000"/>
              </w:rPr>
              <w:t xml:space="preserve">City Outcomes </w:t>
            </w:r>
            <w:r w:rsidR="00D11949" w:rsidRPr="00F363E9">
              <w:rPr>
                <w:rFonts w:cstheme="minorHAnsi"/>
                <w:color w:val="000000"/>
                <w:sz w:val="24"/>
                <w:szCs w:val="24"/>
              </w:rPr>
              <w:t>Contribution</w:t>
            </w:r>
            <w:r w:rsidR="00D11949" w:rsidRPr="00F363E9">
              <w:rPr>
                <w:rFonts w:cstheme="minorHAnsi"/>
                <w:color w:val="000000"/>
                <w:sz w:val="24"/>
                <w:szCs w:val="24"/>
              </w:rPr>
              <w:br/>
            </w:r>
            <w:r w:rsidR="00D11949" w:rsidRPr="00F363E9">
              <w:rPr>
                <w:rFonts w:cstheme="minorHAnsi"/>
                <w:color w:val="000000"/>
                <w:sz w:val="24"/>
                <w:szCs w:val="24"/>
              </w:rPr>
              <w:br/>
              <w:t xml:space="preserve">Require over height, large-scale residential development in the High Density Residential Zone to deliver City Outcomes Contributions as </w:t>
            </w:r>
            <w:r w:rsidR="00D11949" w:rsidRPr="00F363E9">
              <w:rPr>
                <w:rFonts w:cstheme="minorHAnsi"/>
                <w:color w:val="000000"/>
                <w:sz w:val="24"/>
                <w:szCs w:val="24"/>
              </w:rPr>
              <w:lastRenderedPageBreak/>
              <w:t>detailed and scored in the </w:t>
            </w:r>
            <w:hyperlink r:id="rId18" w:anchor="Rules/0/325/1/20877/0" w:history="1">
              <w:r w:rsidR="00D11949" w:rsidRPr="00F363E9">
                <w:rPr>
                  <w:rStyle w:val="Hyperlink"/>
                  <w:rFonts w:asciiTheme="minorHAnsi" w:hAnsiTheme="minorHAnsi" w:cstheme="minorHAnsi"/>
                  <w:color w:val="337AB7"/>
                  <w:sz w:val="24"/>
                  <w:szCs w:val="24"/>
                </w:rPr>
                <w:t>Residential Design Guide</w:t>
              </w:r>
            </w:hyperlink>
            <w:r w:rsidR="00D11949" w:rsidRPr="00F363E9">
              <w:rPr>
                <w:rFonts w:cstheme="minorHAnsi"/>
                <w:color w:val="000000"/>
                <w:sz w:val="24"/>
                <w:szCs w:val="24"/>
              </w:rPr>
              <w:t>, including through either:</w:t>
            </w:r>
          </w:p>
          <w:p w14:paraId="370B086D" w14:textId="77777777" w:rsidR="00D11949" w:rsidRPr="00D11949" w:rsidRDefault="00D11949" w:rsidP="00D11949">
            <w:pPr>
              <w:numPr>
                <w:ilvl w:val="0"/>
                <w:numId w:val="42"/>
              </w:numPr>
              <w:shd w:val="clear" w:color="auto" w:fill="FFFFFF"/>
              <w:spacing w:before="100" w:beforeAutospacing="1" w:after="100" w:afterAutospacing="1"/>
              <w:rPr>
                <w:rFonts w:cstheme="minorHAnsi"/>
                <w:color w:val="000000"/>
                <w:sz w:val="24"/>
                <w:szCs w:val="24"/>
              </w:rPr>
            </w:pPr>
            <w:r w:rsidRPr="00D11949">
              <w:rPr>
                <w:rFonts w:cstheme="minorHAnsi"/>
                <w:color w:val="000000"/>
                <w:sz w:val="24"/>
                <w:szCs w:val="24"/>
              </w:rPr>
              <w:t>Positively contributing to public space provision and the amenity of the site and surrounding area; and/or</w:t>
            </w:r>
          </w:p>
          <w:p w14:paraId="3D4F05E7" w14:textId="77777777" w:rsidR="00D11949" w:rsidRPr="00D11949" w:rsidRDefault="00D11949" w:rsidP="00D11949">
            <w:pPr>
              <w:numPr>
                <w:ilvl w:val="0"/>
                <w:numId w:val="42"/>
              </w:numPr>
              <w:shd w:val="clear" w:color="auto" w:fill="FFFFFF"/>
              <w:spacing w:before="100" w:beforeAutospacing="1" w:after="100" w:afterAutospacing="1"/>
              <w:rPr>
                <w:rFonts w:cstheme="minorHAnsi"/>
                <w:color w:val="000000"/>
                <w:sz w:val="24"/>
                <w:szCs w:val="24"/>
              </w:rPr>
            </w:pPr>
            <w:r w:rsidRPr="00D11949">
              <w:rPr>
                <w:rFonts w:cstheme="minorHAnsi"/>
                <w:color w:val="000000"/>
                <w:sz w:val="24"/>
                <w:szCs w:val="24"/>
              </w:rPr>
              <w:t>Incorporating a level of building performance that leads to reduced carbon emissions and increased climate change resilience; and/or</w:t>
            </w:r>
          </w:p>
          <w:p w14:paraId="1BA253A0" w14:textId="77777777" w:rsidR="00D11949" w:rsidRPr="00D11949" w:rsidRDefault="00D11949" w:rsidP="00D11949">
            <w:pPr>
              <w:numPr>
                <w:ilvl w:val="0"/>
                <w:numId w:val="42"/>
              </w:numPr>
              <w:shd w:val="clear" w:color="auto" w:fill="FFFFFF"/>
              <w:spacing w:before="100" w:beforeAutospacing="1" w:after="100" w:afterAutospacing="1"/>
              <w:rPr>
                <w:rFonts w:cstheme="minorHAnsi"/>
                <w:color w:val="000000"/>
                <w:sz w:val="24"/>
                <w:szCs w:val="24"/>
              </w:rPr>
            </w:pPr>
            <w:r w:rsidRPr="00D11949">
              <w:rPr>
                <w:rFonts w:cstheme="minorHAnsi"/>
                <w:color w:val="000000"/>
                <w:sz w:val="24"/>
                <w:szCs w:val="24"/>
              </w:rPr>
              <w:t>Incorporating construction materials that increase the lifespan and resilience of the development and reduce ongoing maintenance costs; and/or</w:t>
            </w:r>
          </w:p>
          <w:p w14:paraId="3D6ED966" w14:textId="77777777" w:rsidR="00D11949" w:rsidRPr="00D11949" w:rsidRDefault="00D11949" w:rsidP="00D11949">
            <w:pPr>
              <w:numPr>
                <w:ilvl w:val="0"/>
                <w:numId w:val="42"/>
              </w:numPr>
              <w:shd w:val="clear" w:color="auto" w:fill="FFFFFF"/>
              <w:spacing w:before="100" w:beforeAutospacing="1" w:after="100" w:afterAutospacing="1"/>
              <w:rPr>
                <w:rFonts w:cstheme="minorHAnsi"/>
                <w:color w:val="000000"/>
                <w:sz w:val="24"/>
                <w:szCs w:val="24"/>
              </w:rPr>
            </w:pPr>
            <w:r w:rsidRPr="00D11949">
              <w:rPr>
                <w:rFonts w:cstheme="minorHAnsi"/>
                <w:color w:val="000000"/>
                <w:sz w:val="24"/>
                <w:szCs w:val="24"/>
              </w:rPr>
              <w:t xml:space="preserve">Incorporating assisted housing into the development, and where this is </w:t>
            </w:r>
            <w:proofErr w:type="gramStart"/>
            <w:r w:rsidRPr="00D11949">
              <w:rPr>
                <w:rFonts w:cstheme="minorHAnsi"/>
                <w:color w:val="000000"/>
                <w:sz w:val="24"/>
                <w:szCs w:val="24"/>
              </w:rPr>
              <w:t>provided</w:t>
            </w:r>
            <w:proofErr w:type="gramEnd"/>
            <w:r w:rsidRPr="00D11949">
              <w:rPr>
                <w:rFonts w:cstheme="minorHAnsi"/>
                <w:color w:val="000000"/>
                <w:sz w:val="24"/>
                <w:szCs w:val="24"/>
              </w:rPr>
              <w:t xml:space="preserve"> legal instruments are required to ensure that it remains assisted housing for at least 25 years; and/or</w:t>
            </w:r>
          </w:p>
          <w:p w14:paraId="35C90C60" w14:textId="593BAF88" w:rsidR="003A278E" w:rsidRPr="00D11949" w:rsidRDefault="00D11949" w:rsidP="00D11949">
            <w:pPr>
              <w:numPr>
                <w:ilvl w:val="0"/>
                <w:numId w:val="42"/>
              </w:numPr>
              <w:shd w:val="clear" w:color="auto" w:fill="FFFFFF"/>
              <w:spacing w:before="100" w:beforeAutospacing="1" w:after="100" w:afterAutospacing="1"/>
              <w:rPr>
                <w:rFonts w:cstheme="minorHAnsi"/>
                <w:color w:val="000000"/>
                <w:sz w:val="20"/>
                <w:szCs w:val="20"/>
              </w:rPr>
            </w:pPr>
            <w:r w:rsidRPr="00D11949">
              <w:rPr>
                <w:rFonts w:cstheme="minorHAnsi"/>
                <w:color w:val="000000"/>
                <w:sz w:val="24"/>
                <w:szCs w:val="24"/>
              </w:rPr>
              <w:t>Enabling ease of access for people of all ages and mobility.</w:t>
            </w:r>
          </w:p>
        </w:tc>
        <w:tc>
          <w:tcPr>
            <w:tcW w:w="411" w:type="pct"/>
          </w:tcPr>
          <w:p w14:paraId="7CEC8B86" w14:textId="4D515B53" w:rsidR="00A4449B" w:rsidRPr="00150482" w:rsidRDefault="00E231A6" w:rsidP="00A4449B">
            <w:pPr>
              <w:rPr>
                <w:rFonts w:cstheme="minorHAnsi"/>
                <w:b/>
                <w:bCs/>
                <w:sz w:val="24"/>
                <w:szCs w:val="24"/>
              </w:rPr>
            </w:pPr>
            <w:r>
              <w:rPr>
                <w:rFonts w:cstheme="minorHAnsi"/>
                <w:b/>
                <w:bCs/>
                <w:sz w:val="24"/>
                <w:szCs w:val="24"/>
              </w:rPr>
              <w:lastRenderedPageBreak/>
              <w:t>Support</w:t>
            </w:r>
          </w:p>
        </w:tc>
        <w:tc>
          <w:tcPr>
            <w:tcW w:w="1182" w:type="pct"/>
          </w:tcPr>
          <w:p w14:paraId="19B18CEB" w14:textId="7144E698" w:rsidR="00A4449B" w:rsidRPr="00150482" w:rsidRDefault="00E231A6" w:rsidP="00A4449B">
            <w:pPr>
              <w:rPr>
                <w:rFonts w:cstheme="minorHAnsi"/>
                <w:b/>
                <w:bCs/>
                <w:sz w:val="24"/>
                <w:szCs w:val="24"/>
              </w:rPr>
            </w:pPr>
            <w:r>
              <w:rPr>
                <w:rFonts w:cstheme="minorHAnsi"/>
                <w:b/>
                <w:bCs/>
                <w:sz w:val="24"/>
                <w:szCs w:val="24"/>
              </w:rPr>
              <w:t xml:space="preserve">Support the widest possible application of the City Outcomes Contribution through the Environmental and Accessibility Performance Fund established by the WCC </w:t>
            </w:r>
            <w:proofErr w:type="gramStart"/>
            <w:r>
              <w:rPr>
                <w:rFonts w:cstheme="minorHAnsi"/>
                <w:b/>
                <w:bCs/>
                <w:sz w:val="24"/>
                <w:szCs w:val="24"/>
              </w:rPr>
              <w:t>in order to</w:t>
            </w:r>
            <w:proofErr w:type="gramEnd"/>
            <w:r>
              <w:rPr>
                <w:rFonts w:cstheme="minorHAnsi"/>
                <w:b/>
                <w:bCs/>
                <w:sz w:val="24"/>
                <w:szCs w:val="24"/>
              </w:rPr>
              <w:t xml:space="preserve"> incentivise the </w:t>
            </w:r>
            <w:r>
              <w:rPr>
                <w:rFonts w:cstheme="minorHAnsi"/>
                <w:b/>
                <w:bCs/>
                <w:sz w:val="24"/>
                <w:szCs w:val="24"/>
              </w:rPr>
              <w:lastRenderedPageBreak/>
              <w:t>building of housing and public buildings to Universal Design standards.</w:t>
            </w:r>
          </w:p>
        </w:tc>
        <w:tc>
          <w:tcPr>
            <w:tcW w:w="1066" w:type="pct"/>
          </w:tcPr>
          <w:p w14:paraId="4B77C2F3" w14:textId="3E726D5D" w:rsidR="00A4449B" w:rsidRPr="00E231A6" w:rsidRDefault="00E231A6" w:rsidP="00A4449B">
            <w:pPr>
              <w:rPr>
                <w:rFonts w:cstheme="minorHAnsi"/>
                <w:sz w:val="24"/>
                <w:szCs w:val="24"/>
              </w:rPr>
            </w:pPr>
            <w:r w:rsidRPr="00E231A6">
              <w:rPr>
                <w:rFonts w:cstheme="minorHAnsi"/>
                <w:sz w:val="24"/>
                <w:szCs w:val="24"/>
              </w:rPr>
              <w:lastRenderedPageBreak/>
              <w:t>Support for provision to stay as written.</w:t>
            </w:r>
          </w:p>
        </w:tc>
      </w:tr>
      <w:tr w:rsidR="00A4449B" w:rsidRPr="00150482" w14:paraId="2DA54E6A" w14:textId="77777777" w:rsidTr="7C2C5B97">
        <w:tc>
          <w:tcPr>
            <w:tcW w:w="669" w:type="pct"/>
          </w:tcPr>
          <w:p w14:paraId="6F715434" w14:textId="7EF711AD" w:rsidR="00A4449B" w:rsidRPr="00150482" w:rsidRDefault="004E01D2" w:rsidP="00A4449B">
            <w:pPr>
              <w:rPr>
                <w:rFonts w:cstheme="minorHAnsi"/>
                <w:b/>
                <w:bCs/>
                <w:sz w:val="24"/>
                <w:szCs w:val="24"/>
              </w:rPr>
            </w:pPr>
            <w:r>
              <w:rPr>
                <w:rFonts w:cstheme="minorHAnsi"/>
                <w:b/>
                <w:bCs/>
                <w:sz w:val="24"/>
                <w:szCs w:val="24"/>
              </w:rPr>
              <w:t>Energy, Infrastructure and Transport/Transport</w:t>
            </w:r>
          </w:p>
        </w:tc>
        <w:tc>
          <w:tcPr>
            <w:tcW w:w="1672" w:type="pct"/>
          </w:tcPr>
          <w:p w14:paraId="792115DF" w14:textId="1A177F77" w:rsidR="004E01D2" w:rsidRPr="00405112" w:rsidRDefault="00405112" w:rsidP="00405112">
            <w:pPr>
              <w:shd w:val="clear" w:color="auto" w:fill="FFFFFF"/>
              <w:spacing w:before="100" w:beforeAutospacing="1" w:after="100" w:afterAutospacing="1"/>
              <w:rPr>
                <w:rFonts w:ascii="Calibri" w:hAnsi="Calibri" w:cs="Calibri"/>
                <w:color w:val="000000"/>
                <w:sz w:val="24"/>
                <w:szCs w:val="24"/>
              </w:rPr>
            </w:pPr>
            <w:r w:rsidRPr="00405112">
              <w:rPr>
                <w:rFonts w:ascii="Calibri" w:hAnsi="Calibri" w:cs="Calibri"/>
                <w:color w:val="000000"/>
                <w:sz w:val="24"/>
                <w:szCs w:val="24"/>
              </w:rPr>
              <w:t xml:space="preserve">Section TR – S3: </w:t>
            </w:r>
            <w:r w:rsidR="004E01D2" w:rsidRPr="00405112">
              <w:rPr>
                <w:rFonts w:ascii="Calibri" w:hAnsi="Calibri" w:cs="Calibri"/>
                <w:color w:val="000000"/>
                <w:sz w:val="24"/>
                <w:szCs w:val="24"/>
              </w:rPr>
              <w:t>Where short stay cycling and </w:t>
            </w:r>
            <w:proofErr w:type="spellStart"/>
            <w:r w:rsidR="004E01D2" w:rsidRPr="00405112">
              <w:rPr>
                <w:rFonts w:ascii="Calibri" w:hAnsi="Calibri" w:cs="Calibri"/>
                <w:color w:val="000000"/>
                <w:sz w:val="24"/>
                <w:szCs w:val="24"/>
              </w:rPr>
              <w:t>micromobility</w:t>
            </w:r>
            <w:proofErr w:type="spellEnd"/>
            <w:r w:rsidR="004E01D2" w:rsidRPr="00405112">
              <w:rPr>
                <w:rFonts w:ascii="Calibri" w:hAnsi="Calibri" w:cs="Calibri"/>
                <w:color w:val="000000"/>
                <w:sz w:val="24"/>
                <w:szCs w:val="24"/>
              </w:rPr>
              <w:t> parking spaces are required to be provided by </w:t>
            </w:r>
            <w:hyperlink r:id="rId19" w:anchor="Rules/0/206/1/7755/0" w:history="1">
              <w:r w:rsidR="004E01D2" w:rsidRPr="00405112">
                <w:rPr>
                  <w:rStyle w:val="Hyperlink"/>
                  <w:rFonts w:ascii="Calibri" w:hAnsi="Calibri" w:cs="Calibri"/>
                  <w:color w:val="337AB7"/>
                  <w:sz w:val="24"/>
                  <w:szCs w:val="24"/>
                  <w:u w:val="none"/>
                </w:rPr>
                <w:t>TR-S2</w:t>
              </w:r>
            </w:hyperlink>
            <w:r w:rsidR="004E01D2" w:rsidRPr="00405112">
              <w:rPr>
                <w:rFonts w:ascii="Calibri" w:hAnsi="Calibri" w:cs="Calibri"/>
                <w:color w:val="000000"/>
                <w:sz w:val="24"/>
                <w:szCs w:val="24"/>
              </w:rPr>
              <w:t> they must meet the following minimum specifications:</w:t>
            </w:r>
          </w:p>
          <w:p w14:paraId="0550F9DD" w14:textId="77777777" w:rsidR="004E01D2" w:rsidRPr="00405112" w:rsidRDefault="004E01D2" w:rsidP="004E01D2">
            <w:pPr>
              <w:numPr>
                <w:ilvl w:val="1"/>
                <w:numId w:val="45"/>
              </w:numPr>
              <w:shd w:val="clear" w:color="auto" w:fill="FFFFFF"/>
              <w:spacing w:before="100" w:beforeAutospacing="1" w:after="100" w:afterAutospacing="1"/>
              <w:rPr>
                <w:rFonts w:ascii="Calibri" w:hAnsi="Calibri" w:cs="Calibri"/>
                <w:color w:val="000000"/>
                <w:sz w:val="24"/>
                <w:szCs w:val="24"/>
              </w:rPr>
            </w:pPr>
            <w:r w:rsidRPr="00405112">
              <w:rPr>
                <w:rFonts w:ascii="Calibri" w:hAnsi="Calibri" w:cs="Calibri"/>
                <w:color w:val="000000"/>
                <w:sz w:val="24"/>
                <w:szCs w:val="24"/>
              </w:rPr>
              <w:t xml:space="preserve">Stands must be sized and spaced to accommodate cycle dimensions of 1200mm high, 1800mm long and 600mm </w:t>
            </w:r>
            <w:proofErr w:type="gramStart"/>
            <w:r w:rsidRPr="00405112">
              <w:rPr>
                <w:rFonts w:ascii="Calibri" w:hAnsi="Calibri" w:cs="Calibri"/>
                <w:color w:val="000000"/>
                <w:sz w:val="24"/>
                <w:szCs w:val="24"/>
              </w:rPr>
              <w:t>wide;</w:t>
            </w:r>
            <w:proofErr w:type="gramEnd"/>
          </w:p>
          <w:p w14:paraId="0E8E426B" w14:textId="77777777" w:rsidR="004E01D2" w:rsidRPr="00405112" w:rsidRDefault="004E01D2" w:rsidP="004E01D2">
            <w:pPr>
              <w:numPr>
                <w:ilvl w:val="1"/>
                <w:numId w:val="45"/>
              </w:numPr>
              <w:shd w:val="clear" w:color="auto" w:fill="FFFFFF"/>
              <w:spacing w:before="100" w:beforeAutospacing="1" w:after="100" w:afterAutospacing="1"/>
              <w:rPr>
                <w:rFonts w:ascii="Calibri" w:hAnsi="Calibri" w:cs="Calibri"/>
                <w:color w:val="000000"/>
                <w:sz w:val="24"/>
                <w:szCs w:val="24"/>
              </w:rPr>
            </w:pPr>
            <w:r w:rsidRPr="00405112">
              <w:rPr>
                <w:rFonts w:ascii="Calibri" w:hAnsi="Calibri" w:cs="Calibri"/>
                <w:color w:val="000000"/>
                <w:sz w:val="24"/>
                <w:szCs w:val="24"/>
              </w:rPr>
              <w:t xml:space="preserve">Stands must be securely anchored to an immovable </w:t>
            </w:r>
            <w:proofErr w:type="gramStart"/>
            <w:r w:rsidRPr="00405112">
              <w:rPr>
                <w:rFonts w:ascii="Calibri" w:hAnsi="Calibri" w:cs="Calibri"/>
                <w:color w:val="000000"/>
                <w:sz w:val="24"/>
                <w:szCs w:val="24"/>
              </w:rPr>
              <w:t>object;</w:t>
            </w:r>
            <w:proofErr w:type="gramEnd"/>
          </w:p>
          <w:p w14:paraId="0296C004" w14:textId="77777777" w:rsidR="004E01D2" w:rsidRPr="00405112" w:rsidRDefault="004E01D2" w:rsidP="004E01D2">
            <w:pPr>
              <w:numPr>
                <w:ilvl w:val="1"/>
                <w:numId w:val="45"/>
              </w:numPr>
              <w:shd w:val="clear" w:color="auto" w:fill="FFFFFF"/>
              <w:spacing w:before="100" w:beforeAutospacing="1" w:after="100" w:afterAutospacing="1"/>
              <w:rPr>
                <w:rFonts w:ascii="Calibri" w:hAnsi="Calibri" w:cs="Calibri"/>
                <w:color w:val="000000"/>
                <w:sz w:val="24"/>
                <w:szCs w:val="24"/>
              </w:rPr>
            </w:pPr>
            <w:r w:rsidRPr="00405112">
              <w:rPr>
                <w:rFonts w:ascii="Calibri" w:hAnsi="Calibri" w:cs="Calibri"/>
                <w:color w:val="000000"/>
                <w:sz w:val="24"/>
                <w:szCs w:val="24"/>
              </w:rPr>
              <w:t>Stands must allow the cycling or </w:t>
            </w:r>
            <w:proofErr w:type="spellStart"/>
            <w:r w:rsidRPr="00405112">
              <w:rPr>
                <w:rFonts w:ascii="Calibri" w:hAnsi="Calibri" w:cs="Calibri"/>
                <w:color w:val="000000"/>
                <w:sz w:val="24"/>
                <w:szCs w:val="24"/>
              </w:rPr>
              <w:t>micromobility</w:t>
            </w:r>
            <w:proofErr w:type="spellEnd"/>
            <w:r w:rsidRPr="00405112">
              <w:rPr>
                <w:rFonts w:ascii="Calibri" w:hAnsi="Calibri" w:cs="Calibri"/>
                <w:color w:val="000000"/>
                <w:sz w:val="24"/>
                <w:szCs w:val="24"/>
              </w:rPr>
              <w:t xml:space="preserve"> device frame and, in the case of cycles, at least one wheel to be secured; and</w:t>
            </w:r>
          </w:p>
          <w:p w14:paraId="6C511552" w14:textId="77777777" w:rsidR="004E01D2" w:rsidRPr="00405112" w:rsidRDefault="004E01D2" w:rsidP="004E01D2">
            <w:pPr>
              <w:numPr>
                <w:ilvl w:val="1"/>
                <w:numId w:val="45"/>
              </w:numPr>
              <w:shd w:val="clear" w:color="auto" w:fill="FFFFFF"/>
              <w:spacing w:before="100" w:beforeAutospacing="1" w:after="100" w:afterAutospacing="1"/>
              <w:rPr>
                <w:rFonts w:ascii="Calibri" w:hAnsi="Calibri" w:cs="Calibri"/>
                <w:color w:val="000000"/>
                <w:sz w:val="24"/>
                <w:szCs w:val="24"/>
              </w:rPr>
            </w:pPr>
            <w:r w:rsidRPr="00405112">
              <w:rPr>
                <w:rFonts w:ascii="Calibri" w:hAnsi="Calibri" w:cs="Calibri"/>
                <w:color w:val="000000"/>
                <w:sz w:val="24"/>
                <w:szCs w:val="24"/>
              </w:rPr>
              <w:t>Cycling and </w:t>
            </w:r>
            <w:proofErr w:type="spellStart"/>
            <w:r w:rsidRPr="00405112">
              <w:rPr>
                <w:rFonts w:ascii="Calibri" w:hAnsi="Calibri" w:cs="Calibri"/>
                <w:color w:val="000000"/>
                <w:sz w:val="24"/>
                <w:szCs w:val="24"/>
              </w:rPr>
              <w:t>Micromobility</w:t>
            </w:r>
            <w:proofErr w:type="spellEnd"/>
            <w:r w:rsidRPr="00405112">
              <w:rPr>
                <w:rFonts w:ascii="Calibri" w:hAnsi="Calibri" w:cs="Calibri"/>
                <w:color w:val="000000"/>
                <w:sz w:val="24"/>
                <w:szCs w:val="24"/>
              </w:rPr>
              <w:t> parking facilities must be located:</w:t>
            </w:r>
          </w:p>
          <w:p w14:paraId="7DABC9A6" w14:textId="77777777" w:rsidR="004E01D2" w:rsidRPr="00405112" w:rsidRDefault="004E01D2" w:rsidP="004E01D2">
            <w:pPr>
              <w:numPr>
                <w:ilvl w:val="2"/>
                <w:numId w:val="45"/>
              </w:numPr>
              <w:shd w:val="clear" w:color="auto" w:fill="FFFFFF"/>
              <w:spacing w:before="100" w:beforeAutospacing="1" w:after="100" w:afterAutospacing="1"/>
              <w:rPr>
                <w:rFonts w:ascii="Calibri" w:hAnsi="Calibri" w:cs="Calibri"/>
                <w:color w:val="000000"/>
                <w:sz w:val="24"/>
                <w:szCs w:val="24"/>
              </w:rPr>
            </w:pPr>
            <w:proofErr w:type="gramStart"/>
            <w:r w:rsidRPr="00405112">
              <w:rPr>
                <w:rFonts w:ascii="Calibri" w:hAnsi="Calibri" w:cs="Calibri"/>
                <w:color w:val="000000"/>
                <w:sz w:val="24"/>
                <w:szCs w:val="24"/>
              </w:rPr>
              <w:t>So</w:t>
            </w:r>
            <w:proofErr w:type="gramEnd"/>
            <w:r w:rsidRPr="00405112">
              <w:rPr>
                <w:rFonts w:ascii="Calibri" w:hAnsi="Calibri" w:cs="Calibri"/>
                <w:color w:val="000000"/>
                <w:sz w:val="24"/>
                <w:szCs w:val="24"/>
              </w:rPr>
              <w:t xml:space="preserve"> they are easily accessible for users, within 20m of the primary entrance;</w:t>
            </w:r>
          </w:p>
          <w:p w14:paraId="4263D493" w14:textId="77777777" w:rsidR="004E01D2" w:rsidRPr="00405112" w:rsidRDefault="004E01D2" w:rsidP="004E01D2">
            <w:pPr>
              <w:numPr>
                <w:ilvl w:val="2"/>
                <w:numId w:val="45"/>
              </w:numPr>
              <w:shd w:val="clear" w:color="auto" w:fill="FFFFFF"/>
              <w:spacing w:before="100" w:beforeAutospacing="1" w:after="100" w:afterAutospacing="1"/>
              <w:rPr>
                <w:rFonts w:ascii="Calibri" w:hAnsi="Calibri" w:cs="Calibri"/>
                <w:color w:val="000000"/>
                <w:sz w:val="24"/>
                <w:szCs w:val="24"/>
              </w:rPr>
            </w:pPr>
            <w:proofErr w:type="gramStart"/>
            <w:r w:rsidRPr="00405112">
              <w:rPr>
                <w:rFonts w:ascii="Calibri" w:hAnsi="Calibri" w:cs="Calibri"/>
                <w:color w:val="000000"/>
                <w:sz w:val="24"/>
                <w:szCs w:val="24"/>
              </w:rPr>
              <w:t>So</w:t>
            </w:r>
            <w:proofErr w:type="gramEnd"/>
            <w:r w:rsidRPr="00405112">
              <w:rPr>
                <w:rFonts w:ascii="Calibri" w:hAnsi="Calibri" w:cs="Calibri"/>
                <w:color w:val="000000"/>
                <w:sz w:val="24"/>
                <w:szCs w:val="24"/>
              </w:rPr>
              <w:t xml:space="preserve"> they do not impede pedestrian thoroughfares including areas used by people </w:t>
            </w:r>
            <w:r w:rsidRPr="00405112">
              <w:rPr>
                <w:rFonts w:ascii="Calibri" w:hAnsi="Calibri" w:cs="Calibri"/>
                <w:color w:val="000000"/>
                <w:sz w:val="24"/>
                <w:szCs w:val="24"/>
              </w:rPr>
              <w:lastRenderedPageBreak/>
              <w:t>whose mobility or vision is restricted;</w:t>
            </w:r>
          </w:p>
          <w:p w14:paraId="0ADEDB34" w14:textId="77777777" w:rsidR="004E01D2" w:rsidRPr="00405112" w:rsidRDefault="004E01D2" w:rsidP="004E01D2">
            <w:pPr>
              <w:numPr>
                <w:ilvl w:val="2"/>
                <w:numId w:val="45"/>
              </w:numPr>
              <w:shd w:val="clear" w:color="auto" w:fill="FFFFFF"/>
              <w:spacing w:before="100" w:beforeAutospacing="1" w:after="100" w:afterAutospacing="1"/>
              <w:rPr>
                <w:rFonts w:ascii="Calibri" w:hAnsi="Calibri" w:cs="Calibri"/>
                <w:color w:val="000000"/>
                <w:sz w:val="24"/>
                <w:szCs w:val="24"/>
              </w:rPr>
            </w:pPr>
            <w:r w:rsidRPr="00405112">
              <w:rPr>
                <w:rFonts w:ascii="Calibri" w:hAnsi="Calibri" w:cs="Calibri"/>
                <w:color w:val="000000"/>
                <w:sz w:val="24"/>
                <w:szCs w:val="24"/>
              </w:rPr>
              <w:t>To be clear of vehicle parking or manoeuvring areas; and</w:t>
            </w:r>
          </w:p>
          <w:p w14:paraId="228C1E87" w14:textId="77777777" w:rsidR="004E01D2" w:rsidRPr="00405112" w:rsidRDefault="004E01D2" w:rsidP="004E01D2">
            <w:pPr>
              <w:numPr>
                <w:ilvl w:val="2"/>
                <w:numId w:val="45"/>
              </w:numPr>
              <w:shd w:val="clear" w:color="auto" w:fill="FFFFFF"/>
              <w:spacing w:before="100" w:beforeAutospacing="1" w:after="100" w:afterAutospacing="1"/>
              <w:rPr>
                <w:rFonts w:ascii="Calibri" w:hAnsi="Calibri" w:cs="Calibri"/>
                <w:color w:val="000000"/>
                <w:sz w:val="24"/>
                <w:szCs w:val="24"/>
              </w:rPr>
            </w:pPr>
            <w:r w:rsidRPr="00405112">
              <w:rPr>
                <w:rFonts w:ascii="Calibri" w:hAnsi="Calibri" w:cs="Calibri"/>
                <w:color w:val="000000"/>
                <w:sz w:val="24"/>
                <w:szCs w:val="24"/>
              </w:rPr>
              <w:t>Short stay cycling and </w:t>
            </w:r>
            <w:proofErr w:type="spellStart"/>
            <w:r w:rsidRPr="00405112">
              <w:rPr>
                <w:rFonts w:ascii="Calibri" w:hAnsi="Calibri" w:cs="Calibri"/>
                <w:color w:val="000000"/>
                <w:sz w:val="24"/>
                <w:szCs w:val="24"/>
              </w:rPr>
              <w:t>micromobility</w:t>
            </w:r>
            <w:proofErr w:type="spellEnd"/>
            <w:r w:rsidRPr="00405112">
              <w:rPr>
                <w:rFonts w:ascii="Calibri" w:hAnsi="Calibri" w:cs="Calibri"/>
                <w:color w:val="000000"/>
                <w:sz w:val="24"/>
                <w:szCs w:val="24"/>
              </w:rPr>
              <w:t> parking facilities must be available during the activity's hours of operation and must not be impeded by any structure, storage of goods, landscape planting or other use; and</w:t>
            </w:r>
            <w:r w:rsidRPr="00405112">
              <w:rPr>
                <w:rFonts w:ascii="Calibri" w:hAnsi="Calibri" w:cs="Calibri"/>
                <w:color w:val="000000"/>
                <w:sz w:val="24"/>
                <w:szCs w:val="24"/>
              </w:rPr>
              <w:br/>
            </w:r>
          </w:p>
          <w:p w14:paraId="747BE334" w14:textId="77777777" w:rsidR="004E01D2" w:rsidRPr="00405112" w:rsidRDefault="004E01D2" w:rsidP="004E01D2">
            <w:pPr>
              <w:numPr>
                <w:ilvl w:val="0"/>
                <w:numId w:val="45"/>
              </w:numPr>
              <w:shd w:val="clear" w:color="auto" w:fill="FFFFFF"/>
              <w:spacing w:before="100" w:beforeAutospacing="1" w:after="100" w:afterAutospacing="1"/>
              <w:rPr>
                <w:rFonts w:ascii="Calibri" w:hAnsi="Calibri" w:cs="Calibri"/>
                <w:color w:val="000000"/>
                <w:sz w:val="24"/>
                <w:szCs w:val="24"/>
              </w:rPr>
            </w:pPr>
            <w:r w:rsidRPr="00405112">
              <w:rPr>
                <w:rFonts w:ascii="Calibri" w:hAnsi="Calibri" w:cs="Calibri"/>
                <w:color w:val="000000"/>
                <w:sz w:val="24"/>
                <w:szCs w:val="24"/>
              </w:rPr>
              <w:t>Where long stay cycling and </w:t>
            </w:r>
            <w:proofErr w:type="spellStart"/>
            <w:r w:rsidRPr="00405112">
              <w:rPr>
                <w:rFonts w:ascii="Calibri" w:hAnsi="Calibri" w:cs="Calibri"/>
                <w:color w:val="000000"/>
                <w:sz w:val="24"/>
                <w:szCs w:val="24"/>
              </w:rPr>
              <w:t>micromobility</w:t>
            </w:r>
            <w:proofErr w:type="spellEnd"/>
            <w:r w:rsidRPr="00405112">
              <w:rPr>
                <w:rFonts w:ascii="Calibri" w:hAnsi="Calibri" w:cs="Calibri"/>
                <w:color w:val="000000"/>
                <w:sz w:val="24"/>
                <w:szCs w:val="24"/>
              </w:rPr>
              <w:t> parking spaces are required to be provided by </w:t>
            </w:r>
            <w:hyperlink r:id="rId20" w:anchor="Rules/0/206/1/7755/0" w:history="1">
              <w:r w:rsidRPr="00405112">
                <w:rPr>
                  <w:rStyle w:val="Hyperlink"/>
                  <w:rFonts w:ascii="Calibri" w:hAnsi="Calibri" w:cs="Calibri"/>
                  <w:color w:val="337AB7"/>
                  <w:sz w:val="24"/>
                  <w:szCs w:val="24"/>
                  <w:u w:val="none"/>
                </w:rPr>
                <w:t>TR-S2</w:t>
              </w:r>
            </w:hyperlink>
            <w:r w:rsidRPr="00405112">
              <w:rPr>
                <w:rFonts w:ascii="Calibri" w:hAnsi="Calibri" w:cs="Calibri"/>
                <w:color w:val="000000"/>
                <w:sz w:val="24"/>
                <w:szCs w:val="24"/>
              </w:rPr>
              <w:t>, they must be located:</w:t>
            </w:r>
            <w:r w:rsidRPr="00405112">
              <w:rPr>
                <w:rFonts w:ascii="Calibri" w:hAnsi="Calibri" w:cs="Calibri"/>
                <w:color w:val="000000"/>
                <w:sz w:val="24"/>
                <w:szCs w:val="24"/>
              </w:rPr>
              <w:br/>
            </w:r>
          </w:p>
          <w:p w14:paraId="4FC82AA4" w14:textId="77777777" w:rsidR="004E01D2" w:rsidRPr="00405112" w:rsidRDefault="004E01D2" w:rsidP="004E01D2">
            <w:pPr>
              <w:numPr>
                <w:ilvl w:val="1"/>
                <w:numId w:val="45"/>
              </w:numPr>
              <w:shd w:val="clear" w:color="auto" w:fill="FFFFFF"/>
              <w:spacing w:before="100" w:beforeAutospacing="1" w:after="100" w:afterAutospacing="1"/>
              <w:rPr>
                <w:rFonts w:ascii="Calibri" w:hAnsi="Calibri" w:cs="Calibri"/>
                <w:color w:val="000000"/>
                <w:sz w:val="24"/>
                <w:szCs w:val="24"/>
              </w:rPr>
            </w:pPr>
            <w:r w:rsidRPr="00405112">
              <w:rPr>
                <w:rFonts w:ascii="Calibri" w:hAnsi="Calibri" w:cs="Calibri"/>
                <w:color w:val="000000"/>
                <w:sz w:val="24"/>
                <w:szCs w:val="24"/>
              </w:rPr>
              <w:t xml:space="preserve">In a covered area where access by the </w:t>
            </w:r>
            <w:proofErr w:type="gramStart"/>
            <w:r w:rsidRPr="00405112">
              <w:rPr>
                <w:rFonts w:ascii="Calibri" w:hAnsi="Calibri" w:cs="Calibri"/>
                <w:color w:val="000000"/>
                <w:sz w:val="24"/>
                <w:szCs w:val="24"/>
              </w:rPr>
              <w:t>general public</w:t>
            </w:r>
            <w:proofErr w:type="gramEnd"/>
            <w:r w:rsidRPr="00405112">
              <w:rPr>
                <w:rFonts w:ascii="Calibri" w:hAnsi="Calibri" w:cs="Calibri"/>
                <w:color w:val="000000"/>
                <w:sz w:val="24"/>
                <w:szCs w:val="24"/>
              </w:rPr>
              <w:t xml:space="preserve"> is excluded, and at least one wheel is able to be secured.</w:t>
            </w:r>
          </w:p>
          <w:p w14:paraId="4D18AD05" w14:textId="77777777" w:rsidR="004E01D2" w:rsidRPr="00405112" w:rsidRDefault="004E01D2" w:rsidP="004E01D2">
            <w:pPr>
              <w:pStyle w:val="NormalWeb"/>
              <w:shd w:val="clear" w:color="auto" w:fill="FFFFFF"/>
              <w:spacing w:before="0" w:beforeAutospacing="0" w:after="0" w:afterAutospacing="0"/>
              <w:rPr>
                <w:rFonts w:ascii="Calibri" w:hAnsi="Calibri" w:cs="Calibri"/>
                <w:color w:val="000000"/>
              </w:rPr>
            </w:pPr>
            <w:r w:rsidRPr="00405112">
              <w:rPr>
                <w:rFonts w:ascii="Calibri" w:hAnsi="Calibri" w:cs="Calibri"/>
                <w:color w:val="000000"/>
              </w:rPr>
              <w:t>Note: Refer to 'Cycle Parking Planning and Design, Waka Kotahi 2019'. </w:t>
            </w:r>
          </w:p>
          <w:p w14:paraId="69B83D68" w14:textId="77777777" w:rsidR="00A4449B" w:rsidRPr="00405112" w:rsidRDefault="00A4449B" w:rsidP="00A4449B">
            <w:pPr>
              <w:rPr>
                <w:rFonts w:ascii="Calibri" w:hAnsi="Calibri" w:cs="Calibri"/>
                <w:sz w:val="24"/>
                <w:szCs w:val="24"/>
              </w:rPr>
            </w:pPr>
          </w:p>
        </w:tc>
        <w:tc>
          <w:tcPr>
            <w:tcW w:w="411" w:type="pct"/>
          </w:tcPr>
          <w:p w14:paraId="5C18BBFC" w14:textId="26CF6F22" w:rsidR="00A4449B" w:rsidRPr="00150482" w:rsidRDefault="00603D7D" w:rsidP="00A4449B">
            <w:pPr>
              <w:rPr>
                <w:rFonts w:cstheme="minorHAnsi"/>
                <w:b/>
                <w:bCs/>
                <w:sz w:val="24"/>
                <w:szCs w:val="24"/>
              </w:rPr>
            </w:pPr>
            <w:r>
              <w:rPr>
                <w:rFonts w:cstheme="minorHAnsi"/>
                <w:b/>
                <w:bCs/>
                <w:sz w:val="24"/>
                <w:szCs w:val="24"/>
              </w:rPr>
              <w:lastRenderedPageBreak/>
              <w:t>Amend</w:t>
            </w:r>
          </w:p>
        </w:tc>
        <w:tc>
          <w:tcPr>
            <w:tcW w:w="1182" w:type="pct"/>
          </w:tcPr>
          <w:p w14:paraId="53BC1A81" w14:textId="4736425C" w:rsidR="00A2208C" w:rsidRDefault="007D054E" w:rsidP="00A4449B">
            <w:pPr>
              <w:rPr>
                <w:rFonts w:cstheme="minorHAnsi"/>
                <w:b/>
                <w:bCs/>
                <w:sz w:val="24"/>
                <w:szCs w:val="24"/>
              </w:rPr>
            </w:pPr>
            <w:r>
              <w:rPr>
                <w:rFonts w:cstheme="minorHAnsi"/>
                <w:b/>
                <w:bCs/>
                <w:sz w:val="24"/>
                <w:szCs w:val="24"/>
              </w:rPr>
              <w:t xml:space="preserve">We welcome the </w:t>
            </w:r>
            <w:r w:rsidR="00603D7D">
              <w:rPr>
                <w:rFonts w:cstheme="minorHAnsi"/>
                <w:b/>
                <w:bCs/>
                <w:sz w:val="24"/>
                <w:szCs w:val="24"/>
              </w:rPr>
              <w:t xml:space="preserve">specific mention of people with </w:t>
            </w:r>
            <w:r w:rsidR="00BF51CA">
              <w:rPr>
                <w:rFonts w:cstheme="minorHAnsi"/>
                <w:b/>
                <w:bCs/>
                <w:sz w:val="24"/>
                <w:szCs w:val="24"/>
              </w:rPr>
              <w:t xml:space="preserve">mobility impairments and vision impairments as an at-risk group in terms of safety in </w:t>
            </w:r>
            <w:proofErr w:type="spellStart"/>
            <w:r w:rsidR="00A2208C">
              <w:rPr>
                <w:rFonts w:cstheme="minorHAnsi"/>
                <w:b/>
                <w:bCs/>
                <w:sz w:val="24"/>
                <w:szCs w:val="24"/>
              </w:rPr>
              <w:t>micromobility</w:t>
            </w:r>
            <w:proofErr w:type="spellEnd"/>
            <w:r w:rsidR="00A2208C">
              <w:rPr>
                <w:rFonts w:cstheme="minorHAnsi"/>
                <w:b/>
                <w:bCs/>
                <w:sz w:val="24"/>
                <w:szCs w:val="24"/>
              </w:rPr>
              <w:t xml:space="preserve"> parking spaces as determined in</w:t>
            </w:r>
            <w:r w:rsidR="00BE0C99">
              <w:rPr>
                <w:rFonts w:cstheme="minorHAnsi"/>
                <w:b/>
                <w:bCs/>
                <w:sz w:val="24"/>
                <w:szCs w:val="24"/>
              </w:rPr>
              <w:t xml:space="preserve"> TR-</w:t>
            </w:r>
            <w:r w:rsidR="00A2208C">
              <w:rPr>
                <w:rFonts w:cstheme="minorHAnsi"/>
                <w:b/>
                <w:bCs/>
                <w:sz w:val="24"/>
                <w:szCs w:val="24"/>
              </w:rPr>
              <w:t>S3(d)(i</w:t>
            </w:r>
            <w:r w:rsidR="00312F8F">
              <w:rPr>
                <w:rFonts w:cstheme="minorHAnsi"/>
                <w:b/>
                <w:bCs/>
                <w:sz w:val="24"/>
                <w:szCs w:val="24"/>
              </w:rPr>
              <w:t>i</w:t>
            </w:r>
            <w:r w:rsidR="00A2208C">
              <w:rPr>
                <w:rFonts w:cstheme="minorHAnsi"/>
                <w:b/>
                <w:bCs/>
                <w:sz w:val="24"/>
                <w:szCs w:val="24"/>
              </w:rPr>
              <w:t xml:space="preserve">). </w:t>
            </w:r>
          </w:p>
          <w:p w14:paraId="43F8C3BF" w14:textId="77777777" w:rsidR="00A2208C" w:rsidRDefault="00A2208C" w:rsidP="00A4449B">
            <w:pPr>
              <w:rPr>
                <w:rFonts w:cstheme="minorHAnsi"/>
                <w:b/>
                <w:bCs/>
                <w:sz w:val="24"/>
                <w:szCs w:val="24"/>
              </w:rPr>
            </w:pPr>
          </w:p>
          <w:p w14:paraId="3907E450" w14:textId="107F3C9A" w:rsidR="00A4449B" w:rsidRDefault="00A2208C" w:rsidP="00A4449B">
            <w:pPr>
              <w:rPr>
                <w:rFonts w:cstheme="minorHAnsi"/>
                <w:b/>
                <w:bCs/>
                <w:sz w:val="24"/>
                <w:szCs w:val="24"/>
              </w:rPr>
            </w:pPr>
            <w:r>
              <w:rPr>
                <w:rFonts w:cstheme="minorHAnsi"/>
                <w:b/>
                <w:bCs/>
                <w:sz w:val="24"/>
                <w:szCs w:val="24"/>
              </w:rPr>
              <w:t>However, we want to make two points</w:t>
            </w:r>
            <w:r w:rsidR="00C75729">
              <w:rPr>
                <w:rFonts w:cstheme="minorHAnsi"/>
                <w:b/>
                <w:bCs/>
                <w:sz w:val="24"/>
                <w:szCs w:val="24"/>
              </w:rPr>
              <w:t xml:space="preserve"> so that this clause can be strengthened</w:t>
            </w:r>
            <w:r>
              <w:rPr>
                <w:rFonts w:cstheme="minorHAnsi"/>
                <w:b/>
                <w:bCs/>
                <w:sz w:val="24"/>
                <w:szCs w:val="24"/>
              </w:rPr>
              <w:t>:</w:t>
            </w:r>
          </w:p>
          <w:p w14:paraId="6F7A24F8" w14:textId="77CB39CC" w:rsidR="00A2208C" w:rsidRDefault="00A2208C" w:rsidP="001A1B38">
            <w:pPr>
              <w:pStyle w:val="ListParagraph"/>
              <w:numPr>
                <w:ilvl w:val="1"/>
                <w:numId w:val="44"/>
              </w:numPr>
              <w:ind w:left="491" w:hanging="142"/>
              <w:rPr>
                <w:rFonts w:cstheme="minorHAnsi"/>
                <w:b/>
                <w:bCs/>
                <w:sz w:val="24"/>
                <w:szCs w:val="24"/>
              </w:rPr>
            </w:pPr>
            <w:r>
              <w:rPr>
                <w:rFonts w:cstheme="minorHAnsi"/>
                <w:b/>
                <w:bCs/>
                <w:sz w:val="24"/>
                <w:szCs w:val="24"/>
              </w:rPr>
              <w:t xml:space="preserve">Anyone traversing within </w:t>
            </w:r>
            <w:r w:rsidR="001A1B38">
              <w:rPr>
                <w:rFonts w:cstheme="minorHAnsi"/>
                <w:b/>
                <w:bCs/>
                <w:sz w:val="24"/>
                <w:szCs w:val="24"/>
              </w:rPr>
              <w:t>a pedestrian space</w:t>
            </w:r>
            <w:r w:rsidR="00511CC8">
              <w:rPr>
                <w:rFonts w:cstheme="minorHAnsi"/>
                <w:b/>
                <w:bCs/>
                <w:sz w:val="24"/>
                <w:szCs w:val="24"/>
              </w:rPr>
              <w:t xml:space="preserve"> is at risk o</w:t>
            </w:r>
            <w:r w:rsidR="000E5272">
              <w:rPr>
                <w:rFonts w:cstheme="minorHAnsi"/>
                <w:b/>
                <w:bCs/>
                <w:sz w:val="24"/>
                <w:szCs w:val="24"/>
              </w:rPr>
              <w:t>f encountering a</w:t>
            </w:r>
            <w:r w:rsidR="00CB6FA8">
              <w:rPr>
                <w:rFonts w:cstheme="minorHAnsi"/>
                <w:b/>
                <w:bCs/>
                <w:sz w:val="24"/>
                <w:szCs w:val="24"/>
              </w:rPr>
              <w:t xml:space="preserve"> person using a </w:t>
            </w:r>
            <w:proofErr w:type="spellStart"/>
            <w:r w:rsidR="00CB6FA8">
              <w:rPr>
                <w:rFonts w:cstheme="minorHAnsi"/>
                <w:b/>
                <w:bCs/>
                <w:sz w:val="24"/>
                <w:szCs w:val="24"/>
              </w:rPr>
              <w:t>micromobility</w:t>
            </w:r>
            <w:proofErr w:type="spellEnd"/>
            <w:r w:rsidR="00C414AF">
              <w:rPr>
                <w:rFonts w:cstheme="minorHAnsi"/>
                <w:b/>
                <w:bCs/>
                <w:sz w:val="24"/>
                <w:szCs w:val="24"/>
              </w:rPr>
              <w:t xml:space="preserve"> </w:t>
            </w:r>
            <w:r w:rsidR="00CB6FA8">
              <w:rPr>
                <w:rFonts w:cstheme="minorHAnsi"/>
                <w:b/>
                <w:bCs/>
                <w:sz w:val="24"/>
                <w:szCs w:val="24"/>
              </w:rPr>
              <w:t xml:space="preserve">vehicle </w:t>
            </w:r>
            <w:r w:rsidR="00BB3EFC">
              <w:rPr>
                <w:rFonts w:cstheme="minorHAnsi"/>
                <w:b/>
                <w:bCs/>
                <w:sz w:val="24"/>
                <w:szCs w:val="24"/>
              </w:rPr>
              <w:t xml:space="preserve">unsafely </w:t>
            </w:r>
            <w:r w:rsidR="00CB6FA8">
              <w:rPr>
                <w:rFonts w:cstheme="minorHAnsi"/>
                <w:b/>
                <w:bCs/>
                <w:sz w:val="24"/>
                <w:szCs w:val="24"/>
              </w:rPr>
              <w:t xml:space="preserve">in any space, </w:t>
            </w:r>
            <w:r w:rsidR="00BB3EFC">
              <w:rPr>
                <w:rFonts w:cstheme="minorHAnsi"/>
                <w:b/>
                <w:bCs/>
                <w:sz w:val="24"/>
                <w:szCs w:val="24"/>
              </w:rPr>
              <w:t xml:space="preserve">and </w:t>
            </w:r>
            <w:r w:rsidR="00CB6FA8">
              <w:rPr>
                <w:rFonts w:cstheme="minorHAnsi"/>
                <w:b/>
                <w:bCs/>
                <w:sz w:val="24"/>
                <w:szCs w:val="24"/>
              </w:rPr>
              <w:t xml:space="preserve">not just </w:t>
            </w:r>
            <w:r w:rsidR="00C414AF">
              <w:rPr>
                <w:rFonts w:cstheme="minorHAnsi"/>
                <w:b/>
                <w:bCs/>
                <w:sz w:val="24"/>
                <w:szCs w:val="24"/>
              </w:rPr>
              <w:t xml:space="preserve">people with mobility and vision </w:t>
            </w:r>
            <w:proofErr w:type="gramStart"/>
            <w:r w:rsidR="00C414AF">
              <w:rPr>
                <w:rFonts w:cstheme="minorHAnsi"/>
                <w:b/>
                <w:bCs/>
                <w:sz w:val="24"/>
                <w:szCs w:val="24"/>
              </w:rPr>
              <w:t>impairments;</w:t>
            </w:r>
            <w:proofErr w:type="gramEnd"/>
          </w:p>
          <w:p w14:paraId="3BF0A064" w14:textId="38588D81" w:rsidR="00C414AF" w:rsidRPr="00A2208C" w:rsidRDefault="00EB76BC" w:rsidP="001A1B38">
            <w:pPr>
              <w:pStyle w:val="ListParagraph"/>
              <w:numPr>
                <w:ilvl w:val="1"/>
                <w:numId w:val="44"/>
              </w:numPr>
              <w:ind w:left="491" w:hanging="142"/>
              <w:rPr>
                <w:rFonts w:cstheme="minorHAnsi"/>
                <w:b/>
                <w:bCs/>
                <w:sz w:val="24"/>
                <w:szCs w:val="24"/>
              </w:rPr>
            </w:pPr>
            <w:r>
              <w:rPr>
                <w:rFonts w:cstheme="minorHAnsi"/>
                <w:b/>
                <w:bCs/>
                <w:sz w:val="24"/>
                <w:szCs w:val="24"/>
              </w:rPr>
              <w:t xml:space="preserve">For that reason, we call </w:t>
            </w:r>
            <w:r w:rsidR="00414848">
              <w:rPr>
                <w:rFonts w:cstheme="minorHAnsi"/>
                <w:b/>
                <w:bCs/>
                <w:sz w:val="24"/>
                <w:szCs w:val="24"/>
              </w:rPr>
              <w:t>for S3(d)(i</w:t>
            </w:r>
            <w:r w:rsidR="00312F8F">
              <w:rPr>
                <w:rFonts w:cstheme="minorHAnsi"/>
                <w:b/>
                <w:bCs/>
                <w:sz w:val="24"/>
                <w:szCs w:val="24"/>
              </w:rPr>
              <w:t>i</w:t>
            </w:r>
            <w:r w:rsidR="00414848">
              <w:rPr>
                <w:rFonts w:cstheme="minorHAnsi"/>
                <w:b/>
                <w:bCs/>
                <w:sz w:val="24"/>
                <w:szCs w:val="24"/>
              </w:rPr>
              <w:t xml:space="preserve">) to be </w:t>
            </w:r>
            <w:r w:rsidR="00312F8F">
              <w:rPr>
                <w:rFonts w:cstheme="minorHAnsi"/>
                <w:b/>
                <w:bCs/>
                <w:sz w:val="24"/>
                <w:szCs w:val="24"/>
              </w:rPr>
              <w:t xml:space="preserve">amended to strengthen the clause so that </w:t>
            </w:r>
            <w:r w:rsidR="00852F13">
              <w:rPr>
                <w:rFonts w:cstheme="minorHAnsi"/>
                <w:b/>
                <w:bCs/>
                <w:sz w:val="24"/>
                <w:szCs w:val="24"/>
              </w:rPr>
              <w:t xml:space="preserve">it clearly reads that any allocated </w:t>
            </w:r>
            <w:proofErr w:type="spellStart"/>
            <w:r w:rsidR="00852F13">
              <w:rPr>
                <w:rFonts w:cstheme="minorHAnsi"/>
                <w:b/>
                <w:bCs/>
                <w:sz w:val="24"/>
                <w:szCs w:val="24"/>
              </w:rPr>
              <w:t>micromobility</w:t>
            </w:r>
            <w:proofErr w:type="spellEnd"/>
            <w:r w:rsidR="00852F13">
              <w:rPr>
                <w:rFonts w:cstheme="minorHAnsi"/>
                <w:b/>
                <w:bCs/>
                <w:sz w:val="24"/>
                <w:szCs w:val="24"/>
              </w:rPr>
              <w:t xml:space="preserve"> parking spaces cannot impede any pedestrian thoroughfares</w:t>
            </w:r>
            <w:r w:rsidR="004F6B33">
              <w:rPr>
                <w:rFonts w:cstheme="minorHAnsi"/>
                <w:b/>
                <w:bCs/>
                <w:sz w:val="24"/>
                <w:szCs w:val="24"/>
              </w:rPr>
              <w:t xml:space="preserve"> </w:t>
            </w:r>
            <w:r w:rsidR="00DD3D92">
              <w:rPr>
                <w:rFonts w:cstheme="minorHAnsi"/>
                <w:b/>
                <w:bCs/>
                <w:sz w:val="24"/>
                <w:szCs w:val="24"/>
              </w:rPr>
              <w:t>whatsoever</w:t>
            </w:r>
            <w:r w:rsidR="00C63377">
              <w:rPr>
                <w:rFonts w:cstheme="minorHAnsi"/>
                <w:b/>
                <w:bCs/>
                <w:sz w:val="24"/>
                <w:szCs w:val="24"/>
              </w:rPr>
              <w:t xml:space="preserve"> and </w:t>
            </w:r>
            <w:r w:rsidR="00C63377">
              <w:rPr>
                <w:rFonts w:cstheme="minorHAnsi"/>
                <w:b/>
                <w:bCs/>
                <w:sz w:val="24"/>
                <w:szCs w:val="24"/>
              </w:rPr>
              <w:lastRenderedPageBreak/>
              <w:t xml:space="preserve">that the </w:t>
            </w:r>
            <w:r w:rsidR="007243FC">
              <w:rPr>
                <w:rFonts w:cstheme="minorHAnsi"/>
                <w:b/>
                <w:bCs/>
                <w:sz w:val="24"/>
                <w:szCs w:val="24"/>
              </w:rPr>
              <w:t>at-risk</w:t>
            </w:r>
            <w:r w:rsidR="008C088D">
              <w:rPr>
                <w:rFonts w:cstheme="minorHAnsi"/>
                <w:b/>
                <w:bCs/>
                <w:sz w:val="24"/>
                <w:szCs w:val="24"/>
              </w:rPr>
              <w:t xml:space="preserve"> example</w:t>
            </w:r>
            <w:r w:rsidR="00C63377">
              <w:rPr>
                <w:rFonts w:cstheme="minorHAnsi"/>
                <w:b/>
                <w:bCs/>
                <w:sz w:val="24"/>
                <w:szCs w:val="24"/>
              </w:rPr>
              <w:t xml:space="preserve"> </w:t>
            </w:r>
            <w:r w:rsidR="00CF3200">
              <w:rPr>
                <w:rFonts w:cstheme="minorHAnsi"/>
                <w:b/>
                <w:bCs/>
                <w:sz w:val="24"/>
                <w:szCs w:val="24"/>
              </w:rPr>
              <w:t xml:space="preserve">groups are extended to cover </w:t>
            </w:r>
            <w:r w:rsidR="00DB75C4">
              <w:rPr>
                <w:rFonts w:cstheme="minorHAnsi"/>
                <w:b/>
                <w:bCs/>
                <w:sz w:val="24"/>
                <w:szCs w:val="24"/>
              </w:rPr>
              <w:t xml:space="preserve">not only </w:t>
            </w:r>
            <w:r w:rsidR="00C63377">
              <w:rPr>
                <w:rFonts w:cstheme="minorHAnsi"/>
                <w:b/>
                <w:bCs/>
                <w:sz w:val="24"/>
                <w:szCs w:val="24"/>
              </w:rPr>
              <w:t>people with mobility and vision impairments but also children</w:t>
            </w:r>
            <w:r w:rsidR="004F6B33">
              <w:rPr>
                <w:rFonts w:cstheme="minorHAnsi"/>
                <w:b/>
                <w:bCs/>
                <w:sz w:val="24"/>
                <w:szCs w:val="24"/>
              </w:rPr>
              <w:t xml:space="preserve"> and, indeed, any pedestrian.</w:t>
            </w:r>
            <w:r w:rsidR="00DB75C4">
              <w:rPr>
                <w:rFonts w:cstheme="minorHAnsi"/>
                <w:b/>
                <w:bCs/>
                <w:sz w:val="24"/>
                <w:szCs w:val="24"/>
              </w:rPr>
              <w:t xml:space="preserve"> This would encourage </w:t>
            </w:r>
            <w:r w:rsidR="009723C7">
              <w:rPr>
                <w:rFonts w:cstheme="minorHAnsi"/>
                <w:b/>
                <w:bCs/>
                <w:sz w:val="24"/>
                <w:szCs w:val="24"/>
              </w:rPr>
              <w:t xml:space="preserve">Council to better manage and mitigate </w:t>
            </w:r>
            <w:r w:rsidR="00DB75C4">
              <w:rPr>
                <w:rFonts w:cstheme="minorHAnsi"/>
                <w:b/>
                <w:bCs/>
                <w:sz w:val="24"/>
                <w:szCs w:val="24"/>
              </w:rPr>
              <w:t xml:space="preserve">any risks associated with establishing a </w:t>
            </w:r>
            <w:proofErr w:type="spellStart"/>
            <w:r w:rsidR="00DB75C4">
              <w:rPr>
                <w:rFonts w:cstheme="minorHAnsi"/>
                <w:b/>
                <w:bCs/>
                <w:sz w:val="24"/>
                <w:szCs w:val="24"/>
              </w:rPr>
              <w:t>micromobility</w:t>
            </w:r>
            <w:proofErr w:type="spellEnd"/>
            <w:r w:rsidR="00DB75C4">
              <w:rPr>
                <w:rFonts w:cstheme="minorHAnsi"/>
                <w:b/>
                <w:bCs/>
                <w:sz w:val="24"/>
                <w:szCs w:val="24"/>
              </w:rPr>
              <w:t xml:space="preserve"> parking area</w:t>
            </w:r>
            <w:r w:rsidR="008C088D">
              <w:rPr>
                <w:rFonts w:cstheme="minorHAnsi"/>
                <w:b/>
                <w:bCs/>
                <w:sz w:val="24"/>
                <w:szCs w:val="24"/>
              </w:rPr>
              <w:t xml:space="preserve"> in a more inclusive way</w:t>
            </w:r>
            <w:r w:rsidR="00DB75C4">
              <w:rPr>
                <w:rFonts w:cstheme="minorHAnsi"/>
                <w:b/>
                <w:bCs/>
                <w:sz w:val="24"/>
                <w:szCs w:val="24"/>
              </w:rPr>
              <w:t>.</w:t>
            </w:r>
          </w:p>
        </w:tc>
        <w:tc>
          <w:tcPr>
            <w:tcW w:w="1066" w:type="pct"/>
          </w:tcPr>
          <w:p w14:paraId="28F8E1D8" w14:textId="2B057D78" w:rsidR="009A37D6" w:rsidRPr="00405112" w:rsidRDefault="00BE0C99" w:rsidP="009A37D6">
            <w:pPr>
              <w:shd w:val="clear" w:color="auto" w:fill="FFFFFF"/>
              <w:spacing w:before="100" w:beforeAutospacing="1" w:after="100" w:afterAutospacing="1"/>
              <w:rPr>
                <w:rFonts w:ascii="Calibri" w:hAnsi="Calibri" w:cs="Calibri"/>
                <w:color w:val="000000"/>
                <w:sz w:val="24"/>
                <w:szCs w:val="24"/>
              </w:rPr>
            </w:pPr>
            <w:r w:rsidRPr="009A37D6">
              <w:rPr>
                <w:rFonts w:cstheme="minorHAnsi"/>
                <w:sz w:val="24"/>
                <w:szCs w:val="24"/>
              </w:rPr>
              <w:lastRenderedPageBreak/>
              <w:t>Amend TR – S3(d)(ii) to read</w:t>
            </w:r>
            <w:r w:rsidR="009A37D6">
              <w:rPr>
                <w:rFonts w:cstheme="minorHAnsi"/>
                <w:b/>
                <w:bCs/>
                <w:sz w:val="24"/>
                <w:szCs w:val="24"/>
              </w:rPr>
              <w:t xml:space="preserve"> “</w:t>
            </w:r>
            <w:r w:rsidR="009A37D6" w:rsidRPr="00983BDB">
              <w:rPr>
                <w:rFonts w:ascii="Calibri" w:hAnsi="Calibri" w:cs="Calibri"/>
                <w:color w:val="000000"/>
                <w:sz w:val="24"/>
                <w:szCs w:val="24"/>
                <w:u w:val="single"/>
              </w:rPr>
              <w:t>So they do not impede </w:t>
            </w:r>
            <w:r w:rsidR="00545B79" w:rsidRPr="00983BDB">
              <w:rPr>
                <w:rFonts w:ascii="Calibri" w:hAnsi="Calibri" w:cs="Calibri"/>
                <w:color w:val="000000"/>
                <w:sz w:val="24"/>
                <w:szCs w:val="24"/>
                <w:u w:val="single"/>
              </w:rPr>
              <w:t xml:space="preserve">any </w:t>
            </w:r>
            <w:r w:rsidR="009A37D6" w:rsidRPr="00983BDB">
              <w:rPr>
                <w:rFonts w:ascii="Calibri" w:hAnsi="Calibri" w:cs="Calibri"/>
                <w:color w:val="000000"/>
                <w:sz w:val="24"/>
                <w:szCs w:val="24"/>
                <w:u w:val="single"/>
              </w:rPr>
              <w:t>pedestrian thoroughfares</w:t>
            </w:r>
            <w:r w:rsidR="00545B79" w:rsidRPr="00983BDB">
              <w:rPr>
                <w:rFonts w:ascii="Calibri" w:hAnsi="Calibri" w:cs="Calibri"/>
                <w:color w:val="000000"/>
                <w:sz w:val="24"/>
                <w:szCs w:val="24"/>
                <w:u w:val="single"/>
              </w:rPr>
              <w:t xml:space="preserve">; </w:t>
            </w:r>
            <w:r w:rsidR="007C72BB" w:rsidRPr="00983BDB">
              <w:rPr>
                <w:rFonts w:ascii="Calibri" w:hAnsi="Calibri" w:cs="Calibri"/>
                <w:color w:val="000000"/>
                <w:sz w:val="24"/>
                <w:szCs w:val="24"/>
                <w:u w:val="single"/>
              </w:rPr>
              <w:t>this will provide enhanced safety for all pedestrians</w:t>
            </w:r>
            <w:r w:rsidR="00FD240F">
              <w:rPr>
                <w:rFonts w:ascii="Calibri" w:hAnsi="Calibri" w:cs="Calibri"/>
                <w:color w:val="000000"/>
                <w:sz w:val="24"/>
                <w:szCs w:val="24"/>
                <w:u w:val="single"/>
              </w:rPr>
              <w:t xml:space="preserve">, </w:t>
            </w:r>
            <w:r w:rsidR="007C72BB" w:rsidRPr="00983BDB">
              <w:rPr>
                <w:rFonts w:ascii="Calibri" w:hAnsi="Calibri" w:cs="Calibri"/>
                <w:color w:val="000000"/>
                <w:sz w:val="24"/>
                <w:szCs w:val="24"/>
                <w:u w:val="single"/>
              </w:rPr>
              <w:t>and this includes for at risk groups</w:t>
            </w:r>
            <w:r w:rsidR="009A37D6" w:rsidRPr="00983BDB">
              <w:rPr>
                <w:rFonts w:ascii="Calibri" w:hAnsi="Calibri" w:cs="Calibri"/>
                <w:color w:val="000000"/>
                <w:sz w:val="24"/>
                <w:szCs w:val="24"/>
                <w:u w:val="single"/>
              </w:rPr>
              <w:t xml:space="preserve"> </w:t>
            </w:r>
            <w:r w:rsidR="00C16A5E" w:rsidRPr="00983BDB">
              <w:rPr>
                <w:rFonts w:ascii="Calibri" w:hAnsi="Calibri" w:cs="Calibri"/>
                <w:color w:val="000000"/>
                <w:sz w:val="24"/>
                <w:szCs w:val="24"/>
                <w:u w:val="single"/>
              </w:rPr>
              <w:t xml:space="preserve">in terms of, for example, </w:t>
            </w:r>
            <w:r w:rsidR="009A37D6" w:rsidRPr="00983BDB">
              <w:rPr>
                <w:rFonts w:ascii="Calibri" w:hAnsi="Calibri" w:cs="Calibri"/>
                <w:color w:val="000000"/>
                <w:sz w:val="24"/>
                <w:szCs w:val="24"/>
                <w:u w:val="single"/>
              </w:rPr>
              <w:t>p</w:t>
            </w:r>
            <w:r w:rsidR="00C75729">
              <w:rPr>
                <w:rFonts w:ascii="Calibri" w:hAnsi="Calibri" w:cs="Calibri"/>
                <w:color w:val="000000"/>
                <w:sz w:val="24"/>
                <w:szCs w:val="24"/>
                <w:u w:val="single"/>
              </w:rPr>
              <w:t>edestrians</w:t>
            </w:r>
            <w:r w:rsidR="009A37D6" w:rsidRPr="00983BDB">
              <w:rPr>
                <w:rFonts w:ascii="Calibri" w:hAnsi="Calibri" w:cs="Calibri"/>
                <w:color w:val="000000"/>
                <w:sz w:val="24"/>
                <w:szCs w:val="24"/>
                <w:u w:val="single"/>
              </w:rPr>
              <w:t xml:space="preserve"> </w:t>
            </w:r>
            <w:r w:rsidR="00C16A5E" w:rsidRPr="00983BDB">
              <w:rPr>
                <w:rFonts w:ascii="Calibri" w:hAnsi="Calibri" w:cs="Calibri"/>
                <w:color w:val="000000"/>
                <w:sz w:val="24"/>
                <w:szCs w:val="24"/>
                <w:u w:val="single"/>
              </w:rPr>
              <w:t>with</w:t>
            </w:r>
            <w:r w:rsidR="00C16A5E" w:rsidRPr="00983BDB">
              <w:rPr>
                <w:rFonts w:ascii="Calibri" w:hAnsi="Calibri" w:cs="Calibri"/>
                <w:strike/>
                <w:color w:val="000000"/>
                <w:sz w:val="24"/>
                <w:szCs w:val="24"/>
                <w:u w:val="single"/>
              </w:rPr>
              <w:t xml:space="preserve"> </w:t>
            </w:r>
            <w:r w:rsidR="00983BDB" w:rsidRPr="00983BDB">
              <w:rPr>
                <w:rFonts w:ascii="Calibri" w:hAnsi="Calibri" w:cs="Calibri"/>
                <w:strike/>
                <w:color w:val="000000"/>
                <w:sz w:val="24"/>
                <w:szCs w:val="24"/>
                <w:u w:val="single"/>
              </w:rPr>
              <w:t xml:space="preserve">whose mobility and vision </w:t>
            </w:r>
            <w:proofErr w:type="gramStart"/>
            <w:r w:rsidR="00983BDB" w:rsidRPr="00983BDB">
              <w:rPr>
                <w:rFonts w:ascii="Calibri" w:hAnsi="Calibri" w:cs="Calibri"/>
                <w:strike/>
                <w:color w:val="000000"/>
                <w:sz w:val="24"/>
                <w:szCs w:val="24"/>
                <w:u w:val="single"/>
              </w:rPr>
              <w:t>is</w:t>
            </w:r>
            <w:proofErr w:type="gramEnd"/>
            <w:r w:rsidR="00983BDB" w:rsidRPr="00983BDB">
              <w:rPr>
                <w:rFonts w:ascii="Calibri" w:hAnsi="Calibri" w:cs="Calibri"/>
                <w:strike/>
                <w:color w:val="000000"/>
                <w:sz w:val="24"/>
                <w:szCs w:val="24"/>
                <w:u w:val="single"/>
              </w:rPr>
              <w:t xml:space="preserve"> </w:t>
            </w:r>
            <w:r w:rsidR="00055F09" w:rsidRPr="00983BDB">
              <w:rPr>
                <w:rFonts w:ascii="Calibri" w:hAnsi="Calibri" w:cs="Calibri"/>
                <w:strike/>
                <w:color w:val="000000"/>
                <w:sz w:val="24"/>
                <w:szCs w:val="24"/>
                <w:u w:val="single"/>
              </w:rPr>
              <w:t xml:space="preserve">restricted </w:t>
            </w:r>
            <w:r w:rsidR="00C16A5E" w:rsidRPr="00983BDB">
              <w:rPr>
                <w:rFonts w:ascii="Calibri" w:hAnsi="Calibri" w:cs="Calibri"/>
                <w:color w:val="000000"/>
                <w:sz w:val="24"/>
                <w:szCs w:val="24"/>
                <w:u w:val="single"/>
              </w:rPr>
              <w:t xml:space="preserve">mobility and vision impairments, </w:t>
            </w:r>
            <w:r w:rsidR="00055F09" w:rsidRPr="00983BDB">
              <w:rPr>
                <w:rFonts w:ascii="Calibri" w:hAnsi="Calibri" w:cs="Calibri"/>
                <w:color w:val="000000"/>
                <w:sz w:val="24"/>
                <w:szCs w:val="24"/>
                <w:u w:val="single"/>
              </w:rPr>
              <w:t>and children</w:t>
            </w:r>
            <w:r w:rsidR="004B3FF2">
              <w:rPr>
                <w:rFonts w:ascii="Calibri" w:hAnsi="Calibri" w:cs="Calibri"/>
                <w:color w:val="000000"/>
                <w:sz w:val="24"/>
                <w:szCs w:val="24"/>
                <w:u w:val="single"/>
              </w:rPr>
              <w:t>, etc</w:t>
            </w:r>
            <w:r w:rsidR="00055F09">
              <w:rPr>
                <w:rFonts w:ascii="Calibri" w:hAnsi="Calibri" w:cs="Calibri"/>
                <w:color w:val="000000"/>
                <w:sz w:val="24"/>
                <w:szCs w:val="24"/>
              </w:rPr>
              <w:t>.</w:t>
            </w:r>
            <w:r w:rsidR="009A37D6" w:rsidRPr="00405112">
              <w:rPr>
                <w:rFonts w:ascii="Calibri" w:hAnsi="Calibri" w:cs="Calibri"/>
                <w:color w:val="000000"/>
                <w:sz w:val="24"/>
                <w:szCs w:val="24"/>
              </w:rPr>
              <w:t xml:space="preserve"> </w:t>
            </w:r>
          </w:p>
          <w:p w14:paraId="1946011C" w14:textId="6EFCEBDD" w:rsidR="00A4449B" w:rsidRPr="00150482" w:rsidRDefault="00A4449B" w:rsidP="00A4449B">
            <w:pPr>
              <w:rPr>
                <w:rFonts w:cstheme="minorHAnsi"/>
                <w:b/>
                <w:bCs/>
                <w:sz w:val="24"/>
                <w:szCs w:val="24"/>
              </w:rPr>
            </w:pPr>
          </w:p>
        </w:tc>
      </w:tr>
      <w:tr w:rsidR="00A4449B" w:rsidRPr="00150482" w14:paraId="77738627" w14:textId="77777777" w:rsidTr="7C2C5B97">
        <w:tc>
          <w:tcPr>
            <w:tcW w:w="669" w:type="pct"/>
          </w:tcPr>
          <w:p w14:paraId="4B1542B5" w14:textId="383957BE" w:rsidR="00A4449B" w:rsidRPr="00150482" w:rsidRDefault="008C088D" w:rsidP="00A4449B">
            <w:pPr>
              <w:rPr>
                <w:rFonts w:cstheme="minorHAnsi"/>
                <w:b/>
                <w:bCs/>
                <w:sz w:val="24"/>
                <w:szCs w:val="24"/>
              </w:rPr>
            </w:pPr>
            <w:r>
              <w:rPr>
                <w:rFonts w:cstheme="minorHAnsi"/>
                <w:b/>
                <w:bCs/>
                <w:sz w:val="24"/>
                <w:szCs w:val="24"/>
              </w:rPr>
              <w:t>Energy, Infrastructure and Transport/Transport</w:t>
            </w:r>
          </w:p>
        </w:tc>
        <w:tc>
          <w:tcPr>
            <w:tcW w:w="1672" w:type="pct"/>
          </w:tcPr>
          <w:p w14:paraId="09ACEBF4" w14:textId="461F6C91" w:rsidR="00A4449B" w:rsidRPr="00543751" w:rsidRDefault="00ED069D" w:rsidP="00A4449B">
            <w:pPr>
              <w:rPr>
                <w:rFonts w:cstheme="minorHAnsi"/>
                <w:sz w:val="24"/>
                <w:szCs w:val="24"/>
              </w:rPr>
            </w:pPr>
            <w:r>
              <w:rPr>
                <w:rFonts w:cstheme="minorHAnsi"/>
                <w:sz w:val="24"/>
                <w:szCs w:val="24"/>
              </w:rPr>
              <w:t>Section TR – S3: General observation has been made</w:t>
            </w:r>
            <w:r w:rsidR="00121CC8">
              <w:rPr>
                <w:rFonts w:cstheme="minorHAnsi"/>
                <w:sz w:val="24"/>
                <w:szCs w:val="24"/>
              </w:rPr>
              <w:t xml:space="preserve"> by our members</w:t>
            </w:r>
            <w:r>
              <w:rPr>
                <w:rFonts w:cstheme="minorHAnsi"/>
                <w:sz w:val="24"/>
                <w:szCs w:val="24"/>
              </w:rPr>
              <w:t xml:space="preserve"> that within the </w:t>
            </w:r>
            <w:proofErr w:type="spellStart"/>
            <w:r>
              <w:rPr>
                <w:rFonts w:cstheme="minorHAnsi"/>
                <w:sz w:val="24"/>
                <w:szCs w:val="24"/>
              </w:rPr>
              <w:t>micromobility</w:t>
            </w:r>
            <w:proofErr w:type="spellEnd"/>
            <w:r>
              <w:rPr>
                <w:rFonts w:cstheme="minorHAnsi"/>
                <w:sz w:val="24"/>
                <w:szCs w:val="24"/>
              </w:rPr>
              <w:t xml:space="preserve"> parking section</w:t>
            </w:r>
            <w:r w:rsidR="00382B5D">
              <w:rPr>
                <w:rFonts w:cstheme="minorHAnsi"/>
                <w:sz w:val="24"/>
                <w:szCs w:val="24"/>
              </w:rPr>
              <w:t xml:space="preserve"> there is no reference to any </w:t>
            </w:r>
            <w:r w:rsidR="005F74FE">
              <w:rPr>
                <w:rFonts w:cstheme="minorHAnsi"/>
                <w:sz w:val="24"/>
                <w:szCs w:val="24"/>
              </w:rPr>
              <w:t>licensing conditions to operate</w:t>
            </w:r>
            <w:r w:rsidR="007E0E31">
              <w:rPr>
                <w:rFonts w:cstheme="minorHAnsi"/>
                <w:sz w:val="24"/>
                <w:szCs w:val="24"/>
              </w:rPr>
              <w:t xml:space="preserve">. We believe that there are requirements but that these are perhaps covered under trading </w:t>
            </w:r>
            <w:proofErr w:type="gramStart"/>
            <w:r w:rsidR="007E0E31">
              <w:rPr>
                <w:rFonts w:cstheme="minorHAnsi"/>
                <w:sz w:val="24"/>
                <w:szCs w:val="24"/>
              </w:rPr>
              <w:t>by-laws</w:t>
            </w:r>
            <w:r w:rsidR="00685DE0">
              <w:rPr>
                <w:rFonts w:cstheme="minorHAnsi"/>
                <w:sz w:val="24"/>
                <w:szCs w:val="24"/>
              </w:rPr>
              <w:t>?</w:t>
            </w:r>
            <w:proofErr w:type="gramEnd"/>
            <w:r w:rsidR="00806912">
              <w:rPr>
                <w:rFonts w:cstheme="minorHAnsi"/>
                <w:sz w:val="24"/>
                <w:szCs w:val="24"/>
              </w:rPr>
              <w:t xml:space="preserve"> </w:t>
            </w:r>
          </w:p>
        </w:tc>
        <w:tc>
          <w:tcPr>
            <w:tcW w:w="411" w:type="pct"/>
          </w:tcPr>
          <w:p w14:paraId="49E4AD15" w14:textId="0D6486D5" w:rsidR="00A4449B" w:rsidRPr="00150482" w:rsidRDefault="00806912" w:rsidP="00A4449B">
            <w:pPr>
              <w:rPr>
                <w:rFonts w:cstheme="minorHAnsi"/>
                <w:b/>
                <w:bCs/>
                <w:sz w:val="24"/>
                <w:szCs w:val="24"/>
              </w:rPr>
            </w:pPr>
            <w:r>
              <w:rPr>
                <w:rFonts w:cstheme="minorHAnsi"/>
                <w:b/>
                <w:bCs/>
                <w:sz w:val="24"/>
                <w:szCs w:val="24"/>
              </w:rPr>
              <w:t>Amend</w:t>
            </w:r>
          </w:p>
        </w:tc>
        <w:tc>
          <w:tcPr>
            <w:tcW w:w="1182" w:type="pct"/>
          </w:tcPr>
          <w:p w14:paraId="64D0D65E" w14:textId="5FE180E8" w:rsidR="00A4449B" w:rsidRPr="00150482" w:rsidRDefault="004B4BEE" w:rsidP="00A4449B">
            <w:pPr>
              <w:rPr>
                <w:rFonts w:cstheme="minorHAnsi"/>
                <w:b/>
                <w:bCs/>
                <w:sz w:val="24"/>
                <w:szCs w:val="24"/>
              </w:rPr>
            </w:pPr>
            <w:r>
              <w:rPr>
                <w:rFonts w:cstheme="minorHAnsi"/>
                <w:b/>
                <w:bCs/>
                <w:sz w:val="24"/>
                <w:szCs w:val="24"/>
              </w:rPr>
              <w:t xml:space="preserve">There need to be links made to any trading by-laws covering </w:t>
            </w:r>
            <w:proofErr w:type="spellStart"/>
            <w:r>
              <w:rPr>
                <w:rFonts w:cstheme="minorHAnsi"/>
                <w:b/>
                <w:bCs/>
                <w:sz w:val="24"/>
                <w:szCs w:val="24"/>
              </w:rPr>
              <w:t>micromobility</w:t>
            </w:r>
            <w:proofErr w:type="spellEnd"/>
            <w:r>
              <w:rPr>
                <w:rFonts w:cstheme="minorHAnsi"/>
                <w:b/>
                <w:bCs/>
                <w:sz w:val="24"/>
                <w:szCs w:val="24"/>
              </w:rPr>
              <w:t xml:space="preserve"> parking and trading within this </w:t>
            </w:r>
            <w:r w:rsidR="00FB759A">
              <w:rPr>
                <w:rFonts w:cstheme="minorHAnsi"/>
                <w:b/>
                <w:bCs/>
                <w:sz w:val="24"/>
                <w:szCs w:val="24"/>
              </w:rPr>
              <w:t>by-law</w:t>
            </w:r>
            <w:r w:rsidR="003C5E2B">
              <w:rPr>
                <w:rFonts w:cstheme="minorHAnsi"/>
                <w:b/>
                <w:bCs/>
                <w:sz w:val="24"/>
                <w:szCs w:val="24"/>
              </w:rPr>
              <w:t xml:space="preserve">. </w:t>
            </w:r>
          </w:p>
        </w:tc>
        <w:tc>
          <w:tcPr>
            <w:tcW w:w="1066" w:type="pct"/>
          </w:tcPr>
          <w:p w14:paraId="3ABCC8E3" w14:textId="3200CE5A" w:rsidR="00A4449B" w:rsidRPr="00150482" w:rsidRDefault="00E266A4" w:rsidP="00A4449B">
            <w:pPr>
              <w:rPr>
                <w:rFonts w:cstheme="minorHAnsi"/>
                <w:b/>
                <w:bCs/>
                <w:sz w:val="24"/>
                <w:szCs w:val="24"/>
              </w:rPr>
            </w:pPr>
            <w:r>
              <w:rPr>
                <w:rFonts w:cstheme="minorHAnsi"/>
                <w:b/>
                <w:bCs/>
                <w:sz w:val="24"/>
                <w:szCs w:val="24"/>
              </w:rPr>
              <w:t xml:space="preserve">Amend through creating links to relevant trading by-laws regarding </w:t>
            </w:r>
            <w:proofErr w:type="spellStart"/>
            <w:r>
              <w:rPr>
                <w:rFonts w:cstheme="minorHAnsi"/>
                <w:b/>
                <w:bCs/>
                <w:sz w:val="24"/>
                <w:szCs w:val="24"/>
              </w:rPr>
              <w:t>micromobility</w:t>
            </w:r>
            <w:proofErr w:type="spellEnd"/>
            <w:r>
              <w:rPr>
                <w:rFonts w:cstheme="minorHAnsi"/>
                <w:b/>
                <w:bCs/>
                <w:sz w:val="24"/>
                <w:szCs w:val="24"/>
              </w:rPr>
              <w:t xml:space="preserve"> vehicle </w:t>
            </w:r>
            <w:r w:rsidR="00112B87">
              <w:rPr>
                <w:rFonts w:cstheme="minorHAnsi"/>
                <w:b/>
                <w:bCs/>
                <w:sz w:val="24"/>
                <w:szCs w:val="24"/>
              </w:rPr>
              <w:t>trading and hiring.</w:t>
            </w:r>
          </w:p>
        </w:tc>
      </w:tr>
    </w:tbl>
    <w:p w14:paraId="08ABCD40" w14:textId="77777777" w:rsidR="003156B4" w:rsidRDefault="003156B4"/>
    <w:p w14:paraId="720B97F1" w14:textId="41D0EA5E" w:rsidR="003156B4" w:rsidRDefault="003156B4"/>
    <w:p w14:paraId="06BBEEB2" w14:textId="77777777" w:rsidR="003156B4" w:rsidRDefault="003156B4"/>
    <w:sectPr w:rsidR="003156B4" w:rsidSect="00931FBB">
      <w:headerReference w:type="default" r:id="rId21"/>
      <w:pgSz w:w="23811" w:h="16838" w:orient="landscape" w:code="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6A2CB" w14:textId="77777777" w:rsidR="009F2202" w:rsidRDefault="009F2202" w:rsidP="00D571B8">
      <w:pPr>
        <w:spacing w:after="0" w:line="240" w:lineRule="auto"/>
      </w:pPr>
      <w:r>
        <w:separator/>
      </w:r>
    </w:p>
  </w:endnote>
  <w:endnote w:type="continuationSeparator" w:id="0">
    <w:p w14:paraId="0E3610B8" w14:textId="77777777" w:rsidR="009F2202" w:rsidRDefault="009F2202" w:rsidP="00D571B8">
      <w:pPr>
        <w:spacing w:after="0" w:line="240" w:lineRule="auto"/>
      </w:pPr>
      <w:r>
        <w:continuationSeparator/>
      </w:r>
    </w:p>
  </w:endnote>
  <w:endnote w:type="continuationNotice" w:id="1">
    <w:p w14:paraId="76F94718" w14:textId="77777777" w:rsidR="009F2202" w:rsidRDefault="009F22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uardian Sans Regular">
    <w:altName w:val="Calibri"/>
    <w:panose1 w:val="00000000000000000000"/>
    <w:charset w:val="00"/>
    <w:family w:val="swiss"/>
    <w:notTrueType/>
    <w:pitch w:val="default"/>
    <w:sig w:usb0="00000003" w:usb1="00000000" w:usb2="00000000" w:usb3="00000000" w:csb0="00000001" w:csb1="00000000"/>
  </w:font>
  <w:font w:name="Guardian Sans">
    <w:altName w:val="Calibri"/>
    <w:panose1 w:val="00000000000000000000"/>
    <w:charset w:val="00"/>
    <w:family w:val="swiss"/>
    <w:notTrueType/>
    <w:pitch w:val="default"/>
    <w:sig w:usb0="00000003" w:usb1="00000000" w:usb2="00000000" w:usb3="00000000" w:csb0="00000001" w:csb1="00000000"/>
  </w:font>
  <w:font w:name="Guardian Sans Semibold">
    <w:altName w:val="Calibri"/>
    <w:panose1 w:val="00000000000000000000"/>
    <w:charset w:val="00"/>
    <w:family w:val="swiss"/>
    <w:notTrueType/>
    <w:pitch w:val="variable"/>
    <w:sig w:usb0="00000087" w:usb1="00000000" w:usb2="00000000" w:usb3="00000000" w:csb0="0000009B" w:csb1="00000000"/>
  </w:font>
  <w:font w:name="Helvetica">
    <w:panose1 w:val="020B060402020202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C19E2" w14:textId="77777777" w:rsidR="009F2202" w:rsidRDefault="009F2202" w:rsidP="00D571B8">
      <w:pPr>
        <w:spacing w:after="0" w:line="240" w:lineRule="auto"/>
      </w:pPr>
      <w:r>
        <w:separator/>
      </w:r>
    </w:p>
  </w:footnote>
  <w:footnote w:type="continuationSeparator" w:id="0">
    <w:p w14:paraId="0031A399" w14:textId="77777777" w:rsidR="009F2202" w:rsidRDefault="009F2202" w:rsidP="00D571B8">
      <w:pPr>
        <w:spacing w:after="0" w:line="240" w:lineRule="auto"/>
      </w:pPr>
      <w:r>
        <w:continuationSeparator/>
      </w:r>
    </w:p>
  </w:footnote>
  <w:footnote w:type="continuationNotice" w:id="1">
    <w:p w14:paraId="28340046" w14:textId="77777777" w:rsidR="009F2202" w:rsidRDefault="009F22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3AEA" w14:textId="39F2D2A6" w:rsidR="00D97381" w:rsidRDefault="00D97381">
    <w:pPr>
      <w:pStyle w:val="Header"/>
    </w:pPr>
    <w:r>
      <w:t xml:space="preserve">                   </w:t>
    </w:r>
    <w:r>
      <w:tab/>
    </w:r>
    <w:r>
      <w:tab/>
    </w:r>
    <w:r>
      <w:tab/>
    </w:r>
    <w:r>
      <w:tab/>
    </w:r>
    <w:r>
      <w:tab/>
    </w:r>
    <w:r>
      <w:tab/>
    </w:r>
    <w:r>
      <w:tab/>
    </w:r>
    <w:r>
      <w:tab/>
    </w:r>
    <w:r>
      <w:tab/>
    </w:r>
    <w:r>
      <w:tab/>
    </w:r>
    <w:r>
      <w:tab/>
    </w:r>
    <w:r>
      <w:tab/>
    </w:r>
    <w:r>
      <w:tab/>
    </w:r>
    <w:r>
      <w:tab/>
      <w:t xml:space="preserve">    </w:t>
    </w:r>
    <w:r>
      <w:rPr>
        <w:noProof/>
      </w:rPr>
      <w:drawing>
        <wp:inline distT="0" distB="0" distL="0" distR="0" wp14:anchorId="638225BD" wp14:editId="6BC83F42">
          <wp:extent cx="2181225" cy="872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8724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E9E92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1372C"/>
    <w:multiLevelType w:val="hybridMultilevel"/>
    <w:tmpl w:val="E6C6F7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2995CBD"/>
    <w:multiLevelType w:val="multilevel"/>
    <w:tmpl w:val="1F7E8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1D7755"/>
    <w:multiLevelType w:val="hybridMultilevel"/>
    <w:tmpl w:val="A31CE6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5AE0E3B"/>
    <w:multiLevelType w:val="hybridMultilevel"/>
    <w:tmpl w:val="421A4E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B4340CE"/>
    <w:multiLevelType w:val="multilevel"/>
    <w:tmpl w:val="562ADF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9E6AB3"/>
    <w:multiLevelType w:val="hybridMultilevel"/>
    <w:tmpl w:val="554488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08B5C11"/>
    <w:multiLevelType w:val="multilevel"/>
    <w:tmpl w:val="562ADF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A238E5"/>
    <w:multiLevelType w:val="hybridMultilevel"/>
    <w:tmpl w:val="BF34C1FC"/>
    <w:lvl w:ilvl="0" w:tplc="14090003">
      <w:start w:val="1"/>
      <w:numFmt w:val="bullet"/>
      <w:lvlText w:val="o"/>
      <w:lvlJc w:val="left"/>
      <w:pPr>
        <w:ind w:left="932" w:hanging="360"/>
      </w:pPr>
      <w:rPr>
        <w:rFonts w:ascii="Courier New" w:hAnsi="Courier New" w:cs="Courier New" w:hint="default"/>
      </w:rPr>
    </w:lvl>
    <w:lvl w:ilvl="1" w:tplc="14090003" w:tentative="1">
      <w:start w:val="1"/>
      <w:numFmt w:val="bullet"/>
      <w:lvlText w:val="o"/>
      <w:lvlJc w:val="left"/>
      <w:pPr>
        <w:ind w:left="1652" w:hanging="360"/>
      </w:pPr>
      <w:rPr>
        <w:rFonts w:ascii="Courier New" w:hAnsi="Courier New" w:cs="Courier New" w:hint="default"/>
      </w:rPr>
    </w:lvl>
    <w:lvl w:ilvl="2" w:tplc="14090005" w:tentative="1">
      <w:start w:val="1"/>
      <w:numFmt w:val="bullet"/>
      <w:lvlText w:val=""/>
      <w:lvlJc w:val="left"/>
      <w:pPr>
        <w:ind w:left="2372" w:hanging="360"/>
      </w:pPr>
      <w:rPr>
        <w:rFonts w:ascii="Wingdings" w:hAnsi="Wingdings" w:hint="default"/>
      </w:rPr>
    </w:lvl>
    <w:lvl w:ilvl="3" w:tplc="14090001" w:tentative="1">
      <w:start w:val="1"/>
      <w:numFmt w:val="bullet"/>
      <w:lvlText w:val=""/>
      <w:lvlJc w:val="left"/>
      <w:pPr>
        <w:ind w:left="3092" w:hanging="360"/>
      </w:pPr>
      <w:rPr>
        <w:rFonts w:ascii="Symbol" w:hAnsi="Symbol" w:hint="default"/>
      </w:rPr>
    </w:lvl>
    <w:lvl w:ilvl="4" w:tplc="14090003" w:tentative="1">
      <w:start w:val="1"/>
      <w:numFmt w:val="bullet"/>
      <w:lvlText w:val="o"/>
      <w:lvlJc w:val="left"/>
      <w:pPr>
        <w:ind w:left="3812" w:hanging="360"/>
      </w:pPr>
      <w:rPr>
        <w:rFonts w:ascii="Courier New" w:hAnsi="Courier New" w:cs="Courier New" w:hint="default"/>
      </w:rPr>
    </w:lvl>
    <w:lvl w:ilvl="5" w:tplc="14090005" w:tentative="1">
      <w:start w:val="1"/>
      <w:numFmt w:val="bullet"/>
      <w:lvlText w:val=""/>
      <w:lvlJc w:val="left"/>
      <w:pPr>
        <w:ind w:left="4532" w:hanging="360"/>
      </w:pPr>
      <w:rPr>
        <w:rFonts w:ascii="Wingdings" w:hAnsi="Wingdings" w:hint="default"/>
      </w:rPr>
    </w:lvl>
    <w:lvl w:ilvl="6" w:tplc="14090001" w:tentative="1">
      <w:start w:val="1"/>
      <w:numFmt w:val="bullet"/>
      <w:lvlText w:val=""/>
      <w:lvlJc w:val="left"/>
      <w:pPr>
        <w:ind w:left="5252" w:hanging="360"/>
      </w:pPr>
      <w:rPr>
        <w:rFonts w:ascii="Symbol" w:hAnsi="Symbol" w:hint="default"/>
      </w:rPr>
    </w:lvl>
    <w:lvl w:ilvl="7" w:tplc="14090003" w:tentative="1">
      <w:start w:val="1"/>
      <w:numFmt w:val="bullet"/>
      <w:lvlText w:val="o"/>
      <w:lvlJc w:val="left"/>
      <w:pPr>
        <w:ind w:left="5972" w:hanging="360"/>
      </w:pPr>
      <w:rPr>
        <w:rFonts w:ascii="Courier New" w:hAnsi="Courier New" w:cs="Courier New" w:hint="default"/>
      </w:rPr>
    </w:lvl>
    <w:lvl w:ilvl="8" w:tplc="14090005" w:tentative="1">
      <w:start w:val="1"/>
      <w:numFmt w:val="bullet"/>
      <w:lvlText w:val=""/>
      <w:lvlJc w:val="left"/>
      <w:pPr>
        <w:ind w:left="6692" w:hanging="360"/>
      </w:pPr>
      <w:rPr>
        <w:rFonts w:ascii="Wingdings" w:hAnsi="Wingdings" w:hint="default"/>
      </w:rPr>
    </w:lvl>
  </w:abstractNum>
  <w:abstractNum w:abstractNumId="9" w15:restartNumberingAfterBreak="0">
    <w:nsid w:val="112B56B2"/>
    <w:multiLevelType w:val="multilevel"/>
    <w:tmpl w:val="4A2CD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E303C1"/>
    <w:multiLevelType w:val="hybridMultilevel"/>
    <w:tmpl w:val="6B3673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8E24AFC"/>
    <w:multiLevelType w:val="multilevel"/>
    <w:tmpl w:val="D0224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3740DB"/>
    <w:multiLevelType w:val="multilevel"/>
    <w:tmpl w:val="C5F4D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FD2AA5"/>
    <w:multiLevelType w:val="hybridMultilevel"/>
    <w:tmpl w:val="85BE6B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5520326"/>
    <w:multiLevelType w:val="hybridMultilevel"/>
    <w:tmpl w:val="D73A4A98"/>
    <w:lvl w:ilvl="0" w:tplc="14090001">
      <w:start w:val="1"/>
      <w:numFmt w:val="bullet"/>
      <w:lvlText w:val=""/>
      <w:lvlJc w:val="left"/>
      <w:pPr>
        <w:ind w:left="790" w:hanging="360"/>
      </w:pPr>
      <w:rPr>
        <w:rFonts w:ascii="Symbol" w:hAnsi="Symbol"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15" w15:restartNumberingAfterBreak="0">
    <w:nsid w:val="26E00F71"/>
    <w:multiLevelType w:val="hybridMultilevel"/>
    <w:tmpl w:val="4DD8D0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71A4C78"/>
    <w:multiLevelType w:val="multilevel"/>
    <w:tmpl w:val="562ADF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5110B0"/>
    <w:multiLevelType w:val="multilevel"/>
    <w:tmpl w:val="4C08479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D30B4A"/>
    <w:multiLevelType w:val="hybridMultilevel"/>
    <w:tmpl w:val="E752CD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2017D7A"/>
    <w:multiLevelType w:val="multilevel"/>
    <w:tmpl w:val="F3F8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BF1582"/>
    <w:multiLevelType w:val="hybridMultilevel"/>
    <w:tmpl w:val="BF0E19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68D0D4B"/>
    <w:multiLevelType w:val="hybridMultilevel"/>
    <w:tmpl w:val="1ABCF0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7667668"/>
    <w:multiLevelType w:val="hybridMultilevel"/>
    <w:tmpl w:val="9E6AD7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AD28CC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0C92E20"/>
    <w:multiLevelType w:val="hybridMultilevel"/>
    <w:tmpl w:val="C936C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63C3EC6"/>
    <w:multiLevelType w:val="multilevel"/>
    <w:tmpl w:val="562ADF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4F7695"/>
    <w:multiLevelType w:val="multilevel"/>
    <w:tmpl w:val="562ADF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1F196C"/>
    <w:multiLevelType w:val="hybridMultilevel"/>
    <w:tmpl w:val="FD1CCEE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8" w15:restartNumberingAfterBreak="0">
    <w:nsid w:val="54CC5F58"/>
    <w:multiLevelType w:val="multilevel"/>
    <w:tmpl w:val="00A8A8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204977"/>
    <w:multiLevelType w:val="hybridMultilevel"/>
    <w:tmpl w:val="93A22B5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6996398"/>
    <w:multiLevelType w:val="hybridMultilevel"/>
    <w:tmpl w:val="F446DC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6D74FA3"/>
    <w:multiLevelType w:val="multilevel"/>
    <w:tmpl w:val="562ADF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AC383D"/>
    <w:multiLevelType w:val="multilevel"/>
    <w:tmpl w:val="562ADF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C75404"/>
    <w:multiLevelType w:val="hybridMultilevel"/>
    <w:tmpl w:val="315612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FC3044C"/>
    <w:multiLevelType w:val="hybridMultilevel"/>
    <w:tmpl w:val="00B214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12B078A"/>
    <w:multiLevelType w:val="hybridMultilevel"/>
    <w:tmpl w:val="F4B454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1571BE9"/>
    <w:multiLevelType w:val="multilevel"/>
    <w:tmpl w:val="562ADF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8F7ED2"/>
    <w:multiLevelType w:val="multilevel"/>
    <w:tmpl w:val="476C5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B41F5A"/>
    <w:multiLevelType w:val="multilevel"/>
    <w:tmpl w:val="562ADF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DC6489"/>
    <w:multiLevelType w:val="hybridMultilevel"/>
    <w:tmpl w:val="52341B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33C2215"/>
    <w:multiLevelType w:val="multilevel"/>
    <w:tmpl w:val="562ADF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124C58"/>
    <w:multiLevelType w:val="multilevel"/>
    <w:tmpl w:val="562ADF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103F4B"/>
    <w:multiLevelType w:val="multilevel"/>
    <w:tmpl w:val="562ADF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5F5F5D"/>
    <w:multiLevelType w:val="multilevel"/>
    <w:tmpl w:val="9CAC1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2037763">
    <w:abstractNumId w:val="27"/>
  </w:num>
  <w:num w:numId="2" w16cid:durableId="2144738194">
    <w:abstractNumId w:val="27"/>
  </w:num>
  <w:num w:numId="3" w16cid:durableId="273169579">
    <w:abstractNumId w:val="21"/>
  </w:num>
  <w:num w:numId="4" w16cid:durableId="1375038413">
    <w:abstractNumId w:val="35"/>
  </w:num>
  <w:num w:numId="5" w16cid:durableId="1809975996">
    <w:abstractNumId w:val="8"/>
  </w:num>
  <w:num w:numId="6" w16cid:durableId="1773625287">
    <w:abstractNumId w:val="18"/>
  </w:num>
  <w:num w:numId="7" w16cid:durableId="1675566061">
    <w:abstractNumId w:val="3"/>
  </w:num>
  <w:num w:numId="8" w16cid:durableId="969017187">
    <w:abstractNumId w:val="6"/>
  </w:num>
  <w:num w:numId="9" w16cid:durableId="1065881744">
    <w:abstractNumId w:val="13"/>
  </w:num>
  <w:num w:numId="10" w16cid:durableId="39596094">
    <w:abstractNumId w:val="39"/>
  </w:num>
  <w:num w:numId="11" w16cid:durableId="1020739460">
    <w:abstractNumId w:val="34"/>
  </w:num>
  <w:num w:numId="12" w16cid:durableId="1505783839">
    <w:abstractNumId w:val="15"/>
  </w:num>
  <w:num w:numId="13" w16cid:durableId="342821852">
    <w:abstractNumId w:val="22"/>
  </w:num>
  <w:num w:numId="14" w16cid:durableId="749695818">
    <w:abstractNumId w:val="20"/>
  </w:num>
  <w:num w:numId="15" w16cid:durableId="1167597768">
    <w:abstractNumId w:val="33"/>
  </w:num>
  <w:num w:numId="16" w16cid:durableId="1146439042">
    <w:abstractNumId w:val="29"/>
  </w:num>
  <w:num w:numId="17" w16cid:durableId="695931447">
    <w:abstractNumId w:val="23"/>
  </w:num>
  <w:num w:numId="18" w16cid:durableId="118229415">
    <w:abstractNumId w:val="1"/>
  </w:num>
  <w:num w:numId="19" w16cid:durableId="724647279">
    <w:abstractNumId w:val="10"/>
  </w:num>
  <w:num w:numId="20" w16cid:durableId="1078287441">
    <w:abstractNumId w:val="0"/>
  </w:num>
  <w:num w:numId="21" w16cid:durableId="1909227183">
    <w:abstractNumId w:val="30"/>
  </w:num>
  <w:num w:numId="22" w16cid:durableId="541526022">
    <w:abstractNumId w:val="4"/>
  </w:num>
  <w:num w:numId="23" w16cid:durableId="1009139483">
    <w:abstractNumId w:val="14"/>
  </w:num>
  <w:num w:numId="24" w16cid:durableId="366490154">
    <w:abstractNumId w:val="24"/>
  </w:num>
  <w:num w:numId="25" w16cid:durableId="2071615670">
    <w:abstractNumId w:val="12"/>
  </w:num>
  <w:num w:numId="26" w16cid:durableId="553271764">
    <w:abstractNumId w:val="2"/>
  </w:num>
  <w:num w:numId="27" w16cid:durableId="682633556">
    <w:abstractNumId w:val="32"/>
  </w:num>
  <w:num w:numId="28" w16cid:durableId="1458448199">
    <w:abstractNumId w:val="19"/>
  </w:num>
  <w:num w:numId="29" w16cid:durableId="2014451842">
    <w:abstractNumId w:val="31"/>
  </w:num>
  <w:num w:numId="30" w16cid:durableId="1155609708">
    <w:abstractNumId w:val="25"/>
  </w:num>
  <w:num w:numId="31" w16cid:durableId="363099957">
    <w:abstractNumId w:val="40"/>
  </w:num>
  <w:num w:numId="32" w16cid:durableId="479855758">
    <w:abstractNumId w:val="42"/>
  </w:num>
  <w:num w:numId="33" w16cid:durableId="1404910521">
    <w:abstractNumId w:val="41"/>
  </w:num>
  <w:num w:numId="34" w16cid:durableId="943614112">
    <w:abstractNumId w:val="11"/>
  </w:num>
  <w:num w:numId="35" w16cid:durableId="1319965254">
    <w:abstractNumId w:val="9"/>
  </w:num>
  <w:num w:numId="36" w16cid:durableId="1196430687">
    <w:abstractNumId w:val="5"/>
  </w:num>
  <w:num w:numId="37" w16cid:durableId="1131829556">
    <w:abstractNumId w:val="36"/>
  </w:num>
  <w:num w:numId="38" w16cid:durableId="2006057155">
    <w:abstractNumId w:val="38"/>
  </w:num>
  <w:num w:numId="39" w16cid:durableId="238564979">
    <w:abstractNumId w:val="7"/>
  </w:num>
  <w:num w:numId="40" w16cid:durableId="2129008924">
    <w:abstractNumId w:val="43"/>
  </w:num>
  <w:num w:numId="41" w16cid:durableId="1636372729">
    <w:abstractNumId w:val="26"/>
  </w:num>
  <w:num w:numId="42" w16cid:durableId="1712224932">
    <w:abstractNumId w:val="16"/>
  </w:num>
  <w:num w:numId="43" w16cid:durableId="2084910596">
    <w:abstractNumId w:val="37"/>
  </w:num>
  <w:num w:numId="44" w16cid:durableId="1960717732">
    <w:abstractNumId w:val="17"/>
  </w:num>
  <w:num w:numId="45" w16cid:durableId="188147387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B4"/>
    <w:rsid w:val="00012084"/>
    <w:rsid w:val="000176CE"/>
    <w:rsid w:val="00025DA7"/>
    <w:rsid w:val="00027CF8"/>
    <w:rsid w:val="00034B34"/>
    <w:rsid w:val="000425B5"/>
    <w:rsid w:val="00043EFA"/>
    <w:rsid w:val="00050C0C"/>
    <w:rsid w:val="00051579"/>
    <w:rsid w:val="00055F09"/>
    <w:rsid w:val="00065A8D"/>
    <w:rsid w:val="000758BE"/>
    <w:rsid w:val="00082180"/>
    <w:rsid w:val="0009335D"/>
    <w:rsid w:val="000A10A2"/>
    <w:rsid w:val="000A5E38"/>
    <w:rsid w:val="000B3667"/>
    <w:rsid w:val="000C1466"/>
    <w:rsid w:val="000C41AC"/>
    <w:rsid w:val="000C5700"/>
    <w:rsid w:val="000C573B"/>
    <w:rsid w:val="000D0232"/>
    <w:rsid w:val="000D307E"/>
    <w:rsid w:val="000D4ACC"/>
    <w:rsid w:val="000E29A8"/>
    <w:rsid w:val="000E5272"/>
    <w:rsid w:val="000E6537"/>
    <w:rsid w:val="000F71FF"/>
    <w:rsid w:val="00110D9E"/>
    <w:rsid w:val="00112B87"/>
    <w:rsid w:val="00113CB4"/>
    <w:rsid w:val="00121CC8"/>
    <w:rsid w:val="00121EEC"/>
    <w:rsid w:val="00127884"/>
    <w:rsid w:val="00127938"/>
    <w:rsid w:val="00131A2B"/>
    <w:rsid w:val="00150482"/>
    <w:rsid w:val="00155042"/>
    <w:rsid w:val="00173042"/>
    <w:rsid w:val="00177248"/>
    <w:rsid w:val="0019576F"/>
    <w:rsid w:val="00196B2B"/>
    <w:rsid w:val="001A1B38"/>
    <w:rsid w:val="001B2F81"/>
    <w:rsid w:val="001B3699"/>
    <w:rsid w:val="001C0622"/>
    <w:rsid w:val="001C22AA"/>
    <w:rsid w:val="001C50A7"/>
    <w:rsid w:val="001D03A0"/>
    <w:rsid w:val="001D539E"/>
    <w:rsid w:val="001D5C40"/>
    <w:rsid w:val="001E44F9"/>
    <w:rsid w:val="001E5E1C"/>
    <w:rsid w:val="001F0201"/>
    <w:rsid w:val="001F179D"/>
    <w:rsid w:val="00200785"/>
    <w:rsid w:val="002135B0"/>
    <w:rsid w:val="00233BBF"/>
    <w:rsid w:val="00244509"/>
    <w:rsid w:val="002459B7"/>
    <w:rsid w:val="00252EA4"/>
    <w:rsid w:val="002649F1"/>
    <w:rsid w:val="00266350"/>
    <w:rsid w:val="00277CF0"/>
    <w:rsid w:val="00281FCE"/>
    <w:rsid w:val="00291DAB"/>
    <w:rsid w:val="002A1C9A"/>
    <w:rsid w:val="002A3367"/>
    <w:rsid w:val="002D5824"/>
    <w:rsid w:val="002D70A4"/>
    <w:rsid w:val="002E5948"/>
    <w:rsid w:val="00302E16"/>
    <w:rsid w:val="00311BA0"/>
    <w:rsid w:val="00312F8F"/>
    <w:rsid w:val="003156B4"/>
    <w:rsid w:val="00322D5C"/>
    <w:rsid w:val="00332986"/>
    <w:rsid w:val="00335D9A"/>
    <w:rsid w:val="003451C2"/>
    <w:rsid w:val="003477EE"/>
    <w:rsid w:val="003602D5"/>
    <w:rsid w:val="00373F56"/>
    <w:rsid w:val="00382B5D"/>
    <w:rsid w:val="003A185E"/>
    <w:rsid w:val="003A278E"/>
    <w:rsid w:val="003A2AAC"/>
    <w:rsid w:val="003A77D5"/>
    <w:rsid w:val="003B0BCD"/>
    <w:rsid w:val="003B4AAF"/>
    <w:rsid w:val="003B5223"/>
    <w:rsid w:val="003C067E"/>
    <w:rsid w:val="003C5E2B"/>
    <w:rsid w:val="003E7A78"/>
    <w:rsid w:val="003E7EC0"/>
    <w:rsid w:val="00405112"/>
    <w:rsid w:val="00414848"/>
    <w:rsid w:val="00420463"/>
    <w:rsid w:val="00421F36"/>
    <w:rsid w:val="00424C29"/>
    <w:rsid w:val="00441B8E"/>
    <w:rsid w:val="00450F31"/>
    <w:rsid w:val="00461DAB"/>
    <w:rsid w:val="00473F80"/>
    <w:rsid w:val="004A5362"/>
    <w:rsid w:val="004B0D1A"/>
    <w:rsid w:val="004B3FF2"/>
    <w:rsid w:val="004B4BEE"/>
    <w:rsid w:val="004C520E"/>
    <w:rsid w:val="004C6142"/>
    <w:rsid w:val="004C65FE"/>
    <w:rsid w:val="004C678A"/>
    <w:rsid w:val="004D7A64"/>
    <w:rsid w:val="004E01D2"/>
    <w:rsid w:val="004E684D"/>
    <w:rsid w:val="004F1DE6"/>
    <w:rsid w:val="004F6B33"/>
    <w:rsid w:val="004F74CF"/>
    <w:rsid w:val="00511CC8"/>
    <w:rsid w:val="00512A1E"/>
    <w:rsid w:val="00515D38"/>
    <w:rsid w:val="00524989"/>
    <w:rsid w:val="00525F6D"/>
    <w:rsid w:val="0052747B"/>
    <w:rsid w:val="00535C55"/>
    <w:rsid w:val="005406A2"/>
    <w:rsid w:val="00543751"/>
    <w:rsid w:val="00545B79"/>
    <w:rsid w:val="00553838"/>
    <w:rsid w:val="00564EF1"/>
    <w:rsid w:val="00567EB4"/>
    <w:rsid w:val="00571276"/>
    <w:rsid w:val="00573739"/>
    <w:rsid w:val="005930EF"/>
    <w:rsid w:val="005A648A"/>
    <w:rsid w:val="005B5DCD"/>
    <w:rsid w:val="005D3598"/>
    <w:rsid w:val="005F41A7"/>
    <w:rsid w:val="005F4AC6"/>
    <w:rsid w:val="005F74FE"/>
    <w:rsid w:val="0060231F"/>
    <w:rsid w:val="00603D7D"/>
    <w:rsid w:val="00612BF5"/>
    <w:rsid w:val="00612F91"/>
    <w:rsid w:val="006154A0"/>
    <w:rsid w:val="0062109E"/>
    <w:rsid w:val="00622138"/>
    <w:rsid w:val="00627566"/>
    <w:rsid w:val="00630D77"/>
    <w:rsid w:val="006310BE"/>
    <w:rsid w:val="00646853"/>
    <w:rsid w:val="00651297"/>
    <w:rsid w:val="0065168B"/>
    <w:rsid w:val="00657181"/>
    <w:rsid w:val="00685DE0"/>
    <w:rsid w:val="00686D1F"/>
    <w:rsid w:val="00697332"/>
    <w:rsid w:val="006A3023"/>
    <w:rsid w:val="006B3250"/>
    <w:rsid w:val="006C3951"/>
    <w:rsid w:val="006C6B1F"/>
    <w:rsid w:val="006D2111"/>
    <w:rsid w:val="006D3109"/>
    <w:rsid w:val="006D38AF"/>
    <w:rsid w:val="006E10C5"/>
    <w:rsid w:val="006E2E4C"/>
    <w:rsid w:val="006E3843"/>
    <w:rsid w:val="006E6BAC"/>
    <w:rsid w:val="006F4AB4"/>
    <w:rsid w:val="00717346"/>
    <w:rsid w:val="007243FC"/>
    <w:rsid w:val="00726A69"/>
    <w:rsid w:val="00735082"/>
    <w:rsid w:val="0075365F"/>
    <w:rsid w:val="007612E6"/>
    <w:rsid w:val="007616A8"/>
    <w:rsid w:val="00777937"/>
    <w:rsid w:val="007825B9"/>
    <w:rsid w:val="0078555E"/>
    <w:rsid w:val="007871EE"/>
    <w:rsid w:val="00790575"/>
    <w:rsid w:val="00795BA6"/>
    <w:rsid w:val="007A3611"/>
    <w:rsid w:val="007A7126"/>
    <w:rsid w:val="007B16E5"/>
    <w:rsid w:val="007B46F0"/>
    <w:rsid w:val="007C72BB"/>
    <w:rsid w:val="007C7558"/>
    <w:rsid w:val="007D054E"/>
    <w:rsid w:val="007E0E31"/>
    <w:rsid w:val="007E77F8"/>
    <w:rsid w:val="00806189"/>
    <w:rsid w:val="00806912"/>
    <w:rsid w:val="00811F2D"/>
    <w:rsid w:val="008250C4"/>
    <w:rsid w:val="00831038"/>
    <w:rsid w:val="008413A1"/>
    <w:rsid w:val="00852F13"/>
    <w:rsid w:val="008575CB"/>
    <w:rsid w:val="0088280A"/>
    <w:rsid w:val="00884F82"/>
    <w:rsid w:val="008961C6"/>
    <w:rsid w:val="008A388B"/>
    <w:rsid w:val="008A65B9"/>
    <w:rsid w:val="008B5E09"/>
    <w:rsid w:val="008C088D"/>
    <w:rsid w:val="008C7680"/>
    <w:rsid w:val="008D29D6"/>
    <w:rsid w:val="008E35FE"/>
    <w:rsid w:val="008E46D2"/>
    <w:rsid w:val="008F2E7D"/>
    <w:rsid w:val="008F74F8"/>
    <w:rsid w:val="00905797"/>
    <w:rsid w:val="00920F49"/>
    <w:rsid w:val="00922094"/>
    <w:rsid w:val="00931FBB"/>
    <w:rsid w:val="00933066"/>
    <w:rsid w:val="00937D82"/>
    <w:rsid w:val="00942BB1"/>
    <w:rsid w:val="00943A5B"/>
    <w:rsid w:val="00946DB2"/>
    <w:rsid w:val="00955E81"/>
    <w:rsid w:val="00964968"/>
    <w:rsid w:val="009723C7"/>
    <w:rsid w:val="00983BDB"/>
    <w:rsid w:val="00990297"/>
    <w:rsid w:val="009A37D6"/>
    <w:rsid w:val="009A6EC1"/>
    <w:rsid w:val="009B638C"/>
    <w:rsid w:val="009B66DD"/>
    <w:rsid w:val="009C7767"/>
    <w:rsid w:val="009C7E8F"/>
    <w:rsid w:val="009D1EDC"/>
    <w:rsid w:val="009E6D1F"/>
    <w:rsid w:val="009F2202"/>
    <w:rsid w:val="009F29FB"/>
    <w:rsid w:val="009F2F67"/>
    <w:rsid w:val="00A00E02"/>
    <w:rsid w:val="00A06B69"/>
    <w:rsid w:val="00A2208C"/>
    <w:rsid w:val="00A35690"/>
    <w:rsid w:val="00A4449B"/>
    <w:rsid w:val="00A46B92"/>
    <w:rsid w:val="00A476ED"/>
    <w:rsid w:val="00A51F86"/>
    <w:rsid w:val="00A60FC3"/>
    <w:rsid w:val="00A76C59"/>
    <w:rsid w:val="00A77729"/>
    <w:rsid w:val="00A86879"/>
    <w:rsid w:val="00A93961"/>
    <w:rsid w:val="00AA0221"/>
    <w:rsid w:val="00AA3280"/>
    <w:rsid w:val="00AA7662"/>
    <w:rsid w:val="00AC0217"/>
    <w:rsid w:val="00AC1E52"/>
    <w:rsid w:val="00AC3312"/>
    <w:rsid w:val="00AC7B79"/>
    <w:rsid w:val="00AD4A12"/>
    <w:rsid w:val="00AD7F80"/>
    <w:rsid w:val="00AE2250"/>
    <w:rsid w:val="00AE2F67"/>
    <w:rsid w:val="00B1218C"/>
    <w:rsid w:val="00B179FA"/>
    <w:rsid w:val="00B17D36"/>
    <w:rsid w:val="00B25CE5"/>
    <w:rsid w:val="00B2650D"/>
    <w:rsid w:val="00B278EC"/>
    <w:rsid w:val="00B324A0"/>
    <w:rsid w:val="00B36D5B"/>
    <w:rsid w:val="00B43595"/>
    <w:rsid w:val="00B50E33"/>
    <w:rsid w:val="00B5323A"/>
    <w:rsid w:val="00B53336"/>
    <w:rsid w:val="00B55D54"/>
    <w:rsid w:val="00B665EE"/>
    <w:rsid w:val="00B77BBA"/>
    <w:rsid w:val="00B80C14"/>
    <w:rsid w:val="00B818A3"/>
    <w:rsid w:val="00B81E96"/>
    <w:rsid w:val="00B8290E"/>
    <w:rsid w:val="00B92B5E"/>
    <w:rsid w:val="00BA41A3"/>
    <w:rsid w:val="00BA6551"/>
    <w:rsid w:val="00BB3EFC"/>
    <w:rsid w:val="00BB45AA"/>
    <w:rsid w:val="00BC2EE2"/>
    <w:rsid w:val="00BC7C15"/>
    <w:rsid w:val="00BE0C99"/>
    <w:rsid w:val="00BE2779"/>
    <w:rsid w:val="00BE36D9"/>
    <w:rsid w:val="00BE375E"/>
    <w:rsid w:val="00BE523E"/>
    <w:rsid w:val="00BF260B"/>
    <w:rsid w:val="00BF51CA"/>
    <w:rsid w:val="00BF78F1"/>
    <w:rsid w:val="00C04B29"/>
    <w:rsid w:val="00C16A5E"/>
    <w:rsid w:val="00C23C98"/>
    <w:rsid w:val="00C2537F"/>
    <w:rsid w:val="00C32B38"/>
    <w:rsid w:val="00C414AF"/>
    <w:rsid w:val="00C603C1"/>
    <w:rsid w:val="00C63377"/>
    <w:rsid w:val="00C709A9"/>
    <w:rsid w:val="00C730EA"/>
    <w:rsid w:val="00C74DD6"/>
    <w:rsid w:val="00C75729"/>
    <w:rsid w:val="00C761AB"/>
    <w:rsid w:val="00C76C68"/>
    <w:rsid w:val="00C76CAD"/>
    <w:rsid w:val="00C8469D"/>
    <w:rsid w:val="00CB24D3"/>
    <w:rsid w:val="00CB6122"/>
    <w:rsid w:val="00CB6D2C"/>
    <w:rsid w:val="00CB6FA8"/>
    <w:rsid w:val="00CC7736"/>
    <w:rsid w:val="00CD2FC2"/>
    <w:rsid w:val="00CD5779"/>
    <w:rsid w:val="00CE39B7"/>
    <w:rsid w:val="00CF3200"/>
    <w:rsid w:val="00CF5F23"/>
    <w:rsid w:val="00CF75CA"/>
    <w:rsid w:val="00D11949"/>
    <w:rsid w:val="00D16E86"/>
    <w:rsid w:val="00D17EA0"/>
    <w:rsid w:val="00D21026"/>
    <w:rsid w:val="00D52D07"/>
    <w:rsid w:val="00D571B8"/>
    <w:rsid w:val="00D66654"/>
    <w:rsid w:val="00D730F2"/>
    <w:rsid w:val="00D8276C"/>
    <w:rsid w:val="00D84E5E"/>
    <w:rsid w:val="00D87D4C"/>
    <w:rsid w:val="00D90157"/>
    <w:rsid w:val="00D90B4F"/>
    <w:rsid w:val="00D94230"/>
    <w:rsid w:val="00D94BB1"/>
    <w:rsid w:val="00D97381"/>
    <w:rsid w:val="00DA0DD0"/>
    <w:rsid w:val="00DA1956"/>
    <w:rsid w:val="00DA2AE5"/>
    <w:rsid w:val="00DA335E"/>
    <w:rsid w:val="00DA4D98"/>
    <w:rsid w:val="00DB4092"/>
    <w:rsid w:val="00DB75C4"/>
    <w:rsid w:val="00DD3D92"/>
    <w:rsid w:val="00DD7CAC"/>
    <w:rsid w:val="00DE2FA7"/>
    <w:rsid w:val="00DE6B52"/>
    <w:rsid w:val="00E11DBE"/>
    <w:rsid w:val="00E231A6"/>
    <w:rsid w:val="00E266A4"/>
    <w:rsid w:val="00E34EED"/>
    <w:rsid w:val="00E4262E"/>
    <w:rsid w:val="00E450D0"/>
    <w:rsid w:val="00E642B1"/>
    <w:rsid w:val="00E66533"/>
    <w:rsid w:val="00E71723"/>
    <w:rsid w:val="00E86A7B"/>
    <w:rsid w:val="00E90DDF"/>
    <w:rsid w:val="00E95E4E"/>
    <w:rsid w:val="00EA393E"/>
    <w:rsid w:val="00EA43BF"/>
    <w:rsid w:val="00EB6018"/>
    <w:rsid w:val="00EB710B"/>
    <w:rsid w:val="00EB76BC"/>
    <w:rsid w:val="00ED069D"/>
    <w:rsid w:val="00ED2985"/>
    <w:rsid w:val="00ED5F41"/>
    <w:rsid w:val="00EE5442"/>
    <w:rsid w:val="00EF3FAA"/>
    <w:rsid w:val="00EF7DD6"/>
    <w:rsid w:val="00F10EC5"/>
    <w:rsid w:val="00F2578D"/>
    <w:rsid w:val="00F31D38"/>
    <w:rsid w:val="00F32E1D"/>
    <w:rsid w:val="00F363E9"/>
    <w:rsid w:val="00F43207"/>
    <w:rsid w:val="00F56E79"/>
    <w:rsid w:val="00F63083"/>
    <w:rsid w:val="00F719FC"/>
    <w:rsid w:val="00F74546"/>
    <w:rsid w:val="00F774FD"/>
    <w:rsid w:val="00F80954"/>
    <w:rsid w:val="00F95F2E"/>
    <w:rsid w:val="00FB5D16"/>
    <w:rsid w:val="00FB759A"/>
    <w:rsid w:val="00FD20E7"/>
    <w:rsid w:val="00FD240F"/>
    <w:rsid w:val="00FE5E4C"/>
    <w:rsid w:val="00FF0532"/>
    <w:rsid w:val="00FF3640"/>
    <w:rsid w:val="011C0FBD"/>
    <w:rsid w:val="01971C7F"/>
    <w:rsid w:val="01D5FB0D"/>
    <w:rsid w:val="02B28ECA"/>
    <w:rsid w:val="0332ECE0"/>
    <w:rsid w:val="03538D6D"/>
    <w:rsid w:val="03566D6A"/>
    <w:rsid w:val="04F23DCB"/>
    <w:rsid w:val="066A8DA2"/>
    <w:rsid w:val="075E5095"/>
    <w:rsid w:val="0B33C66F"/>
    <w:rsid w:val="0B617F4F"/>
    <w:rsid w:val="0B78AF0D"/>
    <w:rsid w:val="0CB48DB3"/>
    <w:rsid w:val="0CBBDBF2"/>
    <w:rsid w:val="0DB6D390"/>
    <w:rsid w:val="0DBA37A8"/>
    <w:rsid w:val="0DC0FB3F"/>
    <w:rsid w:val="11B52DCF"/>
    <w:rsid w:val="1251CDCF"/>
    <w:rsid w:val="125DDEF3"/>
    <w:rsid w:val="14E9DDB3"/>
    <w:rsid w:val="14EF3938"/>
    <w:rsid w:val="1663CED6"/>
    <w:rsid w:val="17153FD4"/>
    <w:rsid w:val="1774E6B4"/>
    <w:rsid w:val="19C03FB4"/>
    <w:rsid w:val="1C31053D"/>
    <w:rsid w:val="1CF15123"/>
    <w:rsid w:val="1FAC7793"/>
    <w:rsid w:val="2049B151"/>
    <w:rsid w:val="20DB0D74"/>
    <w:rsid w:val="22FFE6EE"/>
    <w:rsid w:val="24305212"/>
    <w:rsid w:val="25E13119"/>
    <w:rsid w:val="25E7E51E"/>
    <w:rsid w:val="269F4393"/>
    <w:rsid w:val="2783B57F"/>
    <w:rsid w:val="291F85E0"/>
    <w:rsid w:val="293AAADB"/>
    <w:rsid w:val="2BABB51D"/>
    <w:rsid w:val="2C4CCE75"/>
    <w:rsid w:val="2CD7E08D"/>
    <w:rsid w:val="2D06E034"/>
    <w:rsid w:val="2D42FC0F"/>
    <w:rsid w:val="2D696959"/>
    <w:rsid w:val="2D74CA43"/>
    <w:rsid w:val="2DFC7725"/>
    <w:rsid w:val="2F6FB3C7"/>
    <w:rsid w:val="3095FAD5"/>
    <w:rsid w:val="312C33C6"/>
    <w:rsid w:val="31908F9C"/>
    <w:rsid w:val="32B42DAF"/>
    <w:rsid w:val="33CB65F0"/>
    <w:rsid w:val="37287AF1"/>
    <w:rsid w:val="37B9EFA4"/>
    <w:rsid w:val="3A296C9D"/>
    <w:rsid w:val="3A41F70B"/>
    <w:rsid w:val="3A5A71BC"/>
    <w:rsid w:val="3A9893EF"/>
    <w:rsid w:val="3BA55176"/>
    <w:rsid w:val="3C346450"/>
    <w:rsid w:val="3E5DBC64"/>
    <w:rsid w:val="4098CF22"/>
    <w:rsid w:val="40DC10BB"/>
    <w:rsid w:val="40F73EB8"/>
    <w:rsid w:val="4210FDF8"/>
    <w:rsid w:val="4473EF71"/>
    <w:rsid w:val="457E890B"/>
    <w:rsid w:val="460C71FD"/>
    <w:rsid w:val="46E2899E"/>
    <w:rsid w:val="46F65643"/>
    <w:rsid w:val="4750DEE0"/>
    <w:rsid w:val="47A8425E"/>
    <w:rsid w:val="47B0605C"/>
    <w:rsid w:val="47ED067C"/>
    <w:rsid w:val="48A5F5AD"/>
    <w:rsid w:val="494412BF"/>
    <w:rsid w:val="4ADFE320"/>
    <w:rsid w:val="4B9A10E1"/>
    <w:rsid w:val="4BC2386B"/>
    <w:rsid w:val="4BFE6A5E"/>
    <w:rsid w:val="4CD8BA85"/>
    <w:rsid w:val="4E1473E1"/>
    <w:rsid w:val="4E16F6C0"/>
    <w:rsid w:val="4F238B90"/>
    <w:rsid w:val="509D9714"/>
    <w:rsid w:val="5165E489"/>
    <w:rsid w:val="523179EF"/>
    <w:rsid w:val="52396775"/>
    <w:rsid w:val="53426491"/>
    <w:rsid w:val="5430A66E"/>
    <w:rsid w:val="5644F881"/>
    <w:rsid w:val="565BD781"/>
    <w:rsid w:val="57B51CB3"/>
    <w:rsid w:val="58A8A8F9"/>
    <w:rsid w:val="58DD536A"/>
    <w:rsid w:val="5A6B5250"/>
    <w:rsid w:val="5BD5F18E"/>
    <w:rsid w:val="5BE049BB"/>
    <w:rsid w:val="5BE595BF"/>
    <w:rsid w:val="5C899C2E"/>
    <w:rsid w:val="5C9F5006"/>
    <w:rsid w:val="5CBC73B6"/>
    <w:rsid w:val="5D7C1A1C"/>
    <w:rsid w:val="5DA4CAE8"/>
    <w:rsid w:val="5DA5CE7C"/>
    <w:rsid w:val="5F0B49CB"/>
    <w:rsid w:val="5F61C482"/>
    <w:rsid w:val="5F6760E7"/>
    <w:rsid w:val="5FD7BD8A"/>
    <w:rsid w:val="609998FD"/>
    <w:rsid w:val="63674B65"/>
    <w:rsid w:val="63C30193"/>
    <w:rsid w:val="6426CE2A"/>
    <w:rsid w:val="64CA1E85"/>
    <w:rsid w:val="6508F32B"/>
    <w:rsid w:val="655C35A2"/>
    <w:rsid w:val="65872C01"/>
    <w:rsid w:val="65F1199D"/>
    <w:rsid w:val="6720C8A8"/>
    <w:rsid w:val="67F5A972"/>
    <w:rsid w:val="67FD96F8"/>
    <w:rsid w:val="68110776"/>
    <w:rsid w:val="686A5833"/>
    <w:rsid w:val="6A53108B"/>
    <w:rsid w:val="6A9A1615"/>
    <w:rsid w:val="6BE0EFF4"/>
    <w:rsid w:val="6C0E4E8A"/>
    <w:rsid w:val="6CC91A95"/>
    <w:rsid w:val="6D923DE6"/>
    <w:rsid w:val="6F2E0E47"/>
    <w:rsid w:val="70314CB7"/>
    <w:rsid w:val="7248FCE3"/>
    <w:rsid w:val="725DF454"/>
    <w:rsid w:val="7389B976"/>
    <w:rsid w:val="75B6416E"/>
    <w:rsid w:val="75ED35F3"/>
    <w:rsid w:val="76A61050"/>
    <w:rsid w:val="76FA475A"/>
    <w:rsid w:val="7813BAC2"/>
    <w:rsid w:val="782F18C6"/>
    <w:rsid w:val="78F34BB1"/>
    <w:rsid w:val="7901C5D6"/>
    <w:rsid w:val="795240CE"/>
    <w:rsid w:val="79A8BB85"/>
    <w:rsid w:val="79E484C7"/>
    <w:rsid w:val="7AAE5E7F"/>
    <w:rsid w:val="7AAFDC87"/>
    <w:rsid w:val="7B66B988"/>
    <w:rsid w:val="7C2C5B97"/>
    <w:rsid w:val="7D02A195"/>
    <w:rsid w:val="7DA0A6FB"/>
    <w:rsid w:val="7DD536F9"/>
    <w:rsid w:val="7DDC1F4B"/>
    <w:rsid w:val="7E57044A"/>
    <w:rsid w:val="7F33BD5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E5B69"/>
  <w15:chartTrackingRefBased/>
  <w15:docId w15:val="{BC4D14C5-0E67-4546-9C66-21DC7784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F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1F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5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6B2B"/>
    <w:rPr>
      <w:color w:val="0563C1" w:themeColor="hyperlink"/>
      <w:u w:val="single"/>
    </w:rPr>
  </w:style>
  <w:style w:type="character" w:styleId="UnresolvedMention">
    <w:name w:val="Unresolved Mention"/>
    <w:basedOn w:val="DefaultParagraphFont"/>
    <w:uiPriority w:val="99"/>
    <w:semiHidden/>
    <w:unhideWhenUsed/>
    <w:rsid w:val="00196B2B"/>
    <w:rPr>
      <w:color w:val="605E5C"/>
      <w:shd w:val="clear" w:color="auto" w:fill="E1DFDD"/>
    </w:rPr>
  </w:style>
  <w:style w:type="paragraph" w:styleId="Header">
    <w:name w:val="header"/>
    <w:basedOn w:val="Normal"/>
    <w:link w:val="HeaderChar"/>
    <w:uiPriority w:val="99"/>
    <w:unhideWhenUsed/>
    <w:rsid w:val="00D57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1B8"/>
  </w:style>
  <w:style w:type="paragraph" w:styleId="Footer">
    <w:name w:val="footer"/>
    <w:basedOn w:val="Normal"/>
    <w:link w:val="FooterChar"/>
    <w:uiPriority w:val="99"/>
    <w:unhideWhenUsed/>
    <w:rsid w:val="00D571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1B8"/>
  </w:style>
  <w:style w:type="paragraph" w:styleId="ListParagraph">
    <w:name w:val="List Paragraph"/>
    <w:basedOn w:val="Normal"/>
    <w:uiPriority w:val="34"/>
    <w:qFormat/>
    <w:rsid w:val="007A3611"/>
    <w:pPr>
      <w:spacing w:after="0" w:line="240" w:lineRule="auto"/>
      <w:ind w:left="720"/>
    </w:pPr>
    <w:rPr>
      <w:rFonts w:ascii="Calibri" w:hAnsi="Calibri" w:cs="Calibri"/>
    </w:rPr>
  </w:style>
  <w:style w:type="paragraph" w:customStyle="1" w:styleId="Default">
    <w:name w:val="Default"/>
    <w:rsid w:val="00990297"/>
    <w:pPr>
      <w:autoSpaceDE w:val="0"/>
      <w:autoSpaceDN w:val="0"/>
      <w:adjustRightInd w:val="0"/>
      <w:spacing w:after="0" w:line="240" w:lineRule="auto"/>
    </w:pPr>
    <w:rPr>
      <w:rFonts w:ascii="Guardian Sans Regular" w:hAnsi="Guardian Sans Regular" w:cs="Guardian Sans Regular"/>
      <w:color w:val="000000"/>
      <w:sz w:val="24"/>
      <w:szCs w:val="24"/>
    </w:rPr>
  </w:style>
  <w:style w:type="character" w:customStyle="1" w:styleId="A5">
    <w:name w:val="A5"/>
    <w:uiPriority w:val="99"/>
    <w:rsid w:val="00990297"/>
    <w:rPr>
      <w:rFonts w:ascii="Guardian Sans" w:hAnsi="Guardian Sans" w:cs="Guardian Sans"/>
      <w:b/>
      <w:bCs/>
      <w:color w:val="000000"/>
      <w:sz w:val="20"/>
      <w:szCs w:val="20"/>
    </w:rPr>
  </w:style>
  <w:style w:type="paragraph" w:customStyle="1" w:styleId="Pa15">
    <w:name w:val="Pa15"/>
    <w:basedOn w:val="Default"/>
    <w:next w:val="Default"/>
    <w:uiPriority w:val="99"/>
    <w:rsid w:val="00790575"/>
    <w:pPr>
      <w:spacing w:line="201" w:lineRule="atLeast"/>
    </w:pPr>
    <w:rPr>
      <w:rFonts w:cstheme="minorBidi"/>
      <w:color w:val="auto"/>
    </w:rPr>
  </w:style>
  <w:style w:type="paragraph" w:styleId="NormalWeb">
    <w:name w:val="Normal (Web)"/>
    <w:basedOn w:val="Normal"/>
    <w:uiPriority w:val="99"/>
    <w:unhideWhenUsed/>
    <w:rsid w:val="00155042"/>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Heading1Char">
    <w:name w:val="Heading 1 Char"/>
    <w:basedOn w:val="DefaultParagraphFont"/>
    <w:link w:val="Heading1"/>
    <w:uiPriority w:val="9"/>
    <w:rsid w:val="00931FB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31FB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486">
      <w:bodyDiv w:val="1"/>
      <w:marLeft w:val="0"/>
      <w:marRight w:val="0"/>
      <w:marTop w:val="0"/>
      <w:marBottom w:val="0"/>
      <w:divBdr>
        <w:top w:val="none" w:sz="0" w:space="0" w:color="auto"/>
        <w:left w:val="none" w:sz="0" w:space="0" w:color="auto"/>
        <w:bottom w:val="none" w:sz="0" w:space="0" w:color="auto"/>
        <w:right w:val="none" w:sz="0" w:space="0" w:color="auto"/>
      </w:divBdr>
    </w:div>
    <w:div w:id="158617503">
      <w:bodyDiv w:val="1"/>
      <w:marLeft w:val="0"/>
      <w:marRight w:val="0"/>
      <w:marTop w:val="0"/>
      <w:marBottom w:val="0"/>
      <w:divBdr>
        <w:top w:val="none" w:sz="0" w:space="0" w:color="auto"/>
        <w:left w:val="none" w:sz="0" w:space="0" w:color="auto"/>
        <w:bottom w:val="none" w:sz="0" w:space="0" w:color="auto"/>
        <w:right w:val="none" w:sz="0" w:space="0" w:color="auto"/>
      </w:divBdr>
    </w:div>
    <w:div w:id="492333806">
      <w:bodyDiv w:val="1"/>
      <w:marLeft w:val="0"/>
      <w:marRight w:val="0"/>
      <w:marTop w:val="0"/>
      <w:marBottom w:val="0"/>
      <w:divBdr>
        <w:top w:val="none" w:sz="0" w:space="0" w:color="auto"/>
        <w:left w:val="none" w:sz="0" w:space="0" w:color="auto"/>
        <w:bottom w:val="none" w:sz="0" w:space="0" w:color="auto"/>
        <w:right w:val="none" w:sz="0" w:space="0" w:color="auto"/>
      </w:divBdr>
    </w:div>
    <w:div w:id="715200651">
      <w:bodyDiv w:val="1"/>
      <w:marLeft w:val="0"/>
      <w:marRight w:val="0"/>
      <w:marTop w:val="0"/>
      <w:marBottom w:val="0"/>
      <w:divBdr>
        <w:top w:val="none" w:sz="0" w:space="0" w:color="auto"/>
        <w:left w:val="none" w:sz="0" w:space="0" w:color="auto"/>
        <w:bottom w:val="none" w:sz="0" w:space="0" w:color="auto"/>
        <w:right w:val="none" w:sz="0" w:space="0" w:color="auto"/>
      </w:divBdr>
    </w:div>
    <w:div w:id="812254395">
      <w:bodyDiv w:val="1"/>
      <w:marLeft w:val="0"/>
      <w:marRight w:val="0"/>
      <w:marTop w:val="0"/>
      <w:marBottom w:val="0"/>
      <w:divBdr>
        <w:top w:val="none" w:sz="0" w:space="0" w:color="auto"/>
        <w:left w:val="none" w:sz="0" w:space="0" w:color="auto"/>
        <w:bottom w:val="none" w:sz="0" w:space="0" w:color="auto"/>
        <w:right w:val="none" w:sz="0" w:space="0" w:color="auto"/>
      </w:divBdr>
    </w:div>
    <w:div w:id="938681297">
      <w:bodyDiv w:val="1"/>
      <w:marLeft w:val="0"/>
      <w:marRight w:val="0"/>
      <w:marTop w:val="0"/>
      <w:marBottom w:val="0"/>
      <w:divBdr>
        <w:top w:val="none" w:sz="0" w:space="0" w:color="auto"/>
        <w:left w:val="none" w:sz="0" w:space="0" w:color="auto"/>
        <w:bottom w:val="none" w:sz="0" w:space="0" w:color="auto"/>
        <w:right w:val="none" w:sz="0" w:space="0" w:color="auto"/>
      </w:divBdr>
    </w:div>
    <w:div w:id="1016151663">
      <w:bodyDiv w:val="1"/>
      <w:marLeft w:val="0"/>
      <w:marRight w:val="0"/>
      <w:marTop w:val="0"/>
      <w:marBottom w:val="0"/>
      <w:divBdr>
        <w:top w:val="none" w:sz="0" w:space="0" w:color="auto"/>
        <w:left w:val="none" w:sz="0" w:space="0" w:color="auto"/>
        <w:bottom w:val="none" w:sz="0" w:space="0" w:color="auto"/>
        <w:right w:val="none" w:sz="0" w:space="0" w:color="auto"/>
      </w:divBdr>
    </w:div>
    <w:div w:id="1031687662">
      <w:bodyDiv w:val="1"/>
      <w:marLeft w:val="0"/>
      <w:marRight w:val="0"/>
      <w:marTop w:val="0"/>
      <w:marBottom w:val="0"/>
      <w:divBdr>
        <w:top w:val="none" w:sz="0" w:space="0" w:color="auto"/>
        <w:left w:val="none" w:sz="0" w:space="0" w:color="auto"/>
        <w:bottom w:val="none" w:sz="0" w:space="0" w:color="auto"/>
        <w:right w:val="none" w:sz="0" w:space="0" w:color="auto"/>
      </w:divBdr>
    </w:div>
    <w:div w:id="1207255998">
      <w:bodyDiv w:val="1"/>
      <w:marLeft w:val="0"/>
      <w:marRight w:val="0"/>
      <w:marTop w:val="0"/>
      <w:marBottom w:val="0"/>
      <w:divBdr>
        <w:top w:val="none" w:sz="0" w:space="0" w:color="auto"/>
        <w:left w:val="none" w:sz="0" w:space="0" w:color="auto"/>
        <w:bottom w:val="none" w:sz="0" w:space="0" w:color="auto"/>
        <w:right w:val="none" w:sz="0" w:space="0" w:color="auto"/>
      </w:divBdr>
    </w:div>
    <w:div w:id="1342581052">
      <w:bodyDiv w:val="1"/>
      <w:marLeft w:val="0"/>
      <w:marRight w:val="0"/>
      <w:marTop w:val="0"/>
      <w:marBottom w:val="0"/>
      <w:divBdr>
        <w:top w:val="none" w:sz="0" w:space="0" w:color="auto"/>
        <w:left w:val="none" w:sz="0" w:space="0" w:color="auto"/>
        <w:bottom w:val="none" w:sz="0" w:space="0" w:color="auto"/>
        <w:right w:val="none" w:sz="0" w:space="0" w:color="auto"/>
      </w:divBdr>
    </w:div>
    <w:div w:id="1402366838">
      <w:bodyDiv w:val="1"/>
      <w:marLeft w:val="0"/>
      <w:marRight w:val="0"/>
      <w:marTop w:val="0"/>
      <w:marBottom w:val="0"/>
      <w:divBdr>
        <w:top w:val="none" w:sz="0" w:space="0" w:color="auto"/>
        <w:left w:val="none" w:sz="0" w:space="0" w:color="auto"/>
        <w:bottom w:val="none" w:sz="0" w:space="0" w:color="auto"/>
        <w:right w:val="none" w:sz="0" w:space="0" w:color="auto"/>
      </w:divBdr>
    </w:div>
    <w:div w:id="1504274673">
      <w:bodyDiv w:val="1"/>
      <w:marLeft w:val="0"/>
      <w:marRight w:val="0"/>
      <w:marTop w:val="0"/>
      <w:marBottom w:val="0"/>
      <w:divBdr>
        <w:top w:val="none" w:sz="0" w:space="0" w:color="auto"/>
        <w:left w:val="none" w:sz="0" w:space="0" w:color="auto"/>
        <w:bottom w:val="none" w:sz="0" w:space="0" w:color="auto"/>
        <w:right w:val="none" w:sz="0" w:space="0" w:color="auto"/>
      </w:divBdr>
    </w:div>
    <w:div w:id="1588273632">
      <w:bodyDiv w:val="1"/>
      <w:marLeft w:val="0"/>
      <w:marRight w:val="0"/>
      <w:marTop w:val="0"/>
      <w:marBottom w:val="0"/>
      <w:divBdr>
        <w:top w:val="none" w:sz="0" w:space="0" w:color="auto"/>
        <w:left w:val="none" w:sz="0" w:space="0" w:color="auto"/>
        <w:bottom w:val="none" w:sz="0" w:space="0" w:color="auto"/>
        <w:right w:val="none" w:sz="0" w:space="0" w:color="auto"/>
      </w:divBdr>
    </w:div>
    <w:div w:id="1819496613">
      <w:bodyDiv w:val="1"/>
      <w:marLeft w:val="0"/>
      <w:marRight w:val="0"/>
      <w:marTop w:val="0"/>
      <w:marBottom w:val="0"/>
      <w:divBdr>
        <w:top w:val="none" w:sz="0" w:space="0" w:color="auto"/>
        <w:left w:val="none" w:sz="0" w:space="0" w:color="auto"/>
        <w:bottom w:val="none" w:sz="0" w:space="0" w:color="auto"/>
        <w:right w:val="none" w:sz="0" w:space="0" w:color="auto"/>
      </w:divBdr>
    </w:div>
    <w:div w:id="201002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DPsubmissions@wcc.govt.nz" TargetMode="External"/><Relationship Id="rId18" Type="http://schemas.openxmlformats.org/officeDocument/2006/relationships/hyperlink" Target="https://eplan.wellington.govt.nz/proposed/rules/0/186/0/0/0/crossrefhre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ellington.govt.nz/-/media/your-council/plans-policies-and-bylaws/district-plan/proposed-district-plan/files/proposed-district-plan-submission-form.pdf" TargetMode="External"/><Relationship Id="rId17" Type="http://schemas.openxmlformats.org/officeDocument/2006/relationships/hyperlink" Target="https://eplan.wellington.govt.nz/proposed/rules/0/182/0/0/0/crossrefhref" TargetMode="External"/><Relationship Id="rId2" Type="http://schemas.openxmlformats.org/officeDocument/2006/relationships/customXml" Target="../customXml/item2.xml"/><Relationship Id="rId16" Type="http://schemas.openxmlformats.org/officeDocument/2006/relationships/hyperlink" Target="https://eplan.wellington.govt.nz/proposed/rules/0/186/0/0/0/crossrefhref" TargetMode="External"/><Relationship Id="rId20" Type="http://schemas.openxmlformats.org/officeDocument/2006/relationships/hyperlink" Target="https://eplan.wellington.govt.nz/proposed/rules/0/206/0/7795/0/crossrefhre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lan.wellington.govt.nz/proposed/rules/0/301/0/0/0/31" TargetMode="External"/><Relationship Id="rId5" Type="http://schemas.openxmlformats.org/officeDocument/2006/relationships/numbering" Target="numbering.xml"/><Relationship Id="rId15" Type="http://schemas.openxmlformats.org/officeDocument/2006/relationships/hyperlink" Target="https://eplan.wellington.govt.nz/proposed/rules/0/186/0/0/0/crossrefhre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plan.wellington.govt.nz/proposed/rules/0/206/0/7795/0/crossrefhre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plan.wellington.govt.nz/proposed/rules/0/228/0/0/0/crossrefhre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4" ma:contentTypeDescription="Create a new document." ma:contentTypeScope="" ma:versionID="6af3694299da561bce00d110fde2e61c">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0c26caee3fec40233ccc98e2f9a48506"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301f34-5cde-48a5-92d5-a0089b6a6a0e"/>
    <lcf76f155ced4ddcb4097134ff3c332f xmlns="c67b1871-600f-4b9e-a4b1-ab314be2ee2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B30CD-DC65-4FA0-B700-4E86A9A9A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3D16AC-5EFE-4CEE-BF34-336A304E4AD3}">
  <ds:schemaRefs>
    <ds:schemaRef ds:uri="http://schemas.microsoft.com/sharepoint/v3/contenttype/forms"/>
  </ds:schemaRefs>
</ds:datastoreItem>
</file>

<file path=customXml/itemProps3.xml><?xml version="1.0" encoding="utf-8"?>
<ds:datastoreItem xmlns:ds="http://schemas.openxmlformats.org/officeDocument/2006/customXml" ds:itemID="{5F908B32-D369-4EC4-A349-EE7B7F3C1801}">
  <ds:schemaRefs>
    <ds:schemaRef ds:uri="http://schemas.microsoft.com/office/2006/metadata/properties"/>
    <ds:schemaRef ds:uri="http://schemas.microsoft.com/office/infopath/2007/PartnerControls"/>
    <ds:schemaRef ds:uri="d2301f34-5cde-48a5-92d5-a0089b6a6a0e"/>
    <ds:schemaRef ds:uri="c67b1871-600f-4b9e-a4b1-ab314be2ee20"/>
  </ds:schemaRefs>
</ds:datastoreItem>
</file>

<file path=customXml/itemProps4.xml><?xml version="1.0" encoding="utf-8"?>
<ds:datastoreItem xmlns:ds="http://schemas.openxmlformats.org/officeDocument/2006/customXml" ds:itemID="{9D4318ED-4BC3-480F-B8BF-640404686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5364</Words>
  <Characters>30580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van Haren-Giles</dc:creator>
  <cp:keywords/>
  <dc:description/>
  <cp:lastModifiedBy>Emily Tilley</cp:lastModifiedBy>
  <cp:revision>2</cp:revision>
  <dcterms:created xsi:type="dcterms:W3CDTF">2022-09-24T03:52:00Z</dcterms:created>
  <dcterms:modified xsi:type="dcterms:W3CDTF">2022-09-24T03:52:00Z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_dlc_DocIdItemGuid">
    <vt:lpwstr>4d470c52-4df5-4551-937e-9314988ad483</vt:lpwstr>
  </property>
  <property fmtid="{D5CDD505-2E9C-101B-9397-08002B2CF9AE}" pid="4" name="MediaServiceImageTags">
    <vt:lpwstr/>
  </property>
</Properties>
</file>