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06F14B76" w:rsidR="00587C7D" w:rsidRPr="005244AE" w:rsidRDefault="00DC04CF" w:rsidP="00E9298B">
      <w:r>
        <w:t>1</w:t>
      </w:r>
      <w:r w:rsidR="00514D84">
        <w:t>3</w:t>
      </w:r>
      <w:r w:rsidR="0070789B" w:rsidRPr="0070789B">
        <w:rPr>
          <w:vertAlign w:val="superscript"/>
        </w:rPr>
        <w:t>th</w:t>
      </w:r>
      <w:r w:rsidR="0070789B">
        <w:t xml:space="preserve"> </w:t>
      </w:r>
      <w:r w:rsidR="00A067FB">
        <w:t>June</w:t>
      </w:r>
      <w:r w:rsidR="004D53A5">
        <w:t xml:space="preserve"> </w:t>
      </w:r>
      <w:r w:rsidR="001554CC">
        <w:t>202</w:t>
      </w:r>
      <w:r w:rsidR="00A067FB">
        <w:t>2</w:t>
      </w:r>
    </w:p>
    <w:p w14:paraId="713BEF40" w14:textId="77777777" w:rsidR="00587C7D" w:rsidRPr="005244AE" w:rsidRDefault="00587C7D" w:rsidP="00E9298B"/>
    <w:p w14:paraId="23566296" w14:textId="77777777" w:rsidR="00587C7D" w:rsidRPr="005244AE" w:rsidRDefault="00587C7D" w:rsidP="00E9298B"/>
    <w:p w14:paraId="4410E38B" w14:textId="7122B4E3" w:rsidR="000A33E1" w:rsidRPr="005244AE" w:rsidRDefault="00587C7D" w:rsidP="00E9298B">
      <w:r w:rsidRPr="005244AE">
        <w:t>To</w:t>
      </w:r>
      <w:r w:rsidR="001554CC">
        <w:t xml:space="preserve"> </w:t>
      </w:r>
      <w:r w:rsidR="00A067FB">
        <w:t>Youth Parliament</w:t>
      </w:r>
    </w:p>
    <w:p w14:paraId="39E3DE5B" w14:textId="5FF4D3E2" w:rsidR="008443CB" w:rsidRPr="002533C7" w:rsidRDefault="00587C7D" w:rsidP="000A33E1">
      <w:pPr>
        <w:rPr>
          <w:rFonts w:cs="Arial"/>
          <w:szCs w:val="24"/>
        </w:rPr>
      </w:pPr>
      <w:r w:rsidRPr="002533C7">
        <w:rPr>
          <w:szCs w:val="24"/>
        </w:rPr>
        <w:t>Please find attached</w:t>
      </w:r>
      <w:r w:rsidR="000A33E1" w:rsidRPr="002533C7">
        <w:rPr>
          <w:szCs w:val="24"/>
        </w:rPr>
        <w:t xml:space="preserve"> DPA’s</w:t>
      </w:r>
      <w:r w:rsidRPr="002533C7">
        <w:rPr>
          <w:szCs w:val="24"/>
        </w:rPr>
        <w:t xml:space="preserve"> submission</w:t>
      </w:r>
      <w:r w:rsidR="008443CB" w:rsidRPr="002533C7">
        <w:rPr>
          <w:szCs w:val="24"/>
        </w:rPr>
        <w:t xml:space="preserve"> </w:t>
      </w:r>
      <w:r w:rsidR="002533C7">
        <w:rPr>
          <w:szCs w:val="24"/>
        </w:rPr>
        <w:t>for the</w:t>
      </w:r>
      <w:r w:rsidR="008E541D" w:rsidRPr="002533C7">
        <w:rPr>
          <w:szCs w:val="24"/>
        </w:rPr>
        <w:t xml:space="preserve"> </w:t>
      </w:r>
      <w:r w:rsidR="005E1C11" w:rsidRPr="002533C7">
        <w:rPr>
          <w:rFonts w:eastAsia="Times New Roman" w:cs="Arial"/>
          <w:szCs w:val="24"/>
          <w:lang w:val="en-GB"/>
        </w:rPr>
        <w:t xml:space="preserve">Economic Development, </w:t>
      </w:r>
      <w:proofErr w:type="gramStart"/>
      <w:r w:rsidR="005E1C11" w:rsidRPr="002533C7">
        <w:rPr>
          <w:rFonts w:eastAsia="Times New Roman" w:cs="Arial"/>
          <w:szCs w:val="24"/>
          <w:lang w:val="en-GB"/>
        </w:rPr>
        <w:t>Science</w:t>
      </w:r>
      <w:proofErr w:type="gramEnd"/>
      <w:r w:rsidR="005E1C11" w:rsidRPr="002533C7">
        <w:rPr>
          <w:rFonts w:eastAsia="Times New Roman" w:cs="Arial"/>
          <w:szCs w:val="24"/>
          <w:lang w:val="en-GB"/>
        </w:rPr>
        <w:t xml:space="preserve"> and Innovation</w:t>
      </w:r>
      <w:r w:rsidR="002533C7" w:rsidRPr="002533C7">
        <w:rPr>
          <w:rFonts w:eastAsia="Times New Roman" w:cs="Arial"/>
          <w:szCs w:val="24"/>
          <w:lang w:val="en-GB"/>
        </w:rPr>
        <w:t xml:space="preserve"> </w:t>
      </w:r>
      <w:r w:rsidR="002533C7">
        <w:rPr>
          <w:rFonts w:eastAsia="Times New Roman" w:cs="Arial"/>
          <w:szCs w:val="24"/>
          <w:lang w:val="en-GB"/>
        </w:rPr>
        <w:t xml:space="preserve">Select </w:t>
      </w:r>
      <w:r w:rsidR="002533C7" w:rsidRPr="002533C7">
        <w:rPr>
          <w:rFonts w:eastAsia="Times New Roman" w:cs="Arial"/>
          <w:szCs w:val="24"/>
          <w:lang w:val="en-GB"/>
        </w:rPr>
        <w:t>Committee</w:t>
      </w: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F93D34" w:rsidRDefault="00D26396" w:rsidP="00F93D34">
      <w:pPr>
        <w:jc w:val="center"/>
        <w:rPr>
          <w:rFonts w:ascii="Arial Rounded MT Bold" w:hAnsi="Arial Rounded MT Bold"/>
          <w:color w:val="002060"/>
          <w:sz w:val="32"/>
          <w:szCs w:val="32"/>
        </w:rPr>
      </w:pPr>
      <w:r w:rsidRPr="00F93D34">
        <w:rPr>
          <w:rFonts w:ascii="Arial Rounded MT Bold" w:hAnsi="Arial Rounded MT Bold"/>
          <w:color w:val="002060"/>
          <w:sz w:val="32"/>
          <w:szCs w:val="32"/>
        </w:rPr>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DC04CF" w:rsidRDefault="000533B3" w:rsidP="00DC04CF">
      <w:pPr>
        <w:spacing w:line="276" w:lineRule="auto"/>
        <w:rPr>
          <w:rStyle w:val="Emphasis"/>
          <w:b/>
          <w:bCs/>
          <w:sz w:val="28"/>
          <w:szCs w:val="28"/>
        </w:rPr>
      </w:pPr>
      <w:r w:rsidRPr="00DC04CF">
        <w:rPr>
          <w:rStyle w:val="Emphasis"/>
          <w:b/>
          <w:bCs/>
          <w:sz w:val="28"/>
          <w:szCs w:val="28"/>
        </w:rPr>
        <w:t>Prudence Walker</w:t>
      </w:r>
    </w:p>
    <w:p w14:paraId="75B21F4E" w14:textId="77777777" w:rsidR="000533B3" w:rsidRPr="00DC04CF" w:rsidRDefault="000533B3" w:rsidP="00DC04CF">
      <w:pPr>
        <w:spacing w:line="276" w:lineRule="auto"/>
        <w:rPr>
          <w:rStyle w:val="Emphasis"/>
          <w:b/>
          <w:bCs/>
          <w:sz w:val="28"/>
          <w:szCs w:val="28"/>
        </w:rPr>
      </w:pPr>
      <w:r w:rsidRPr="00DC04CF">
        <w:rPr>
          <w:rStyle w:val="Emphasis"/>
          <w:b/>
          <w:bCs/>
          <w:sz w:val="28"/>
          <w:szCs w:val="28"/>
        </w:rPr>
        <w:t xml:space="preserve">Chief Executive </w:t>
      </w:r>
    </w:p>
    <w:p w14:paraId="48FD3EBD" w14:textId="77777777" w:rsidR="000533B3" w:rsidRPr="00DC04CF" w:rsidRDefault="000533B3" w:rsidP="00DC04CF">
      <w:pPr>
        <w:spacing w:line="276" w:lineRule="auto"/>
        <w:rPr>
          <w:rStyle w:val="Emphasis"/>
          <w:b/>
          <w:bCs/>
          <w:sz w:val="28"/>
          <w:szCs w:val="28"/>
        </w:rPr>
      </w:pPr>
      <w:r w:rsidRPr="00DC04CF">
        <w:rPr>
          <w:rStyle w:val="Emphasis"/>
          <w:b/>
          <w:bCs/>
          <w:sz w:val="28"/>
          <w:szCs w:val="28"/>
        </w:rPr>
        <w:t>021 546 006</w:t>
      </w:r>
    </w:p>
    <w:p w14:paraId="2934C8B6" w14:textId="23DEF1B7" w:rsidR="00587C7D" w:rsidRPr="000533B3" w:rsidRDefault="002901D1" w:rsidP="00DC04CF">
      <w:pPr>
        <w:spacing w:line="276" w:lineRule="auto"/>
      </w:pPr>
      <w:hyperlink r:id="rId11" w:history="1">
        <w:r w:rsidR="00C3131E" w:rsidRPr="00DC04CF">
          <w:rPr>
            <w:rStyle w:val="Emphasis"/>
            <w:b/>
            <w:bCs/>
            <w:sz w:val="28"/>
            <w:szCs w:val="28"/>
          </w:rPr>
          <w:t>policy@dpa.org.nz</w:t>
        </w:r>
      </w:hyperlink>
      <w:r w:rsidR="00E47BC9">
        <w:rPr>
          <w:rStyle w:val="Hyperlink"/>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7607ADEB" w:rsidR="003E3C38" w:rsidRPr="00F90077" w:rsidRDefault="003E3C38" w:rsidP="003E3C38">
      <w:pPr>
        <w:rPr>
          <w:rFonts w:cs="Arial"/>
        </w:rPr>
      </w:pPr>
      <w:r w:rsidRPr="08603457">
        <w:rPr>
          <w:rFonts w:cs="Arial"/>
        </w:rPr>
        <w:t xml:space="preserve">Disabled Persons Assembly </w:t>
      </w:r>
      <w:r w:rsidR="00D26396" w:rsidRPr="08603457">
        <w:rPr>
          <w:rFonts w:cs="Arial"/>
        </w:rPr>
        <w:t xml:space="preserve">NZ </w:t>
      </w:r>
      <w:r w:rsidRPr="08603457">
        <w:rPr>
          <w:rFonts w:cs="Arial"/>
        </w:rPr>
        <w:t>(DPA) is a pan-</w:t>
      </w:r>
      <w:r w:rsidR="58814FB1" w:rsidRPr="08603457">
        <w:rPr>
          <w:rFonts w:cs="Arial"/>
        </w:rPr>
        <w:t xml:space="preserve">impairment </w:t>
      </w:r>
      <w:r w:rsidRPr="08603457">
        <w:rPr>
          <w:rFonts w:cs="Arial"/>
        </w:rPr>
        <w:t xml:space="preserve">disabled person’s organisation that works to realise an equitable society, where all disabled people (of all impairment types and including women, Māori, Pasifika, </w:t>
      </w:r>
      <w:r w:rsidR="00201EDE">
        <w:rPr>
          <w:rFonts w:cs="Arial"/>
        </w:rPr>
        <w:t>youth</w:t>
      </w:r>
      <w:r w:rsidRPr="08603457">
        <w:rPr>
          <w:rFonts w:cs="Arial"/>
        </w:rPr>
        <w:t xml:space="preserve">) </w:t>
      </w:r>
      <w:proofErr w:type="gramStart"/>
      <w:r w:rsidRPr="08603457">
        <w:rPr>
          <w:rFonts w:cs="Arial"/>
        </w:rPr>
        <w:t>are able to</w:t>
      </w:r>
      <w:proofErr w:type="gramEnd"/>
      <w:r w:rsidRPr="08603457">
        <w:rPr>
          <w:rFonts w:cs="Arial"/>
        </w:rPr>
        <w:t xml:space="preserve">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3E3C38">
      <w:pPr>
        <w:pStyle w:val="ListParagraph"/>
        <w:numPr>
          <w:ilvl w:val="0"/>
          <w:numId w:val="2"/>
        </w:numPr>
        <w:spacing w:after="160"/>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2"/>
        </w:numPr>
        <w:spacing w:after="160"/>
        <w:rPr>
          <w:rFonts w:cs="Arial"/>
        </w:rPr>
      </w:pPr>
      <w:r w:rsidRPr="00F90077">
        <w:rPr>
          <w:rFonts w:cs="Arial"/>
        </w:rPr>
        <w:t>developing and advocating for solutions</w:t>
      </w:r>
    </w:p>
    <w:p w14:paraId="0B9C9C06" w14:textId="77777777" w:rsidR="003E3C38" w:rsidRDefault="003E3C38" w:rsidP="003E3C38">
      <w:pPr>
        <w:pStyle w:val="ListParagraph"/>
        <w:numPr>
          <w:ilvl w:val="0"/>
          <w:numId w:val="2"/>
        </w:numPr>
        <w:spacing w:after="160"/>
        <w:rPr>
          <w:rFonts w:cs="Arial"/>
        </w:rPr>
      </w:pPr>
      <w:r w:rsidRPr="00F90077">
        <w:rPr>
          <w:rFonts w:cs="Arial"/>
        </w:rPr>
        <w:t>celebrating innovation and good practice</w:t>
      </w:r>
    </w:p>
    <w:p w14:paraId="026BF231" w14:textId="77777777" w:rsidR="003131E4" w:rsidRDefault="003131E4" w:rsidP="00B85B62">
      <w:pPr>
        <w:pStyle w:val="Heading2"/>
        <w:ind w:left="0"/>
        <w:rPr>
          <w:sz w:val="28"/>
        </w:rPr>
      </w:pPr>
      <w:bookmarkStart w:id="0" w:name="_Toc41908927"/>
      <w:bookmarkStart w:id="1" w:name="_Toc41930990"/>
      <w:bookmarkStart w:id="2" w:name="_Hlk41399954"/>
      <w:r>
        <w:t>United Nations Convention on the Rights of Persons with Disabilities</w:t>
      </w:r>
      <w:bookmarkEnd w:id="0"/>
      <w:bookmarkEnd w:id="1"/>
    </w:p>
    <w:p w14:paraId="0236E373" w14:textId="77777777" w:rsidR="003131E4" w:rsidRDefault="003131E4" w:rsidP="00AA4E91">
      <w:bookmarkStart w:id="3" w:name="_Ref33797632"/>
      <w:bookmarkStart w:id="4" w:name="_Toc35524849"/>
      <w:bookmarkEnd w:id="2"/>
      <w:r>
        <w:t>DPA was influential in creating the United Nations Convention on the Rights of Persons with Disabilities (UNCRPD), a foundational document for disabled people which New Zealand has signed and ratified, confirming that disabled people must have the same human rights as everyone else</w:t>
      </w:r>
      <w:r>
        <w:rPr>
          <w:rStyle w:val="FootnoteReference"/>
        </w:rPr>
        <w:footnoteReference w:id="2"/>
      </w:r>
      <w:r>
        <w:t xml:space="preserve">. All state bodies in New Zealand, including local and regional government, have a responsibility to uphold the principles and articles of this convention. There are </w:t>
      </w:r>
      <w:proofErr w:type="gramStart"/>
      <w:r>
        <w:t>a number of</w:t>
      </w:r>
      <w:proofErr w:type="gramEnd"/>
      <w:r>
        <w:t xml:space="preserve"> UNCRPD articles pertinent to this submission, including:</w:t>
      </w:r>
    </w:p>
    <w:p w14:paraId="431E08CC" w14:textId="0F54F614" w:rsidR="00D55749" w:rsidRPr="00662763" w:rsidRDefault="003131E4" w:rsidP="00662763">
      <w:pPr>
        <w:pStyle w:val="Heading3"/>
      </w:pPr>
      <w:r>
        <w:t xml:space="preserve">Article </w:t>
      </w:r>
      <w:r w:rsidR="00D55749">
        <w:t>5</w:t>
      </w:r>
      <w:r>
        <w:t xml:space="preserve"> </w:t>
      </w:r>
      <w:r w:rsidR="00113348">
        <w:t>– Equality</w:t>
      </w:r>
      <w:r w:rsidR="00D55749">
        <w:t xml:space="preserve"> and Non-discrimination</w:t>
      </w:r>
      <w:r w:rsidR="00032657">
        <w:rPr>
          <w:rStyle w:val="FootnoteReference"/>
          <w:b w:val="0"/>
          <w:bCs w:val="0"/>
          <w:color w:val="0070C0"/>
        </w:rPr>
        <w:footnoteReference w:id="3"/>
      </w:r>
    </w:p>
    <w:p w14:paraId="039331A5" w14:textId="7DA9067C" w:rsidR="003131E4" w:rsidRDefault="003131E4" w:rsidP="00662763">
      <w:pPr>
        <w:ind w:left="567"/>
      </w:pPr>
      <w:r>
        <w:t>“</w:t>
      </w:r>
      <w:r w:rsidR="00113348" w:rsidRPr="00113348">
        <w:t>In order to promote equality and eliminate discrimination, States Parties shall take all appropriate steps to ensure that reasonable accommodation is provided.</w:t>
      </w:r>
      <w:r>
        <w:t>”</w:t>
      </w:r>
    </w:p>
    <w:p w14:paraId="22EF8309" w14:textId="77777777" w:rsidR="007534C0" w:rsidRDefault="00113348" w:rsidP="00AA4E91">
      <w:pPr>
        <w:pStyle w:val="Heading3"/>
      </w:pPr>
      <w:r>
        <w:lastRenderedPageBreak/>
        <w:t>Article 9 – Accessibility</w:t>
      </w:r>
      <w:r w:rsidR="007534C0">
        <w:rPr>
          <w:rStyle w:val="FootnoteReference"/>
          <w:b w:val="0"/>
          <w:bCs w:val="0"/>
          <w:color w:val="0070C0"/>
        </w:rPr>
        <w:footnoteReference w:id="4"/>
      </w:r>
      <w:r>
        <w:t xml:space="preserve"> </w:t>
      </w:r>
    </w:p>
    <w:p w14:paraId="50C705C4" w14:textId="7379CE62" w:rsidR="00113348" w:rsidRDefault="00113348" w:rsidP="00662763">
      <w:pPr>
        <w:ind w:left="567"/>
        <w:rPr>
          <w:b/>
          <w:bCs/>
        </w:rPr>
      </w:pPr>
      <w:r>
        <w:t>“States Parties shall take appropriate measures to ensure persons with disabilities access, on an equal basis with others, to the physical environment, to transportation, to information and communications.”</w:t>
      </w:r>
    </w:p>
    <w:p w14:paraId="7EEDA79E" w14:textId="643EB8ED" w:rsidR="002A36C3" w:rsidRDefault="002A36C3" w:rsidP="00AA4E91">
      <w:pPr>
        <w:pStyle w:val="Heading3"/>
      </w:pPr>
      <w:r>
        <w:t>Article 27 – Work and Employment</w:t>
      </w:r>
      <w:r w:rsidR="00967989">
        <w:rPr>
          <w:rStyle w:val="FootnoteReference"/>
          <w:b w:val="0"/>
          <w:bCs w:val="0"/>
          <w:color w:val="0070C0"/>
        </w:rPr>
        <w:footnoteReference w:id="5"/>
      </w:r>
    </w:p>
    <w:p w14:paraId="718F5466" w14:textId="586ACB6A" w:rsidR="002A36C3" w:rsidRPr="00662763" w:rsidRDefault="00E1535E" w:rsidP="00662763">
      <w:pPr>
        <w:ind w:left="567"/>
      </w:pPr>
      <w:r>
        <w:t xml:space="preserve">“States Parties recognize the right of persons with disabilities to </w:t>
      </w:r>
      <w:proofErr w:type="gramStart"/>
      <w:r>
        <w:t>work,</w:t>
      </w:r>
      <w:proofErr w:type="gramEnd"/>
      <w:r>
        <w:t xml:space="preserve"> on an equal basis with others; this includes the right to the opportunity to gain a living by work freely chosen or accepted in a labour market and work environment that is open, inclusive and accessible to persons with disabilities</w:t>
      </w:r>
      <w:r w:rsidR="0025339E">
        <w:t>.</w:t>
      </w:r>
      <w:r>
        <w:t>”</w:t>
      </w:r>
    </w:p>
    <w:p w14:paraId="47C0C7D7" w14:textId="29114E00" w:rsidR="003131E4" w:rsidRDefault="003131E4" w:rsidP="003131E4">
      <w:pPr>
        <w:pStyle w:val="Heading2"/>
        <w:keepNext/>
        <w:keepLines/>
        <w:shd w:val="clear" w:color="auto" w:fill="auto"/>
        <w:spacing w:before="240" w:after="240" w:line="240" w:lineRule="auto"/>
        <w:ind w:left="578" w:right="0" w:hanging="578"/>
      </w:pPr>
      <w:bookmarkStart w:id="5" w:name="_Toc41908928"/>
      <w:bookmarkStart w:id="6" w:name="_Toc41930991"/>
      <w:bookmarkEnd w:id="3"/>
      <w:bookmarkEnd w:id="4"/>
      <w:r>
        <w:t>New Zealand Disability Strategy 2016-2026</w:t>
      </w:r>
      <w:bookmarkEnd w:id="5"/>
      <w:bookmarkEnd w:id="6"/>
    </w:p>
    <w:p w14:paraId="49BF4D49" w14:textId="77777777" w:rsidR="003131E4" w:rsidRDefault="003131E4" w:rsidP="00AA4E91">
      <w:r>
        <w:t xml:space="preserve">Since ratifying the UNCRPD, the New Zealand Government has established a Disability Strategy to guide the work of government agencies on disability issues. The vision is that New Zealand be a non-disabling society, where disabled people have equal opportunity to achieve their goals and aspirations, and that </w:t>
      </w:r>
      <w:proofErr w:type="gramStart"/>
      <w:r>
        <w:t>all of</w:t>
      </w:r>
      <w:proofErr w:type="gramEnd"/>
      <w:r>
        <w:t xml:space="preserve"> New Zealand works together to make this happen</w:t>
      </w:r>
      <w:r>
        <w:rPr>
          <w:rStyle w:val="FootnoteReference"/>
        </w:rPr>
        <w:footnoteReference w:id="6"/>
      </w:r>
      <w:r>
        <w:t>. It identifies eight outcome areas contributing to achieving this vision, including:</w:t>
      </w:r>
    </w:p>
    <w:p w14:paraId="3B236EB1" w14:textId="4B4BD311" w:rsidR="006262E8" w:rsidRDefault="006262E8" w:rsidP="00AA4E91">
      <w:pPr>
        <w:pStyle w:val="Heading3"/>
      </w:pPr>
      <w:r>
        <w:t xml:space="preserve">Outcome 2 – </w:t>
      </w:r>
      <w:r w:rsidRPr="006262E8">
        <w:t>Employment and Economic Security</w:t>
      </w:r>
      <w:r w:rsidR="0071524E">
        <w:rPr>
          <w:rStyle w:val="FootnoteReference"/>
          <w:b w:val="0"/>
          <w:bCs w:val="0"/>
          <w:color w:val="0070C0"/>
        </w:rPr>
        <w:footnoteReference w:id="7"/>
      </w:r>
    </w:p>
    <w:p w14:paraId="595A5DA2" w14:textId="140A91D4" w:rsidR="006262E8" w:rsidRDefault="006262E8" w:rsidP="00662763">
      <w:pPr>
        <w:ind w:left="567"/>
      </w:pPr>
      <w:r>
        <w:t>“We access all places, services and information with ease and dignity</w:t>
      </w:r>
      <w:r w:rsidR="0025339E">
        <w:t>.</w:t>
      </w:r>
      <w:r>
        <w:t>”</w:t>
      </w:r>
    </w:p>
    <w:p w14:paraId="084E2D58" w14:textId="77777777" w:rsidR="0011163B" w:rsidRDefault="003131E4" w:rsidP="00AA4E91">
      <w:pPr>
        <w:pStyle w:val="Heading3"/>
      </w:pPr>
      <w:r>
        <w:t>Outcome 5 – Accessibility</w:t>
      </w:r>
      <w:r w:rsidR="0011163B">
        <w:rPr>
          <w:rStyle w:val="FootnoteReference"/>
          <w:b w:val="0"/>
          <w:bCs w:val="0"/>
          <w:color w:val="0070C0"/>
        </w:rPr>
        <w:footnoteReference w:id="8"/>
      </w:r>
      <w:r>
        <w:t xml:space="preserve"> </w:t>
      </w:r>
    </w:p>
    <w:p w14:paraId="4B04BC9D" w14:textId="74893034" w:rsidR="003131E4" w:rsidRDefault="003131E4" w:rsidP="00662763">
      <w:pPr>
        <w:ind w:left="567"/>
      </w:pPr>
      <w:r>
        <w:t>“We access all places, services and information with ease and dignity</w:t>
      </w:r>
      <w:r w:rsidR="0025339E">
        <w:t>.</w:t>
      </w:r>
      <w:r>
        <w:t>”</w:t>
      </w:r>
    </w:p>
    <w:p w14:paraId="1368214B" w14:textId="7FF0E7BC" w:rsidR="00634AEC" w:rsidRPr="006F2712" w:rsidRDefault="004D53A5" w:rsidP="004D53A5">
      <w:pPr>
        <w:pStyle w:val="Heading1"/>
      </w:pPr>
      <w:r>
        <w:lastRenderedPageBreak/>
        <w:t xml:space="preserve">The submission </w:t>
      </w:r>
    </w:p>
    <w:p w14:paraId="644BFEBA" w14:textId="71BD794F" w:rsidR="003C2CCF" w:rsidRDefault="003C2CCF" w:rsidP="003C2CCF">
      <w:r>
        <w:t xml:space="preserve">DPA is providing </w:t>
      </w:r>
      <w:r w:rsidR="1329102A">
        <w:t xml:space="preserve">this </w:t>
      </w:r>
      <w:r w:rsidR="00194593">
        <w:t xml:space="preserve">submission </w:t>
      </w:r>
      <w:r w:rsidR="00201EDE">
        <w:t>for</w:t>
      </w:r>
      <w:r w:rsidR="00194593">
        <w:t xml:space="preserve"> the </w:t>
      </w:r>
      <w:r w:rsidR="009A37CA">
        <w:t xml:space="preserve">Youth Parliament </w:t>
      </w:r>
      <w:r w:rsidR="00201EDE" w:rsidRPr="00201EDE">
        <w:t xml:space="preserve">Economic Development, </w:t>
      </w:r>
      <w:proofErr w:type="gramStart"/>
      <w:r w:rsidR="00201EDE" w:rsidRPr="00201EDE">
        <w:t>Science</w:t>
      </w:r>
      <w:proofErr w:type="gramEnd"/>
      <w:r w:rsidR="00201EDE" w:rsidRPr="00201EDE">
        <w:t xml:space="preserve"> and Innovation</w:t>
      </w:r>
      <w:r w:rsidR="00201EDE">
        <w:t xml:space="preserve"> Select Committee to </w:t>
      </w:r>
      <w:r w:rsidR="00CB69DA">
        <w:t>highlight</w:t>
      </w:r>
      <w:r w:rsidR="00201EDE">
        <w:t xml:space="preserve"> </w:t>
      </w:r>
      <w:r w:rsidR="000D07F2">
        <w:t>areas where</w:t>
      </w:r>
      <w:r w:rsidR="00201EDE">
        <w:t xml:space="preserve"> we can better </w:t>
      </w:r>
      <w:r w:rsidR="007E43E4">
        <w:t xml:space="preserve">ensure disabled </w:t>
      </w:r>
      <w:r w:rsidR="00615E15">
        <w:t>people</w:t>
      </w:r>
      <w:r w:rsidR="007E43E4">
        <w:t xml:space="preserve"> have equitable access to </w:t>
      </w:r>
      <w:r w:rsidR="00BF429D">
        <w:t>employment.</w:t>
      </w:r>
      <w:r w:rsidR="00395497" w:rsidRPr="00395497">
        <w:t xml:space="preserve"> </w:t>
      </w:r>
      <w:r w:rsidR="00223915">
        <w:t xml:space="preserve">Disabled people often lack access and opportunity through barriers they have no control over, not through lack of potential to succeed. </w:t>
      </w:r>
      <w:r w:rsidR="00615E15">
        <w:t>Th</w:t>
      </w:r>
      <w:r w:rsidR="00D94D68">
        <w:t>is submission and its recommendations are</w:t>
      </w:r>
      <w:r w:rsidR="00615E15">
        <w:t xml:space="preserve"> particularly salient for </w:t>
      </w:r>
      <w:r w:rsidR="00015DE7">
        <w:t>d</w:t>
      </w:r>
      <w:r w:rsidR="00395497">
        <w:t xml:space="preserve">isabled youth who are not in employment, </w:t>
      </w:r>
      <w:proofErr w:type="gramStart"/>
      <w:r w:rsidR="00395497">
        <w:t>education</w:t>
      </w:r>
      <w:proofErr w:type="gramEnd"/>
      <w:r w:rsidR="00395497">
        <w:t xml:space="preserve"> or training (NEET)</w:t>
      </w:r>
      <w:r w:rsidR="00D94D68">
        <w:t xml:space="preserve">. </w:t>
      </w:r>
    </w:p>
    <w:p w14:paraId="37975CA1" w14:textId="77777777" w:rsidR="00E15E0E" w:rsidRDefault="00E15E0E" w:rsidP="00E15E0E">
      <w:r>
        <w:t>DPA acknowledges the work of Ministry of Social Development with their Working Matters Employment Action Plan</w:t>
      </w:r>
      <w:r>
        <w:rPr>
          <w:rStyle w:val="FootnoteReference"/>
        </w:rPr>
        <w:footnoteReference w:id="9"/>
      </w:r>
      <w:r>
        <w:t>, an all-of-government Action Plan that aims to help ensure an inclusive economic recovery from COVID-19 where disabled people and people with health conditions can participate in employment as they want to, on an equal basis to others.</w:t>
      </w:r>
    </w:p>
    <w:p w14:paraId="44BEF175" w14:textId="0520150E" w:rsidR="009B554E" w:rsidRDefault="003C2CCF" w:rsidP="003C2CCF">
      <w:r>
        <w:t xml:space="preserve">DPA </w:t>
      </w:r>
      <w:r w:rsidR="00E15E0E">
        <w:t xml:space="preserve">also </w:t>
      </w:r>
      <w:r w:rsidR="009E275B">
        <w:t>acknowledge</w:t>
      </w:r>
      <w:r w:rsidR="008F28B3">
        <w:t>s</w:t>
      </w:r>
      <w:r w:rsidR="009E275B">
        <w:t xml:space="preserve"> </w:t>
      </w:r>
      <w:r>
        <w:t xml:space="preserve">the </w:t>
      </w:r>
      <w:r w:rsidR="00BF429D">
        <w:t>work</w:t>
      </w:r>
      <w:r w:rsidR="00267C9A">
        <w:t xml:space="preserve"> of Ministry of Education, Ministry of Business, Innovation and Employment and Ministry of Social Development </w:t>
      </w:r>
      <w:r w:rsidR="00BF429D">
        <w:t>in this space in the form of the</w:t>
      </w:r>
      <w:r w:rsidR="009E275B">
        <w:t xml:space="preserve">ir joint </w:t>
      </w:r>
      <w:r w:rsidR="00687109">
        <w:t>Long-Term Insights Briefing on youth at risk of long-term limited employment outcomes</w:t>
      </w:r>
      <w:r w:rsidR="00EA1CBF">
        <w:rPr>
          <w:rStyle w:val="FootnoteReference"/>
        </w:rPr>
        <w:footnoteReference w:id="10"/>
      </w:r>
      <w:r w:rsidR="009E275B">
        <w:t>, which acknowledges</w:t>
      </w:r>
      <w:r w:rsidR="00EE079A">
        <w:t xml:space="preserve"> that outcomes are particularly poor for disabled </w:t>
      </w:r>
      <w:r w:rsidR="009E275B">
        <w:t>youth</w:t>
      </w:r>
      <w:r w:rsidR="00EE079A">
        <w:t xml:space="preserve">, and youth with </w:t>
      </w:r>
      <w:r w:rsidR="00910437">
        <w:t>long term</w:t>
      </w:r>
      <w:r w:rsidR="00EE079A">
        <w:t xml:space="preserve"> health conditions.</w:t>
      </w:r>
    </w:p>
    <w:p w14:paraId="6BF6FE24" w14:textId="77777777" w:rsidR="00641083" w:rsidRDefault="00C6032B" w:rsidP="000E3A37">
      <w:pPr>
        <w:spacing w:after="240"/>
        <w:rPr>
          <w:rFonts w:cs="Arial"/>
        </w:rPr>
      </w:pPr>
      <w:r>
        <w:t>S</w:t>
      </w:r>
      <w:r w:rsidR="00152B22">
        <w:t xml:space="preserve">tatistics </w:t>
      </w:r>
      <w:r>
        <w:t xml:space="preserve">around </w:t>
      </w:r>
      <w:r w:rsidR="00152B22">
        <w:t>participation of disabled people in the workforce</w:t>
      </w:r>
      <w:r w:rsidR="00152B22">
        <w:rPr>
          <w:rStyle w:val="FootnoteReference"/>
        </w:rPr>
        <w:footnoteReference w:id="11"/>
      </w:r>
      <w:r w:rsidR="00152B22">
        <w:t xml:space="preserve"> </w:t>
      </w:r>
      <w:r>
        <w:t xml:space="preserve">are reflective of the </w:t>
      </w:r>
      <w:r w:rsidRPr="00013DA7">
        <w:t xml:space="preserve">barriers </w:t>
      </w:r>
      <w:r>
        <w:t xml:space="preserve">disabled people experience in having equitable access to </w:t>
      </w:r>
      <w:r w:rsidR="00CF0366">
        <w:t xml:space="preserve">all aspects of </w:t>
      </w:r>
      <w:r>
        <w:t>society</w:t>
      </w:r>
      <w:r w:rsidR="00D84099">
        <w:t>.</w:t>
      </w:r>
      <w:r w:rsidR="00AF7EA3">
        <w:t xml:space="preserve"> </w:t>
      </w:r>
      <w:r w:rsidR="00A66058">
        <w:t>Disabled people, including the intersection</w:t>
      </w:r>
      <w:r w:rsidR="002B571A">
        <w:t>s</w:t>
      </w:r>
      <w:r w:rsidR="00A66058">
        <w:t xml:space="preserve"> of </w:t>
      </w:r>
      <w:r w:rsidR="002B571A" w:rsidRPr="08603457">
        <w:rPr>
          <w:rFonts w:cs="Arial"/>
        </w:rPr>
        <w:t xml:space="preserve">women, </w:t>
      </w:r>
      <w:r w:rsidR="002B571A">
        <w:rPr>
          <w:rFonts w:cs="Arial"/>
        </w:rPr>
        <w:t xml:space="preserve">rainbow, </w:t>
      </w:r>
      <w:r w:rsidR="002B571A" w:rsidRPr="08603457">
        <w:rPr>
          <w:rFonts w:cs="Arial"/>
        </w:rPr>
        <w:t xml:space="preserve">Māori, </w:t>
      </w:r>
      <w:proofErr w:type="gramStart"/>
      <w:r w:rsidR="002B571A" w:rsidRPr="08603457">
        <w:rPr>
          <w:rFonts w:cs="Arial"/>
        </w:rPr>
        <w:t>Pasifika</w:t>
      </w:r>
      <w:proofErr w:type="gramEnd"/>
      <w:r w:rsidR="002B571A">
        <w:rPr>
          <w:rFonts w:cs="Arial"/>
        </w:rPr>
        <w:t xml:space="preserve"> and</w:t>
      </w:r>
      <w:r w:rsidR="002B571A" w:rsidRPr="08603457">
        <w:rPr>
          <w:rFonts w:cs="Arial"/>
        </w:rPr>
        <w:t xml:space="preserve"> </w:t>
      </w:r>
      <w:r w:rsidR="002B571A">
        <w:rPr>
          <w:rFonts w:cs="Arial"/>
        </w:rPr>
        <w:t xml:space="preserve">youth, </w:t>
      </w:r>
      <w:r w:rsidR="00E01415">
        <w:rPr>
          <w:rFonts w:cs="Arial"/>
        </w:rPr>
        <w:t xml:space="preserve">must be included in any </w:t>
      </w:r>
      <w:r w:rsidR="00EC1E70">
        <w:rPr>
          <w:rFonts w:cs="Arial"/>
        </w:rPr>
        <w:t xml:space="preserve">discussions </w:t>
      </w:r>
      <w:r w:rsidR="00641083">
        <w:rPr>
          <w:rFonts w:cs="Arial"/>
        </w:rPr>
        <w:t>around the employment of disabled people.</w:t>
      </w:r>
    </w:p>
    <w:p w14:paraId="2810CFD2" w14:textId="42647DFF" w:rsidR="00D766DC" w:rsidRDefault="00765028" w:rsidP="00765028">
      <w:pPr>
        <w:pStyle w:val="Heading2"/>
        <w:ind w:left="0"/>
      </w:pPr>
      <w:r>
        <w:lastRenderedPageBreak/>
        <w:t xml:space="preserve">Area of focus for a transition </w:t>
      </w:r>
      <w:r w:rsidR="00D766DC" w:rsidRPr="00D766DC">
        <w:t>to a high wage, low emissions economy</w:t>
      </w:r>
      <w:r w:rsidR="00253FA3">
        <w:t>: innovation</w:t>
      </w:r>
    </w:p>
    <w:p w14:paraId="742ECFBA" w14:textId="5B12646F" w:rsidR="00B61DDD" w:rsidRPr="00B61DDD" w:rsidRDefault="00EF1D6A" w:rsidP="00EF1D6A">
      <w:pPr>
        <w:rPr>
          <w:bCs/>
        </w:rPr>
      </w:pPr>
      <w:r>
        <w:rPr>
          <w:bCs/>
        </w:rPr>
        <w:t>A disabled-led approach is imperative for</w:t>
      </w:r>
      <w:r w:rsidR="004551F0">
        <w:rPr>
          <w:bCs/>
        </w:rPr>
        <w:t xml:space="preserve"> meaningful improvement to the employment statistics of disabled </w:t>
      </w:r>
      <w:r w:rsidR="00641083">
        <w:rPr>
          <w:bCs/>
        </w:rPr>
        <w:t>people</w:t>
      </w:r>
      <w:r w:rsidR="004551F0">
        <w:rPr>
          <w:bCs/>
        </w:rPr>
        <w:t xml:space="preserve">. </w:t>
      </w:r>
      <w:r>
        <w:rPr>
          <w:bCs/>
        </w:rPr>
        <w:t xml:space="preserve">For example, </w:t>
      </w:r>
      <w:r w:rsidR="004551F0">
        <w:rPr>
          <w:bCs/>
        </w:rPr>
        <w:t xml:space="preserve">through </w:t>
      </w:r>
      <w:r w:rsidR="00B61DDD">
        <w:rPr>
          <w:bCs/>
        </w:rPr>
        <w:t xml:space="preserve">social procurement </w:t>
      </w:r>
      <w:r w:rsidR="004551F0">
        <w:rPr>
          <w:bCs/>
        </w:rPr>
        <w:t xml:space="preserve">such as </w:t>
      </w:r>
      <w:r w:rsidR="00B61DDD">
        <w:rPr>
          <w:bCs/>
        </w:rPr>
        <w:t xml:space="preserve">DPA’s </w:t>
      </w:r>
      <w:r w:rsidR="004551F0">
        <w:rPr>
          <w:bCs/>
        </w:rPr>
        <w:t>Mahi Tika – Equity in Employment</w:t>
      </w:r>
      <w:r w:rsidR="00BA09F1">
        <w:rPr>
          <w:rStyle w:val="FootnoteReference"/>
          <w:bCs/>
        </w:rPr>
        <w:footnoteReference w:id="12"/>
      </w:r>
      <w:r w:rsidR="00B61DDD">
        <w:rPr>
          <w:bCs/>
        </w:rPr>
        <w:t xml:space="preserve">, an </w:t>
      </w:r>
      <w:r w:rsidR="00B61DDD">
        <w:t>employment programme that is developed, led, and delivered by disabled people</w:t>
      </w:r>
      <w:r w:rsidR="00B61DDD">
        <w:rPr>
          <w:rStyle w:val="FootnoteReference"/>
        </w:rPr>
        <w:footnoteReference w:id="13"/>
      </w:r>
      <w:r w:rsidR="00B61DDD">
        <w:t>.</w:t>
      </w:r>
    </w:p>
    <w:p w14:paraId="4F91FCE0" w14:textId="5DB224AA" w:rsidR="00517E0B" w:rsidRPr="00B544C4" w:rsidRDefault="007B4C9C" w:rsidP="00EF1D6A">
      <w:pPr>
        <w:rPr>
          <w:bCs/>
        </w:rPr>
      </w:pPr>
      <w:r>
        <w:t xml:space="preserve">Mahi Tika – Equity in Employment is </w:t>
      </w:r>
      <w:r w:rsidR="00AA4FDF" w:rsidRPr="009C72BB">
        <w:t xml:space="preserve">specifically designed to make use of the underutilized disabled workforce, focusing on empowering disabled to be working or training in the industry of their choice and supporting them to become mentors to other disabled people. </w:t>
      </w:r>
      <w:r w:rsidR="00517E0B" w:rsidRPr="001B5921">
        <w:t xml:space="preserve">Delivery of this project provides disabled people the opportunity to come together with other disabled job seekers to participate in workshops that build employment skills and confidence to apply for </w:t>
      </w:r>
      <w:r w:rsidR="00B917F8">
        <w:t>jobs.</w:t>
      </w:r>
    </w:p>
    <w:p w14:paraId="2631DEF5" w14:textId="67B15ED6" w:rsidR="00A63BA7" w:rsidRPr="00B544C4" w:rsidRDefault="007B4C9C" w:rsidP="00A63BA7">
      <w:r>
        <w:t>This programme</w:t>
      </w:r>
      <w:r w:rsidR="00EB5C27">
        <w:t xml:space="preserve"> has </w:t>
      </w:r>
      <w:r w:rsidR="00645D1F">
        <w:t>enabled</w:t>
      </w:r>
      <w:r w:rsidR="00EB5C27">
        <w:t xml:space="preserve"> DPA</w:t>
      </w:r>
      <w:r w:rsidR="00645D1F">
        <w:t xml:space="preserve"> to gain</w:t>
      </w:r>
      <w:r w:rsidR="00A63BA7">
        <w:t xml:space="preserve"> first-hand insights into the benefits of disabled-led employment programmes and believes </w:t>
      </w:r>
      <w:r>
        <w:t>these</w:t>
      </w:r>
      <w:r w:rsidR="00A63BA7">
        <w:t xml:space="preserve"> programmes are important for achieving high</w:t>
      </w:r>
      <w:r>
        <w:t>er</w:t>
      </w:r>
      <w:r w:rsidR="00A63BA7">
        <w:t xml:space="preserve"> levels of sustained </w:t>
      </w:r>
      <w:r w:rsidR="0022193A">
        <w:t>employment for disabled people.</w:t>
      </w:r>
    </w:p>
    <w:p w14:paraId="5C13ECB8" w14:textId="391F0B60" w:rsidR="00D766DC" w:rsidRPr="00FC1539" w:rsidRDefault="00904182" w:rsidP="00765028">
      <w:pPr>
        <w:pStyle w:val="Heading2"/>
        <w:ind w:left="0"/>
        <w:rPr>
          <w:sz w:val="28"/>
          <w:szCs w:val="28"/>
        </w:rPr>
      </w:pPr>
      <w:r w:rsidRPr="00FC1539">
        <w:rPr>
          <w:sz w:val="28"/>
          <w:szCs w:val="28"/>
        </w:rPr>
        <w:t>I</w:t>
      </w:r>
      <w:r w:rsidR="00D766DC" w:rsidRPr="00FC1539">
        <w:rPr>
          <w:sz w:val="28"/>
          <w:szCs w:val="28"/>
        </w:rPr>
        <w:t xml:space="preserve">mpact </w:t>
      </w:r>
      <w:r w:rsidRPr="00FC1539">
        <w:rPr>
          <w:sz w:val="28"/>
          <w:szCs w:val="28"/>
        </w:rPr>
        <w:t xml:space="preserve">on </w:t>
      </w:r>
      <w:r w:rsidR="00D766DC" w:rsidRPr="00FC1539">
        <w:rPr>
          <w:sz w:val="28"/>
          <w:szCs w:val="28"/>
        </w:rPr>
        <w:t>regions and communities</w:t>
      </w:r>
    </w:p>
    <w:p w14:paraId="71E0A813" w14:textId="77777777" w:rsidR="00C5246A" w:rsidRDefault="00904182" w:rsidP="00EF1D6A">
      <w:pPr>
        <w:rPr>
          <w:bCs/>
        </w:rPr>
      </w:pPr>
      <w:r>
        <w:t>DPA believes k</w:t>
      </w:r>
      <w:r w:rsidR="00EF1D6A">
        <w:t xml:space="preserve">ey </w:t>
      </w:r>
      <w:r w:rsidR="00C5246A">
        <w:t xml:space="preserve">policy </w:t>
      </w:r>
      <w:r w:rsidR="00EF1D6A">
        <w:t>areas such as housing, physical and mental health</w:t>
      </w:r>
      <w:r w:rsidR="00C5246A">
        <w:t>,</w:t>
      </w:r>
      <w:r w:rsidR="00EF1D6A">
        <w:t xml:space="preserve"> and the justice system</w:t>
      </w:r>
      <w:r w:rsidR="00CE75D9">
        <w:t xml:space="preserve"> </w:t>
      </w:r>
      <w:r w:rsidR="00C5246A">
        <w:t xml:space="preserve">contribute significant systemic barriers to employment for disabled people and are greatly </w:t>
      </w:r>
      <w:r w:rsidR="00CE75D9">
        <w:t>impacted by economic changes</w:t>
      </w:r>
      <w:r w:rsidR="00C5246A">
        <w:t xml:space="preserve">. </w:t>
      </w:r>
      <w:r w:rsidR="0008094A">
        <w:t xml:space="preserve">By </w:t>
      </w:r>
      <w:r w:rsidR="005139EF">
        <w:t xml:space="preserve">actively </w:t>
      </w:r>
      <w:r w:rsidR="0008094A">
        <w:t xml:space="preserve">removing </w:t>
      </w:r>
      <w:r w:rsidR="009D0F5F">
        <w:t xml:space="preserve">these systemic </w:t>
      </w:r>
      <w:r w:rsidR="0008094A">
        <w:t>barriers</w:t>
      </w:r>
      <w:r w:rsidR="009D0F5F">
        <w:t xml:space="preserve"> and enabling greater access to </w:t>
      </w:r>
      <w:r w:rsidR="00710281">
        <w:t xml:space="preserve">the labour market, disabled people </w:t>
      </w:r>
      <w:r w:rsidR="00346FC8">
        <w:t>will</w:t>
      </w:r>
      <w:r w:rsidR="00092A95">
        <w:t xml:space="preserve"> have </w:t>
      </w:r>
      <w:r w:rsidR="009D0F5F">
        <w:t>opportunities for increased</w:t>
      </w:r>
      <w:r w:rsidR="00092A95">
        <w:t xml:space="preserve"> employment and </w:t>
      </w:r>
      <w:r w:rsidR="002A1C57">
        <w:t>financial security</w:t>
      </w:r>
      <w:r w:rsidR="009D0F5F">
        <w:t>.</w:t>
      </w:r>
      <w:r w:rsidR="002F0BE7">
        <w:t xml:space="preserve"> This is particula</w:t>
      </w:r>
      <w:r w:rsidR="00894D75">
        <w:t xml:space="preserve">rly </w:t>
      </w:r>
      <w:r w:rsidR="003A0AD4">
        <w:t xml:space="preserve">salient for those in rural communities, where </w:t>
      </w:r>
      <w:r w:rsidR="00B1133B">
        <w:t xml:space="preserve">disabled people </w:t>
      </w:r>
      <w:r w:rsidR="00B1133B">
        <w:rPr>
          <w:bCs/>
        </w:rPr>
        <w:t>experience increased barriers to employment.</w:t>
      </w:r>
    </w:p>
    <w:p w14:paraId="6E4A87FD" w14:textId="021D4554" w:rsidR="00EF1D6A" w:rsidRPr="00B544C4" w:rsidRDefault="00B1133B" w:rsidP="00EF1D6A">
      <w:r>
        <w:rPr>
          <w:bCs/>
        </w:rPr>
        <w:t>DPA believes this is an area in need of increased focus and</w:t>
      </w:r>
      <w:r w:rsidR="0012763B">
        <w:rPr>
          <w:bCs/>
        </w:rPr>
        <w:t xml:space="preserve"> an</w:t>
      </w:r>
      <w:r>
        <w:rPr>
          <w:bCs/>
        </w:rPr>
        <w:t xml:space="preserve"> innovative strategi</w:t>
      </w:r>
      <w:r w:rsidR="0012763B">
        <w:rPr>
          <w:bCs/>
        </w:rPr>
        <w:t>c approach.</w:t>
      </w:r>
      <w:r w:rsidR="00C5246A">
        <w:t xml:space="preserve"> </w:t>
      </w:r>
      <w:r w:rsidR="00EF1D6A">
        <w:t xml:space="preserve">DPA also wishes to highlight that transport and </w:t>
      </w:r>
      <w:r w:rsidR="0049418C">
        <w:t>digital inequity</w:t>
      </w:r>
      <w:r w:rsidR="00EF1D6A">
        <w:t xml:space="preserve"> are significant barriers that need to be addressed </w:t>
      </w:r>
      <w:r w:rsidR="00C5246A">
        <w:t xml:space="preserve">for disabled people </w:t>
      </w:r>
      <w:r w:rsidR="00EF1D6A">
        <w:t xml:space="preserve">to be able to engage in </w:t>
      </w:r>
      <w:r w:rsidR="00CE75D9">
        <w:t>the labour market</w:t>
      </w:r>
      <w:r w:rsidR="00FC1539">
        <w:t>, particularly those in rural regions of New Zealand</w:t>
      </w:r>
    </w:p>
    <w:p w14:paraId="3FC975ED" w14:textId="68A9F06F" w:rsidR="00D766DC" w:rsidRPr="00794BF5" w:rsidRDefault="0049418C" w:rsidP="00765028">
      <w:pPr>
        <w:pStyle w:val="Heading2"/>
        <w:ind w:left="0"/>
        <w:rPr>
          <w:sz w:val="28"/>
          <w:szCs w:val="28"/>
        </w:rPr>
      </w:pPr>
      <w:r w:rsidRPr="00794BF5">
        <w:rPr>
          <w:sz w:val="28"/>
          <w:szCs w:val="28"/>
        </w:rPr>
        <w:lastRenderedPageBreak/>
        <w:t>H</w:t>
      </w:r>
      <w:r w:rsidR="00D766DC" w:rsidRPr="00794BF5">
        <w:rPr>
          <w:sz w:val="28"/>
          <w:szCs w:val="28"/>
        </w:rPr>
        <w:t>onour</w:t>
      </w:r>
      <w:r w:rsidRPr="00794BF5">
        <w:rPr>
          <w:sz w:val="28"/>
          <w:szCs w:val="28"/>
        </w:rPr>
        <w:t>ing</w:t>
      </w:r>
      <w:r w:rsidR="00D766DC" w:rsidRPr="00794BF5">
        <w:rPr>
          <w:sz w:val="28"/>
          <w:szCs w:val="28"/>
        </w:rPr>
        <w:t xml:space="preserve"> Te Tiriti </w:t>
      </w:r>
    </w:p>
    <w:p w14:paraId="00C6BBBD" w14:textId="30F9468B" w:rsidR="00A63BA7" w:rsidRDefault="00036880" w:rsidP="00745387">
      <w:r w:rsidRPr="0030595F">
        <w:t>There is a disproportionate rate of unemployment for disabled people in New Zealand</w:t>
      </w:r>
      <w:r>
        <w:t xml:space="preserve">. </w:t>
      </w:r>
      <w:r w:rsidRPr="0030595F">
        <w:t>Only 22% of disabled people are employed</w:t>
      </w:r>
      <w:r>
        <w:t>, and</w:t>
      </w:r>
      <w:r w:rsidRPr="0030595F">
        <w:t xml:space="preserve"> 7</w:t>
      </w:r>
      <w:r w:rsidR="009B11F4">
        <w:t>2</w:t>
      </w:r>
      <w:r w:rsidRPr="0030595F">
        <w:t xml:space="preserve">% of </w:t>
      </w:r>
      <w:r>
        <w:t>those not</w:t>
      </w:r>
      <w:r w:rsidRPr="0030595F">
        <w:t xml:space="preserve"> working would like to be employed</w:t>
      </w:r>
      <w:r>
        <w:rPr>
          <w:rStyle w:val="FootnoteReference"/>
        </w:rPr>
        <w:footnoteReference w:id="14"/>
      </w:r>
      <w:r w:rsidRPr="0030595F">
        <w:t>.</w:t>
      </w:r>
      <w:r>
        <w:t xml:space="preserve"> </w:t>
      </w:r>
      <w:r w:rsidR="00DB56A8">
        <w:t>In addition, 54% of main beneficiaries are disabled</w:t>
      </w:r>
      <w:r w:rsidR="00DB56A8">
        <w:rPr>
          <w:rStyle w:val="FootnoteReference"/>
        </w:rPr>
        <w:footnoteReference w:id="15"/>
      </w:r>
      <w:r w:rsidR="00DB56A8">
        <w:t>, emphasising the importan</w:t>
      </w:r>
      <w:r w:rsidR="0012763B">
        <w:t>ce</w:t>
      </w:r>
      <w:r w:rsidR="00DB56A8">
        <w:t xml:space="preserve"> of prioritising </w:t>
      </w:r>
      <w:r w:rsidR="0054543E">
        <w:t xml:space="preserve">the support of </w:t>
      </w:r>
      <w:r w:rsidR="00DB56A8">
        <w:t xml:space="preserve">disabled </w:t>
      </w:r>
      <w:r w:rsidR="00145B7E">
        <w:t>people</w:t>
      </w:r>
      <w:r w:rsidR="00DB56A8">
        <w:t xml:space="preserve"> in</w:t>
      </w:r>
      <w:r w:rsidR="0054543E">
        <w:t>to employment.</w:t>
      </w:r>
      <w:r w:rsidR="00145B7E">
        <w:t xml:space="preserve"> </w:t>
      </w:r>
    </w:p>
    <w:p w14:paraId="08FDD2F5" w14:textId="0E5FD0F1" w:rsidR="0049418C" w:rsidRPr="005B4816" w:rsidRDefault="00145B7E" w:rsidP="0049418C">
      <w:pPr>
        <w:rPr>
          <w:b/>
          <w:bCs/>
        </w:rPr>
      </w:pPr>
      <w:r>
        <w:t xml:space="preserve">These statistics are even higher </w:t>
      </w:r>
      <w:r w:rsidR="00C74614">
        <w:t xml:space="preserve">for </w:t>
      </w:r>
      <w:proofErr w:type="spellStart"/>
      <w:r w:rsidR="00C74614">
        <w:t>tangata</w:t>
      </w:r>
      <w:proofErr w:type="spellEnd"/>
      <w:r w:rsidR="00C74614">
        <w:t xml:space="preserve"> </w:t>
      </w:r>
      <w:proofErr w:type="spellStart"/>
      <w:r w:rsidR="00C74614">
        <w:t>whaikaha</w:t>
      </w:r>
      <w:proofErr w:type="spellEnd"/>
      <w:r w:rsidR="00C74614">
        <w:t xml:space="preserve"> Māori (disabled Māori), with 32% of </w:t>
      </w:r>
      <w:r w:rsidR="004F6647">
        <w:t>Māori</w:t>
      </w:r>
      <w:r w:rsidR="00C74614">
        <w:t xml:space="preserve"> adults </w:t>
      </w:r>
      <w:r w:rsidR="004F6647">
        <w:t>reported as being disabled</w:t>
      </w:r>
      <w:r w:rsidR="00F476EE">
        <w:rPr>
          <w:rStyle w:val="FootnoteReference"/>
        </w:rPr>
        <w:footnoteReference w:id="16"/>
      </w:r>
      <w:r w:rsidR="005B4816">
        <w:t xml:space="preserve"> therefore </w:t>
      </w:r>
      <w:r w:rsidR="0049418C">
        <w:t xml:space="preserve">targeted support for </w:t>
      </w:r>
      <w:proofErr w:type="spellStart"/>
      <w:r w:rsidR="005F5CDA">
        <w:t>tangata</w:t>
      </w:r>
      <w:proofErr w:type="spellEnd"/>
      <w:r w:rsidR="005F5CDA">
        <w:t xml:space="preserve"> </w:t>
      </w:r>
      <w:proofErr w:type="spellStart"/>
      <w:r w:rsidR="005F5CDA">
        <w:t>whaikaha</w:t>
      </w:r>
      <w:proofErr w:type="spellEnd"/>
      <w:r w:rsidR="005F5CDA">
        <w:t xml:space="preserve"> Māori</w:t>
      </w:r>
      <w:r w:rsidR="00F03FEE">
        <w:t xml:space="preserve"> should </w:t>
      </w:r>
      <w:r w:rsidR="000D07F2">
        <w:t>be</w:t>
      </w:r>
      <w:r w:rsidR="00F03FEE">
        <w:t xml:space="preserve"> the highest priority.</w:t>
      </w:r>
    </w:p>
    <w:p w14:paraId="6B2B57E9" w14:textId="3BEB5595" w:rsidR="00A63BA7" w:rsidRPr="00794BF5" w:rsidRDefault="00996824" w:rsidP="00765028">
      <w:pPr>
        <w:pStyle w:val="Heading2"/>
        <w:ind w:left="0"/>
        <w:rPr>
          <w:sz w:val="28"/>
          <w:szCs w:val="28"/>
        </w:rPr>
      </w:pPr>
      <w:r w:rsidRPr="00794BF5">
        <w:rPr>
          <w:sz w:val="28"/>
          <w:szCs w:val="28"/>
        </w:rPr>
        <w:t>Structural b</w:t>
      </w:r>
      <w:r w:rsidR="00E01B86" w:rsidRPr="00794BF5">
        <w:rPr>
          <w:sz w:val="28"/>
          <w:szCs w:val="28"/>
        </w:rPr>
        <w:t xml:space="preserve">arriers </w:t>
      </w:r>
      <w:r w:rsidR="00765028" w:rsidRPr="00794BF5">
        <w:rPr>
          <w:sz w:val="28"/>
          <w:szCs w:val="28"/>
        </w:rPr>
        <w:t>to employment</w:t>
      </w:r>
      <w:r w:rsidR="005B70BB" w:rsidRPr="00794BF5">
        <w:rPr>
          <w:sz w:val="28"/>
          <w:szCs w:val="28"/>
        </w:rPr>
        <w:t xml:space="preserve"> and economic development</w:t>
      </w:r>
    </w:p>
    <w:p w14:paraId="5DCAB614" w14:textId="0B3DBF6F" w:rsidR="00B9150D" w:rsidRDefault="00F458CF" w:rsidP="00745387">
      <w:pPr>
        <w:rPr>
          <w:lang w:val="en-US"/>
        </w:rPr>
      </w:pPr>
      <w:r>
        <w:rPr>
          <w:lang w:val="en-US"/>
        </w:rPr>
        <w:t xml:space="preserve">As stated </w:t>
      </w:r>
      <w:r w:rsidR="00F175E5">
        <w:rPr>
          <w:lang w:val="en-US"/>
        </w:rPr>
        <w:t xml:space="preserve">previously, </w:t>
      </w:r>
      <w:r w:rsidR="00745387" w:rsidRPr="00745387">
        <w:rPr>
          <w:lang w:val="en-US"/>
        </w:rPr>
        <w:t xml:space="preserve">DPA </w:t>
      </w:r>
      <w:r w:rsidR="00745387">
        <w:rPr>
          <w:lang w:val="en-US"/>
        </w:rPr>
        <w:t xml:space="preserve">has identified transport and </w:t>
      </w:r>
      <w:r w:rsidR="0012763B">
        <w:rPr>
          <w:lang w:val="en-US"/>
        </w:rPr>
        <w:t>digital inequity</w:t>
      </w:r>
      <w:r w:rsidR="00745387">
        <w:rPr>
          <w:lang w:val="en-US"/>
        </w:rPr>
        <w:t xml:space="preserve"> as key barriers to the employment </w:t>
      </w:r>
      <w:r w:rsidR="005B70BB">
        <w:rPr>
          <w:lang w:val="en-US"/>
        </w:rPr>
        <w:t>and economic development</w:t>
      </w:r>
      <w:r w:rsidR="00745387">
        <w:rPr>
          <w:lang w:val="en-US"/>
        </w:rPr>
        <w:t xml:space="preserve"> of disabled people, particularly in rural areas.</w:t>
      </w:r>
      <w:r w:rsidR="00B9150D">
        <w:rPr>
          <w:lang w:val="en-US"/>
        </w:rPr>
        <w:t xml:space="preserve"> </w:t>
      </w:r>
    </w:p>
    <w:p w14:paraId="6A646960" w14:textId="692E17AD" w:rsidR="00745387" w:rsidRPr="00E01B86" w:rsidRDefault="00E01B86" w:rsidP="00745387">
      <w:pPr>
        <w:rPr>
          <w:b/>
          <w:bCs/>
        </w:rPr>
      </w:pPr>
      <w:r>
        <w:rPr>
          <w:lang w:val="en-US"/>
        </w:rPr>
        <w:t>Lack</w:t>
      </w:r>
      <w:r w:rsidR="00745387" w:rsidRPr="08603457">
        <w:rPr>
          <w:lang w:val="en-US"/>
        </w:rPr>
        <w:t xml:space="preserve"> of affordable and/or accessible travel options has a </w:t>
      </w:r>
      <w:r>
        <w:rPr>
          <w:lang w:val="en-US"/>
        </w:rPr>
        <w:t>profound</w:t>
      </w:r>
      <w:r w:rsidR="00745387" w:rsidRPr="08603457">
        <w:rPr>
          <w:lang w:val="en-US"/>
        </w:rPr>
        <w:t xml:space="preserve"> impact </w:t>
      </w:r>
      <w:r w:rsidR="0017179E">
        <w:rPr>
          <w:lang w:val="en-US"/>
        </w:rPr>
        <w:t>on disabled people’s equitable access to employment</w:t>
      </w:r>
      <w:r w:rsidR="00B9150D">
        <w:rPr>
          <w:lang w:val="en-US"/>
        </w:rPr>
        <w:t xml:space="preserve"> </w:t>
      </w:r>
      <w:r w:rsidR="00330444">
        <w:rPr>
          <w:lang w:val="en-US"/>
        </w:rPr>
        <w:t>This has impacts not only on a person’s ability to access the workplace but also to participate in work-related travel.</w:t>
      </w:r>
    </w:p>
    <w:p w14:paraId="18F6A57E" w14:textId="1582CEC2" w:rsidR="00A40BE0" w:rsidRDefault="00F43E00" w:rsidP="00B12F41">
      <w:pPr>
        <w:rPr>
          <w:lang w:val="en-US"/>
        </w:rPr>
      </w:pPr>
      <w:r>
        <w:rPr>
          <w:lang w:val="en-US"/>
        </w:rPr>
        <w:t>Digital inequity</w:t>
      </w:r>
      <w:r w:rsidR="00745387" w:rsidRPr="08603457">
        <w:rPr>
          <w:lang w:val="en-US"/>
        </w:rPr>
        <w:t xml:space="preserve"> is</w:t>
      </w:r>
      <w:r>
        <w:rPr>
          <w:lang w:val="en-US"/>
        </w:rPr>
        <w:t xml:space="preserve"> also</w:t>
      </w:r>
      <w:r w:rsidR="00745387" w:rsidRPr="08603457">
        <w:rPr>
          <w:lang w:val="en-US"/>
        </w:rPr>
        <w:t xml:space="preserve"> </w:t>
      </w:r>
      <w:r w:rsidR="00236C7A">
        <w:rPr>
          <w:lang w:val="en-US"/>
        </w:rPr>
        <w:t>a</w:t>
      </w:r>
      <w:r w:rsidR="00745387" w:rsidRPr="08603457">
        <w:rPr>
          <w:lang w:val="en-US"/>
        </w:rPr>
        <w:t xml:space="preserve"> major barrier for many disabled</w:t>
      </w:r>
      <w:r w:rsidR="00330444">
        <w:rPr>
          <w:lang w:val="en-US"/>
        </w:rPr>
        <w:t xml:space="preserve"> people</w:t>
      </w:r>
      <w:r w:rsidR="00745387" w:rsidRPr="08603457">
        <w:rPr>
          <w:lang w:val="en-US"/>
        </w:rPr>
        <w:t xml:space="preserve">. </w:t>
      </w:r>
      <w:r w:rsidR="00330444">
        <w:rPr>
          <w:lang w:val="en-US"/>
        </w:rPr>
        <w:t>For example, no</w:t>
      </w:r>
      <w:r w:rsidR="00745387" w:rsidRPr="08603457">
        <w:rPr>
          <w:lang w:val="en-US"/>
        </w:rPr>
        <w:t>t having access to</w:t>
      </w:r>
      <w:r w:rsidR="6DCED779" w:rsidRPr="08603457">
        <w:rPr>
          <w:lang w:val="en-US"/>
        </w:rPr>
        <w:t xml:space="preserve"> digital</w:t>
      </w:r>
      <w:r w:rsidR="00745387" w:rsidRPr="08603457">
        <w:rPr>
          <w:lang w:val="en-US"/>
        </w:rPr>
        <w:t xml:space="preserve"> devices or no</w:t>
      </w:r>
      <w:r>
        <w:rPr>
          <w:lang w:val="en-US"/>
        </w:rPr>
        <w:t>t having</w:t>
      </w:r>
      <w:r w:rsidR="00745387" w:rsidRPr="08603457">
        <w:rPr>
          <w:lang w:val="en-US"/>
        </w:rPr>
        <w:t xml:space="preserve"> internet access</w:t>
      </w:r>
      <w:r>
        <w:rPr>
          <w:lang w:val="en-US"/>
        </w:rPr>
        <w:t xml:space="preserve">, </w:t>
      </w:r>
      <w:r w:rsidR="00DA42BB">
        <w:rPr>
          <w:lang w:val="en-US"/>
        </w:rPr>
        <w:t>greatly limits</w:t>
      </w:r>
      <w:r w:rsidR="00A40BE0">
        <w:rPr>
          <w:lang w:val="en-US"/>
        </w:rPr>
        <w:t xml:space="preserve"> a person’s ability to</w:t>
      </w:r>
      <w:r w:rsidR="00745387" w:rsidRPr="08603457">
        <w:rPr>
          <w:lang w:val="en-US"/>
        </w:rPr>
        <w:t xml:space="preserve"> </w:t>
      </w:r>
      <w:r w:rsidR="00DA42BB">
        <w:rPr>
          <w:lang w:val="en-US"/>
        </w:rPr>
        <w:t xml:space="preserve">start up their own business or </w:t>
      </w:r>
      <w:r w:rsidR="00A40BE0">
        <w:rPr>
          <w:lang w:val="en-US"/>
        </w:rPr>
        <w:t>to</w:t>
      </w:r>
      <w:r w:rsidR="00745387" w:rsidRPr="08603457">
        <w:rPr>
          <w:lang w:val="en-US"/>
        </w:rPr>
        <w:t xml:space="preserve"> access the job market </w:t>
      </w:r>
      <w:r w:rsidR="0AEED1F9" w:rsidRPr="08603457">
        <w:rPr>
          <w:lang w:val="en-US"/>
        </w:rPr>
        <w:t xml:space="preserve">as </w:t>
      </w:r>
      <w:r w:rsidR="00745387" w:rsidRPr="08603457">
        <w:rPr>
          <w:lang w:val="en-US"/>
        </w:rPr>
        <w:t>they cannot find out or apply for jobs easily.</w:t>
      </w:r>
      <w:r w:rsidR="00D12D2E">
        <w:rPr>
          <w:lang w:val="en-US"/>
        </w:rPr>
        <w:t xml:space="preserve"> </w:t>
      </w:r>
    </w:p>
    <w:p w14:paraId="2A9C814B" w14:textId="5C8E7E81" w:rsidR="00B924EB" w:rsidRDefault="00B924EB" w:rsidP="00B12F41">
      <w:pPr>
        <w:rPr>
          <w:lang w:val="en-US"/>
        </w:rPr>
      </w:pPr>
      <w:r>
        <w:rPr>
          <w:lang w:val="en-US"/>
        </w:rPr>
        <w:t>DPA has previously highlighted the digital divide that exists for disabled people</w:t>
      </w:r>
      <w:r w:rsidR="00361071">
        <w:rPr>
          <w:rStyle w:val="FootnoteReference"/>
          <w:lang w:val="en-US"/>
        </w:rPr>
        <w:footnoteReference w:id="17"/>
      </w:r>
      <w:r>
        <w:rPr>
          <w:lang w:val="en-US"/>
        </w:rPr>
        <w:t xml:space="preserve">. We have yet to see any of our recommendations taken up. </w:t>
      </w:r>
      <w:r w:rsidR="008F00F0">
        <w:rPr>
          <w:lang w:val="en-US"/>
        </w:rPr>
        <w:t xml:space="preserve">We list below our recommendations </w:t>
      </w:r>
      <w:r w:rsidR="00F175E5">
        <w:rPr>
          <w:lang w:val="en-US"/>
        </w:rPr>
        <w:t xml:space="preserve">that we made. </w:t>
      </w:r>
    </w:p>
    <w:p w14:paraId="3D5B5AAC" w14:textId="599A8BEB" w:rsidR="003E3C38" w:rsidRDefault="003E3C38" w:rsidP="002039D1">
      <w:pPr>
        <w:pStyle w:val="Heading1"/>
        <w:ind w:left="0"/>
      </w:pPr>
      <w:r>
        <w:lastRenderedPageBreak/>
        <w:t>DPA’s recommendations</w:t>
      </w:r>
    </w:p>
    <w:p w14:paraId="61F9B5CC" w14:textId="3B8C7784" w:rsidR="00C33903" w:rsidRDefault="009B6D36" w:rsidP="003D2BAC">
      <w:pPr>
        <w:pStyle w:val="Heading3"/>
      </w:pPr>
      <w:r>
        <w:t xml:space="preserve">Overall </w:t>
      </w:r>
      <w:r w:rsidR="005D3BC3">
        <w:t>DPA</w:t>
      </w:r>
      <w:r w:rsidR="004D53A5">
        <w:t xml:space="preserve"> strongl</w:t>
      </w:r>
      <w:r w:rsidR="00A769A9">
        <w:t>y</w:t>
      </w:r>
      <w:r w:rsidR="004D53A5">
        <w:t xml:space="preserve"> recommends</w:t>
      </w:r>
      <w:r w:rsidR="00A769A9">
        <w:t xml:space="preserve"> that</w:t>
      </w:r>
      <w:r w:rsidR="002039D1">
        <w:t xml:space="preserve"> government</w:t>
      </w:r>
      <w:r w:rsidR="00C33903">
        <w:t>:</w:t>
      </w:r>
    </w:p>
    <w:p w14:paraId="4A89C866" w14:textId="50F35D7F" w:rsidR="00BC75E4" w:rsidRDefault="002039D1" w:rsidP="00BC75E4">
      <w:pPr>
        <w:pStyle w:val="ListParagraph"/>
        <w:numPr>
          <w:ilvl w:val="0"/>
          <w:numId w:val="17"/>
        </w:numPr>
      </w:pPr>
      <w:r>
        <w:t xml:space="preserve">Ensure </w:t>
      </w:r>
      <w:r w:rsidR="00BC75E4">
        <w:t xml:space="preserve">the views of disabled people, particularly </w:t>
      </w:r>
      <w:proofErr w:type="spellStart"/>
      <w:r w:rsidR="00BC75E4">
        <w:t>tangata</w:t>
      </w:r>
      <w:proofErr w:type="spellEnd"/>
      <w:r w:rsidR="00BC75E4">
        <w:t xml:space="preserve"> </w:t>
      </w:r>
      <w:proofErr w:type="spellStart"/>
      <w:r w:rsidR="00BC75E4">
        <w:t>whaikaha</w:t>
      </w:r>
      <w:proofErr w:type="spellEnd"/>
      <w:r w:rsidR="00BC75E4">
        <w:t xml:space="preserve"> Māori influences the direction of policy in any economic development initiatives.</w:t>
      </w:r>
    </w:p>
    <w:p w14:paraId="1BE9455B" w14:textId="2356C354" w:rsidR="00C33903" w:rsidRDefault="002039D1" w:rsidP="00CB2EB7">
      <w:pPr>
        <w:pStyle w:val="ListParagraph"/>
        <w:numPr>
          <w:ilvl w:val="0"/>
          <w:numId w:val="17"/>
        </w:numPr>
      </w:pPr>
      <w:r>
        <w:rPr>
          <w:rFonts w:cs="Arial"/>
        </w:rPr>
        <w:t>Undertake</w:t>
      </w:r>
      <w:r w:rsidR="00CB2EB7" w:rsidRPr="269C040F">
        <w:rPr>
          <w:rFonts w:cs="Arial"/>
        </w:rPr>
        <w:t xml:space="preserve"> </w:t>
      </w:r>
      <w:r w:rsidR="005D3BC3" w:rsidRPr="269C040F">
        <w:rPr>
          <w:rFonts w:cs="Arial"/>
        </w:rPr>
        <w:t>sustained engagement</w:t>
      </w:r>
      <w:r w:rsidR="00C95343">
        <w:t xml:space="preserve"> with </w:t>
      </w:r>
      <w:r w:rsidR="00C23FE7">
        <w:t>the disabled community, particularl</w:t>
      </w:r>
      <w:r w:rsidR="00E45B8B">
        <w:t>y</w:t>
      </w:r>
      <w:r w:rsidR="00C23FE7">
        <w:t xml:space="preserve"> </w:t>
      </w:r>
      <w:proofErr w:type="spellStart"/>
      <w:r w:rsidR="00C23FE7">
        <w:t>tangata</w:t>
      </w:r>
      <w:proofErr w:type="spellEnd"/>
      <w:r w:rsidR="00C23FE7">
        <w:t xml:space="preserve"> </w:t>
      </w:r>
      <w:proofErr w:type="spellStart"/>
      <w:r w:rsidR="00C23FE7">
        <w:t>whaikah</w:t>
      </w:r>
      <w:r w:rsidR="00E45B8B">
        <w:t>a</w:t>
      </w:r>
      <w:proofErr w:type="spellEnd"/>
      <w:r w:rsidR="00C23FE7">
        <w:t xml:space="preserve"> </w:t>
      </w:r>
      <w:r w:rsidR="00F959D3">
        <w:t>Māori</w:t>
      </w:r>
      <w:r w:rsidR="00E45B8B">
        <w:t xml:space="preserve"> and </w:t>
      </w:r>
      <w:r w:rsidR="00F46D91">
        <w:t xml:space="preserve">disabled </w:t>
      </w:r>
      <w:r w:rsidR="00E45B8B">
        <w:t>people living rurally</w:t>
      </w:r>
      <w:r w:rsidR="00CB2EB7">
        <w:t>.</w:t>
      </w:r>
    </w:p>
    <w:p w14:paraId="77C975D1" w14:textId="52904076" w:rsidR="00C33903" w:rsidRPr="00C33903" w:rsidRDefault="004576FC" w:rsidP="001240E4">
      <w:pPr>
        <w:pStyle w:val="ListParagraph"/>
        <w:numPr>
          <w:ilvl w:val="0"/>
          <w:numId w:val="17"/>
        </w:numPr>
      </w:pPr>
      <w:r>
        <w:rPr>
          <w:bCs/>
        </w:rPr>
        <w:t>Ensure</w:t>
      </w:r>
      <w:r w:rsidR="00CB2EB7" w:rsidRPr="00C33903">
        <w:rPr>
          <w:bCs/>
        </w:rPr>
        <w:t xml:space="preserve"> social procurement </w:t>
      </w:r>
      <w:r w:rsidR="001857C5" w:rsidRPr="00C33903">
        <w:rPr>
          <w:bCs/>
        </w:rPr>
        <w:t>of disabled -led initia</w:t>
      </w:r>
      <w:r w:rsidR="000F4532" w:rsidRPr="00C33903">
        <w:rPr>
          <w:bCs/>
        </w:rPr>
        <w:t>tives</w:t>
      </w:r>
      <w:r w:rsidR="001240E4" w:rsidRPr="00C33903">
        <w:rPr>
          <w:bCs/>
        </w:rPr>
        <w:t>.</w:t>
      </w:r>
    </w:p>
    <w:p w14:paraId="11173807" w14:textId="0305CBA2" w:rsidR="00C33903" w:rsidRDefault="004576FC" w:rsidP="00CB2EB7">
      <w:pPr>
        <w:pStyle w:val="ListParagraph"/>
        <w:numPr>
          <w:ilvl w:val="0"/>
          <w:numId w:val="17"/>
        </w:numPr>
      </w:pPr>
      <w:r>
        <w:t>Prioritise</w:t>
      </w:r>
      <w:r w:rsidR="00F46D91">
        <w:t xml:space="preserve"> </w:t>
      </w:r>
      <w:r w:rsidR="001240E4">
        <w:t>remov</w:t>
      </w:r>
      <w:r w:rsidR="00F959D3">
        <w:t xml:space="preserve">al of </w:t>
      </w:r>
      <w:r w:rsidR="001240E4">
        <w:t>systemic barriers</w:t>
      </w:r>
      <w:r w:rsidR="00C443D1">
        <w:t xml:space="preserve">, including </w:t>
      </w:r>
      <w:r w:rsidR="00FF39E8">
        <w:t>ensuring affordable accessible transport</w:t>
      </w:r>
      <w:r>
        <w:t xml:space="preserve"> options are</w:t>
      </w:r>
      <w:r w:rsidR="007E669C">
        <w:t xml:space="preserve"> available for disabled people</w:t>
      </w:r>
      <w:r w:rsidR="00FF39E8">
        <w:t xml:space="preserve"> and </w:t>
      </w:r>
      <w:r w:rsidR="00C443D1">
        <w:t>closing the digital divide</w:t>
      </w:r>
      <w:r w:rsidR="008F6FD6">
        <w:t xml:space="preserve">. </w:t>
      </w:r>
      <w:r w:rsidR="007E669C">
        <w:t xml:space="preserve"> </w:t>
      </w:r>
    </w:p>
    <w:p w14:paraId="21931E66" w14:textId="1DF701E0" w:rsidR="00741F6B" w:rsidRPr="001C5AA9" w:rsidRDefault="007712F4" w:rsidP="003D2BAC">
      <w:pPr>
        <w:pStyle w:val="Heading3"/>
        <w:rPr>
          <w:lang w:val="en-US"/>
        </w:rPr>
      </w:pPr>
      <w:r w:rsidRPr="001C5AA9">
        <w:t xml:space="preserve">Specific </w:t>
      </w:r>
      <w:r w:rsidR="00741F6B" w:rsidRPr="001C5AA9">
        <w:t xml:space="preserve">recommendations </w:t>
      </w:r>
      <w:r w:rsidR="00741F6B" w:rsidRPr="001C5AA9">
        <w:rPr>
          <w:lang w:val="en-US"/>
        </w:rPr>
        <w:t xml:space="preserve">to </w:t>
      </w:r>
      <w:r w:rsidRPr="001C5AA9">
        <w:rPr>
          <w:lang w:val="en-US"/>
        </w:rPr>
        <w:t>close the digital divide</w:t>
      </w:r>
      <w:r w:rsidR="00741F6B" w:rsidRPr="001C5AA9">
        <w:rPr>
          <w:lang w:val="en-US"/>
        </w:rPr>
        <w:t xml:space="preserve"> for </w:t>
      </w:r>
      <w:r w:rsidRPr="001C5AA9">
        <w:rPr>
          <w:lang w:val="en-US"/>
        </w:rPr>
        <w:t>d</w:t>
      </w:r>
      <w:r w:rsidR="00741F6B" w:rsidRPr="001C5AA9">
        <w:rPr>
          <w:lang w:val="en-US"/>
        </w:rPr>
        <w:t xml:space="preserve">isabled </w:t>
      </w:r>
      <w:r w:rsidRPr="001C5AA9">
        <w:rPr>
          <w:lang w:val="en-US"/>
        </w:rPr>
        <w:t>p</w:t>
      </w:r>
      <w:r w:rsidR="00741F6B" w:rsidRPr="001C5AA9">
        <w:rPr>
          <w:lang w:val="en-US"/>
        </w:rPr>
        <w:t>eople</w:t>
      </w:r>
    </w:p>
    <w:p w14:paraId="2401E9BA" w14:textId="77777777" w:rsidR="00741F6B" w:rsidRPr="003D2BAC" w:rsidRDefault="00741F6B" w:rsidP="003D2BAC">
      <w:pPr>
        <w:pStyle w:val="Heading4"/>
      </w:pPr>
      <w:r w:rsidRPr="003D2BAC">
        <w:t>Affordability</w:t>
      </w:r>
    </w:p>
    <w:p w14:paraId="787040A9" w14:textId="549767A9" w:rsidR="00741F6B" w:rsidRPr="007712F4" w:rsidRDefault="00741F6B" w:rsidP="007712F4">
      <w:pPr>
        <w:pStyle w:val="ListParagraph"/>
        <w:numPr>
          <w:ilvl w:val="0"/>
          <w:numId w:val="22"/>
        </w:numPr>
        <w:rPr>
          <w:lang w:val="en-US"/>
        </w:rPr>
      </w:pPr>
      <w:r w:rsidRPr="007712F4">
        <w:rPr>
          <w:lang w:val="en-US"/>
        </w:rPr>
        <w:t>Ensure affordable access to the Internet focusing on the groups who have the lowest level of access to the Internet, including those in social housing and disabled people.</w:t>
      </w:r>
    </w:p>
    <w:p w14:paraId="056D872A" w14:textId="72722C9C" w:rsidR="00741F6B" w:rsidRPr="007712F4" w:rsidRDefault="00FC6916" w:rsidP="007712F4">
      <w:pPr>
        <w:pStyle w:val="ListParagraph"/>
        <w:numPr>
          <w:ilvl w:val="0"/>
          <w:numId w:val="22"/>
        </w:numPr>
        <w:rPr>
          <w:lang w:val="en-US"/>
        </w:rPr>
      </w:pPr>
      <w:r>
        <w:rPr>
          <w:lang w:val="en-US"/>
        </w:rPr>
        <w:t>Enable s</w:t>
      </w:r>
      <w:r w:rsidR="00741F6B" w:rsidRPr="007712F4">
        <w:rPr>
          <w:lang w:val="en-US"/>
        </w:rPr>
        <w:t xml:space="preserve">ocial housing providers and care agencies </w:t>
      </w:r>
      <w:r>
        <w:rPr>
          <w:lang w:val="en-US"/>
        </w:rPr>
        <w:t>to</w:t>
      </w:r>
      <w:r w:rsidR="00741F6B" w:rsidRPr="007712F4">
        <w:rPr>
          <w:lang w:val="en-US"/>
        </w:rPr>
        <w:t xml:space="preserve"> provide internet access and install </w:t>
      </w:r>
      <w:proofErr w:type="spellStart"/>
      <w:r w:rsidR="00741F6B" w:rsidRPr="007712F4">
        <w:rPr>
          <w:lang w:val="en-US"/>
        </w:rPr>
        <w:t>Wifi</w:t>
      </w:r>
      <w:proofErr w:type="spellEnd"/>
      <w:r w:rsidR="00741F6B" w:rsidRPr="007712F4">
        <w:rPr>
          <w:lang w:val="en-US"/>
        </w:rPr>
        <w:t xml:space="preserve"> in their properties.</w:t>
      </w:r>
    </w:p>
    <w:p w14:paraId="55E6FBCC" w14:textId="110BD67D" w:rsidR="00741F6B" w:rsidRPr="001C5AA9" w:rsidRDefault="00B113D4" w:rsidP="001C5AA9">
      <w:pPr>
        <w:pStyle w:val="ListParagraph"/>
        <w:numPr>
          <w:ilvl w:val="0"/>
          <w:numId w:val="22"/>
        </w:numPr>
        <w:rPr>
          <w:lang w:val="en-US"/>
        </w:rPr>
      </w:pPr>
      <w:r>
        <w:rPr>
          <w:lang w:val="en-US"/>
        </w:rPr>
        <w:t>Provide d</w:t>
      </w:r>
      <w:r w:rsidR="00741F6B" w:rsidRPr="001C5AA9">
        <w:rPr>
          <w:lang w:val="en-US"/>
        </w:rPr>
        <w:t>evices and necessary adaptive technology to people on low income at low or no cost.</w:t>
      </w:r>
    </w:p>
    <w:p w14:paraId="19569B07" w14:textId="77777777" w:rsidR="00741F6B" w:rsidRPr="00741F6B" w:rsidRDefault="00741F6B" w:rsidP="003D2BAC">
      <w:pPr>
        <w:pStyle w:val="Heading4"/>
        <w:rPr>
          <w:lang w:val="en-US"/>
        </w:rPr>
      </w:pPr>
      <w:r w:rsidRPr="003D2BAC">
        <w:t>Accessibility</w:t>
      </w:r>
    </w:p>
    <w:p w14:paraId="2A860DD2" w14:textId="75792415" w:rsidR="00741F6B" w:rsidRPr="001C5AA9" w:rsidRDefault="00741F6B" w:rsidP="001C5AA9">
      <w:pPr>
        <w:pStyle w:val="ListParagraph"/>
        <w:numPr>
          <w:ilvl w:val="0"/>
          <w:numId w:val="23"/>
        </w:numPr>
        <w:rPr>
          <w:lang w:val="en-US"/>
        </w:rPr>
      </w:pPr>
      <w:r w:rsidRPr="001C5AA9">
        <w:rPr>
          <w:lang w:val="en-US"/>
        </w:rPr>
        <w:t>Ensure all online services, including those provided by government agencies, but also the private sector, are accessible for use by disabled people.</w:t>
      </w:r>
    </w:p>
    <w:p w14:paraId="73CD068E" w14:textId="77777777" w:rsidR="00741F6B" w:rsidRPr="00741F6B" w:rsidRDefault="00741F6B" w:rsidP="003D2BAC">
      <w:pPr>
        <w:pStyle w:val="Heading4"/>
        <w:rPr>
          <w:lang w:val="en-US"/>
        </w:rPr>
      </w:pPr>
      <w:r w:rsidRPr="00741F6B">
        <w:rPr>
          <w:lang w:val="en-US"/>
        </w:rPr>
        <w:t xml:space="preserve">Digital </w:t>
      </w:r>
      <w:r w:rsidRPr="003D2BAC">
        <w:t>Support</w:t>
      </w:r>
    </w:p>
    <w:p w14:paraId="0D2E3F02" w14:textId="08F5E079" w:rsidR="00741F6B" w:rsidRPr="00F6594D" w:rsidRDefault="00741F6B" w:rsidP="00741F6B">
      <w:pPr>
        <w:pStyle w:val="ListParagraph"/>
        <w:numPr>
          <w:ilvl w:val="0"/>
          <w:numId w:val="23"/>
        </w:numPr>
        <w:rPr>
          <w:lang w:val="en-US"/>
        </w:rPr>
      </w:pPr>
      <w:r w:rsidRPr="001C5AA9">
        <w:rPr>
          <w:lang w:val="en-US"/>
        </w:rPr>
        <w:t>Extensively expand support for people to gain the skills to operate online and to do so safely.</w:t>
      </w:r>
    </w:p>
    <w:p w14:paraId="04D92CFB" w14:textId="2DB949DF" w:rsidR="00275FF1" w:rsidRPr="00F90077" w:rsidRDefault="000F0A8B" w:rsidP="003E3C38">
      <w:pPr>
        <w:rPr>
          <w:rFonts w:cs="Arial"/>
        </w:rPr>
      </w:pPr>
      <w:r>
        <w:rPr>
          <w:rFonts w:cs="Arial"/>
        </w:rPr>
        <w:t xml:space="preserve">DPA </w:t>
      </w:r>
      <w:r w:rsidR="00FF39E8">
        <w:rPr>
          <w:rFonts w:cs="Arial"/>
        </w:rPr>
        <w:t xml:space="preserve">would welcome </w:t>
      </w:r>
      <w:r>
        <w:rPr>
          <w:rFonts w:cs="Arial"/>
        </w:rPr>
        <w:t xml:space="preserve">the opportunity to speak to their submission. </w:t>
      </w:r>
    </w:p>
    <w:sectPr w:rsidR="00275FF1" w:rsidRPr="00F90077" w:rsidSect="00634AEC">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0C744" w14:textId="77777777" w:rsidR="002901D1" w:rsidRDefault="002901D1" w:rsidP="00634AEC">
      <w:pPr>
        <w:spacing w:after="0" w:line="240" w:lineRule="auto"/>
      </w:pPr>
      <w:r>
        <w:separator/>
      </w:r>
    </w:p>
  </w:endnote>
  <w:endnote w:type="continuationSeparator" w:id="0">
    <w:p w14:paraId="09C6B3A9" w14:textId="77777777" w:rsidR="002901D1" w:rsidRDefault="002901D1" w:rsidP="00634AEC">
      <w:pPr>
        <w:spacing w:after="0" w:line="240" w:lineRule="auto"/>
      </w:pPr>
      <w:r>
        <w:continuationSeparator/>
      </w:r>
    </w:p>
  </w:endnote>
  <w:endnote w:type="continuationNotice" w:id="1">
    <w:p w14:paraId="08BB794F" w14:textId="77777777" w:rsidR="002901D1" w:rsidRDefault="002901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487A" w14:textId="77777777" w:rsidR="002901D1" w:rsidRDefault="002901D1" w:rsidP="00634AEC">
      <w:pPr>
        <w:spacing w:after="0" w:line="240" w:lineRule="auto"/>
      </w:pPr>
      <w:r>
        <w:separator/>
      </w:r>
    </w:p>
  </w:footnote>
  <w:footnote w:type="continuationSeparator" w:id="0">
    <w:p w14:paraId="192B6D0B" w14:textId="77777777" w:rsidR="002901D1" w:rsidRDefault="002901D1" w:rsidP="00634AEC">
      <w:pPr>
        <w:spacing w:after="0" w:line="240" w:lineRule="auto"/>
      </w:pPr>
      <w:r>
        <w:continuationSeparator/>
      </w:r>
    </w:p>
  </w:footnote>
  <w:footnote w:type="continuationNotice" w:id="1">
    <w:p w14:paraId="368458F9" w14:textId="77777777" w:rsidR="002901D1" w:rsidRDefault="002901D1">
      <w:pPr>
        <w:spacing w:after="0" w:line="240" w:lineRule="auto"/>
      </w:pPr>
    </w:p>
  </w:footnote>
  <w:footnote w:id="2">
    <w:p w14:paraId="0FC4BDBC" w14:textId="428AC8C8" w:rsidR="003131E4" w:rsidRPr="0086045A" w:rsidRDefault="003131E4" w:rsidP="003131E4">
      <w:pPr>
        <w:pStyle w:val="FootnoteText"/>
        <w:rPr>
          <w:rFonts w:cs="Arial"/>
        </w:rPr>
      </w:pPr>
      <w:r w:rsidRPr="0086045A">
        <w:rPr>
          <w:rStyle w:val="FootnoteReference"/>
          <w:rFonts w:cs="Arial"/>
        </w:rPr>
        <w:footnoteRef/>
      </w:r>
      <w:r w:rsidRPr="0086045A">
        <w:rPr>
          <w:rFonts w:cs="Arial"/>
        </w:rPr>
        <w:t xml:space="preserve"> United Nations. (2006). </w:t>
      </w:r>
      <w:r w:rsidRPr="0086045A">
        <w:rPr>
          <w:rFonts w:cs="Arial"/>
          <w:i/>
          <w:iCs/>
        </w:rPr>
        <w:t xml:space="preserve">United Nations Convention on the Rights of People with Disabilities. </w:t>
      </w:r>
      <w:r w:rsidRPr="0086045A">
        <w:rPr>
          <w:rFonts w:cs="Arial"/>
        </w:rPr>
        <w:t>Retrieved from</w:t>
      </w:r>
      <w:r w:rsidR="0086045A">
        <w:rPr>
          <w:rFonts w:cs="Arial"/>
        </w:rPr>
        <w:t>:</w:t>
      </w:r>
      <w:r w:rsidRPr="0086045A">
        <w:rPr>
          <w:rFonts w:cs="Arial"/>
        </w:rPr>
        <w:t xml:space="preserve"> </w:t>
      </w:r>
      <w:hyperlink r:id="rId1" w:history="1">
        <w:r w:rsidRPr="0086045A">
          <w:rPr>
            <w:rStyle w:val="Hyperlink"/>
            <w:rFonts w:cs="Arial"/>
          </w:rPr>
          <w:t>https://www.un.org/disabilities/documents/convention/convoptprot-e.pdf</w:t>
        </w:r>
      </w:hyperlink>
    </w:p>
  </w:footnote>
  <w:footnote w:id="3">
    <w:p w14:paraId="497125F2" w14:textId="22BC8F88" w:rsidR="00032657" w:rsidRPr="0086045A" w:rsidRDefault="00032657">
      <w:pPr>
        <w:pStyle w:val="FootnoteText"/>
      </w:pPr>
      <w:r w:rsidRPr="0086045A">
        <w:rPr>
          <w:rStyle w:val="FootnoteReference"/>
        </w:rPr>
        <w:footnoteRef/>
      </w:r>
      <w:r w:rsidRPr="0086045A">
        <w:t xml:space="preserve"> </w:t>
      </w:r>
      <w:r w:rsidR="0086045A" w:rsidRPr="0086045A">
        <w:rPr>
          <w:rFonts w:cs="Arial"/>
        </w:rPr>
        <w:t xml:space="preserve">United Nations. (2006). </w:t>
      </w:r>
      <w:r w:rsidR="0086045A" w:rsidRPr="0086045A">
        <w:rPr>
          <w:rFonts w:cs="Arial"/>
          <w:i/>
          <w:iCs/>
        </w:rPr>
        <w:t>United Nations Convention on the Rights of People with Disabilities</w:t>
      </w:r>
      <w:r w:rsidR="0086045A">
        <w:rPr>
          <w:rFonts w:cs="Arial"/>
          <w:i/>
          <w:iCs/>
        </w:rPr>
        <w:t xml:space="preserve"> – Article 5</w:t>
      </w:r>
      <w:r w:rsidR="0086045A" w:rsidRPr="0086045A">
        <w:rPr>
          <w:rFonts w:cs="Arial"/>
          <w:i/>
          <w:iCs/>
        </w:rPr>
        <w:t xml:space="preserve">. </w:t>
      </w:r>
      <w:r w:rsidR="0086045A" w:rsidRPr="0086045A">
        <w:rPr>
          <w:rFonts w:cs="Arial"/>
        </w:rPr>
        <w:t>Retrieved from</w:t>
      </w:r>
      <w:r w:rsidR="0086045A">
        <w:rPr>
          <w:rFonts w:cs="Arial"/>
        </w:rPr>
        <w:t>:</w:t>
      </w:r>
      <w:r w:rsidR="0086045A" w:rsidRPr="0086045A">
        <w:rPr>
          <w:rFonts w:cs="Arial"/>
        </w:rPr>
        <w:t xml:space="preserve"> </w:t>
      </w:r>
      <w:r w:rsidRPr="0086045A">
        <w:t>https://www.un.org/development/desa/disabilities/convention-on-the-rights-of-persons-with-disabilities/article-5-equality-and-non-discrimination.html</w:t>
      </w:r>
    </w:p>
  </w:footnote>
  <w:footnote w:id="4">
    <w:p w14:paraId="52A83F48" w14:textId="6EBD09D7" w:rsidR="007534C0" w:rsidRPr="0086045A" w:rsidRDefault="007534C0">
      <w:pPr>
        <w:pStyle w:val="FootnoteText"/>
      </w:pPr>
      <w:r w:rsidRPr="0086045A">
        <w:rPr>
          <w:rStyle w:val="FootnoteReference"/>
        </w:rPr>
        <w:footnoteRef/>
      </w:r>
      <w:r w:rsidRPr="0086045A">
        <w:t xml:space="preserve"> </w:t>
      </w:r>
      <w:r w:rsidR="00FB7935" w:rsidRPr="0086045A">
        <w:rPr>
          <w:rFonts w:cs="Arial"/>
        </w:rPr>
        <w:t xml:space="preserve">United Nations. (2006). </w:t>
      </w:r>
      <w:r w:rsidR="00FB7935" w:rsidRPr="0086045A">
        <w:rPr>
          <w:rFonts w:cs="Arial"/>
          <w:i/>
          <w:iCs/>
        </w:rPr>
        <w:t>United Nations Convention on the Rights of People with Disabilities</w:t>
      </w:r>
      <w:r w:rsidR="00FB7935">
        <w:rPr>
          <w:rFonts w:cs="Arial"/>
          <w:i/>
          <w:iCs/>
        </w:rPr>
        <w:t xml:space="preserve"> – Article 9</w:t>
      </w:r>
      <w:r w:rsidR="00FB7935" w:rsidRPr="0086045A">
        <w:rPr>
          <w:rFonts w:cs="Arial"/>
          <w:i/>
          <w:iCs/>
        </w:rPr>
        <w:t xml:space="preserve">. </w:t>
      </w:r>
      <w:r w:rsidR="00FB7935" w:rsidRPr="0086045A">
        <w:rPr>
          <w:rFonts w:cs="Arial"/>
        </w:rPr>
        <w:t>Retrieved from</w:t>
      </w:r>
      <w:r w:rsidR="00FB7935">
        <w:rPr>
          <w:rFonts w:cs="Arial"/>
        </w:rPr>
        <w:t>:</w:t>
      </w:r>
      <w:r w:rsidR="00FB7935" w:rsidRPr="0086045A">
        <w:rPr>
          <w:rFonts w:cs="Arial"/>
        </w:rPr>
        <w:t xml:space="preserve"> </w:t>
      </w:r>
      <w:r w:rsidRPr="0086045A">
        <w:t>https://www.un.org/development/desa/disabilities/convention-on-the-rights-of-persons-with-disabilities/article-9-accessibility.html</w:t>
      </w:r>
    </w:p>
  </w:footnote>
  <w:footnote w:id="5">
    <w:p w14:paraId="61B17F7C" w14:textId="45C8688F" w:rsidR="00967989" w:rsidRPr="0086045A" w:rsidRDefault="00967989">
      <w:pPr>
        <w:pStyle w:val="FootnoteText"/>
      </w:pPr>
      <w:r w:rsidRPr="0086045A">
        <w:rPr>
          <w:rStyle w:val="FootnoteReference"/>
        </w:rPr>
        <w:footnoteRef/>
      </w:r>
      <w:r w:rsidRPr="0086045A">
        <w:t xml:space="preserve"> </w:t>
      </w:r>
      <w:r w:rsidR="00FB7935" w:rsidRPr="0086045A">
        <w:rPr>
          <w:rFonts w:cs="Arial"/>
        </w:rPr>
        <w:t xml:space="preserve">United Nations. (2006). </w:t>
      </w:r>
      <w:r w:rsidR="00FB7935" w:rsidRPr="0086045A">
        <w:rPr>
          <w:rFonts w:cs="Arial"/>
          <w:i/>
          <w:iCs/>
        </w:rPr>
        <w:t>United Nations Convention on the Rights of People with Disabilities</w:t>
      </w:r>
      <w:r w:rsidR="00FB7935">
        <w:rPr>
          <w:rFonts w:cs="Arial"/>
          <w:i/>
          <w:iCs/>
        </w:rPr>
        <w:t xml:space="preserve"> – Article 27</w:t>
      </w:r>
      <w:r w:rsidR="00FB7935" w:rsidRPr="0086045A">
        <w:rPr>
          <w:rFonts w:cs="Arial"/>
          <w:i/>
          <w:iCs/>
        </w:rPr>
        <w:t xml:space="preserve">. </w:t>
      </w:r>
      <w:r w:rsidR="00FB7935" w:rsidRPr="0086045A">
        <w:rPr>
          <w:rFonts w:cs="Arial"/>
        </w:rPr>
        <w:t>Retrieved from</w:t>
      </w:r>
      <w:r w:rsidR="00FB7935">
        <w:rPr>
          <w:rFonts w:cs="Arial"/>
        </w:rPr>
        <w:t>:</w:t>
      </w:r>
      <w:r w:rsidR="00FB7935" w:rsidRPr="0086045A">
        <w:rPr>
          <w:rFonts w:cs="Arial"/>
        </w:rPr>
        <w:t xml:space="preserve"> </w:t>
      </w:r>
      <w:r w:rsidRPr="0086045A">
        <w:t>https://www.un.org/development/desa/disabilities/convention-on-the-rights-of-persons-with-disabilities/article-27-work-and-employment.html</w:t>
      </w:r>
    </w:p>
  </w:footnote>
  <w:footnote w:id="6">
    <w:p w14:paraId="09AFA1F4" w14:textId="78ECB131" w:rsidR="003131E4" w:rsidRPr="0086045A" w:rsidRDefault="003131E4" w:rsidP="003131E4">
      <w:pPr>
        <w:pStyle w:val="FootnoteText"/>
        <w:rPr>
          <w:rFonts w:cs="Arial"/>
        </w:rPr>
      </w:pPr>
      <w:r w:rsidRPr="0086045A">
        <w:rPr>
          <w:rStyle w:val="FootnoteReference"/>
          <w:rFonts w:cs="Arial"/>
        </w:rPr>
        <w:footnoteRef/>
      </w:r>
      <w:r w:rsidRPr="0086045A">
        <w:rPr>
          <w:rFonts w:cs="Arial"/>
        </w:rPr>
        <w:t xml:space="preserve"> Office for Disability Issues. (2016). </w:t>
      </w:r>
      <w:r w:rsidRPr="0086045A">
        <w:rPr>
          <w:rFonts w:cs="Arial"/>
          <w:i/>
          <w:iCs/>
        </w:rPr>
        <w:t>New Zealand Disability Strategy.</w:t>
      </w:r>
      <w:r w:rsidRPr="0086045A">
        <w:rPr>
          <w:rFonts w:cs="Arial"/>
        </w:rPr>
        <w:t xml:space="preserve"> Retrieved from</w:t>
      </w:r>
      <w:r w:rsidR="00FB7935">
        <w:rPr>
          <w:rFonts w:cs="Arial"/>
        </w:rPr>
        <w:t>:</w:t>
      </w:r>
      <w:r w:rsidRPr="0086045A">
        <w:rPr>
          <w:rFonts w:cs="Arial"/>
        </w:rPr>
        <w:t xml:space="preserve"> </w:t>
      </w:r>
      <w:r w:rsidRPr="00FB7935">
        <w:rPr>
          <w:rFonts w:cs="Arial"/>
        </w:rPr>
        <w:t>https://www.odi.govt.nz/nz-disability-strategy/</w:t>
      </w:r>
    </w:p>
  </w:footnote>
  <w:footnote w:id="7">
    <w:p w14:paraId="36ED145C" w14:textId="2506EAC6" w:rsidR="0071524E" w:rsidRPr="0086045A" w:rsidRDefault="0071524E">
      <w:pPr>
        <w:pStyle w:val="FootnoteText"/>
      </w:pPr>
      <w:r w:rsidRPr="0086045A">
        <w:rPr>
          <w:rStyle w:val="FootnoteReference"/>
        </w:rPr>
        <w:footnoteRef/>
      </w:r>
      <w:r w:rsidRPr="0086045A">
        <w:t xml:space="preserve"> </w:t>
      </w:r>
      <w:r w:rsidR="00FB7935" w:rsidRPr="0086045A">
        <w:rPr>
          <w:rFonts w:cs="Arial"/>
        </w:rPr>
        <w:t xml:space="preserve">Office for Disability Issues. (2016). </w:t>
      </w:r>
      <w:r w:rsidR="00FB7935" w:rsidRPr="0086045A">
        <w:rPr>
          <w:rFonts w:cs="Arial"/>
          <w:i/>
          <w:iCs/>
        </w:rPr>
        <w:t>New Zealand Disability Strategy</w:t>
      </w:r>
      <w:r w:rsidR="00FB7935">
        <w:rPr>
          <w:rFonts w:cs="Arial"/>
          <w:i/>
          <w:iCs/>
        </w:rPr>
        <w:t xml:space="preserve"> – Outcome 2</w:t>
      </w:r>
      <w:r w:rsidR="00FB7935" w:rsidRPr="0086045A">
        <w:rPr>
          <w:rFonts w:cs="Arial"/>
          <w:i/>
          <w:iCs/>
        </w:rPr>
        <w:t>.</w:t>
      </w:r>
      <w:r w:rsidR="00FB7935" w:rsidRPr="0086045A">
        <w:rPr>
          <w:rFonts w:cs="Arial"/>
        </w:rPr>
        <w:t xml:space="preserve"> Retrieved from</w:t>
      </w:r>
      <w:r w:rsidR="00FB7935">
        <w:rPr>
          <w:rFonts w:cs="Arial"/>
        </w:rPr>
        <w:t>:</w:t>
      </w:r>
      <w:r w:rsidR="00FB7935" w:rsidRPr="0086045A">
        <w:rPr>
          <w:rFonts w:cs="Arial"/>
        </w:rPr>
        <w:t xml:space="preserve"> </w:t>
      </w:r>
      <w:r w:rsidRPr="0086045A">
        <w:t>https://www.odi.govt.nz/nz-disability-strategy/employment-and-economic-security/</w:t>
      </w:r>
    </w:p>
  </w:footnote>
  <w:footnote w:id="8">
    <w:p w14:paraId="4AD09C07" w14:textId="4717C0C1" w:rsidR="0011163B" w:rsidRPr="0086045A" w:rsidRDefault="0011163B">
      <w:pPr>
        <w:pStyle w:val="FootnoteText"/>
      </w:pPr>
      <w:r w:rsidRPr="0086045A">
        <w:rPr>
          <w:rStyle w:val="FootnoteReference"/>
        </w:rPr>
        <w:footnoteRef/>
      </w:r>
      <w:r w:rsidRPr="0086045A">
        <w:t xml:space="preserve"> </w:t>
      </w:r>
      <w:r w:rsidR="00FB7935" w:rsidRPr="0086045A">
        <w:rPr>
          <w:rFonts w:cs="Arial"/>
        </w:rPr>
        <w:t xml:space="preserve">Office for Disability Issues. (2016). </w:t>
      </w:r>
      <w:r w:rsidR="00FB7935" w:rsidRPr="0086045A">
        <w:rPr>
          <w:rFonts w:cs="Arial"/>
          <w:i/>
          <w:iCs/>
        </w:rPr>
        <w:t>New Zealand Disability Strategy</w:t>
      </w:r>
      <w:r w:rsidR="00FB7935">
        <w:rPr>
          <w:rFonts w:cs="Arial"/>
          <w:i/>
          <w:iCs/>
        </w:rPr>
        <w:t xml:space="preserve"> – Outcome 5</w:t>
      </w:r>
      <w:r w:rsidR="00FB7935" w:rsidRPr="0086045A">
        <w:rPr>
          <w:rFonts w:cs="Arial"/>
          <w:i/>
          <w:iCs/>
        </w:rPr>
        <w:t>.</w:t>
      </w:r>
      <w:r w:rsidR="007F5BB2">
        <w:rPr>
          <w:rFonts w:cs="Arial"/>
        </w:rPr>
        <w:t xml:space="preserve"> </w:t>
      </w:r>
      <w:r w:rsidR="00FB7935" w:rsidRPr="0086045A">
        <w:rPr>
          <w:rFonts w:cs="Arial"/>
        </w:rPr>
        <w:t>Retrieved from</w:t>
      </w:r>
      <w:r w:rsidR="00FB7935">
        <w:rPr>
          <w:rFonts w:cs="Arial"/>
        </w:rPr>
        <w:t>:</w:t>
      </w:r>
      <w:r w:rsidR="007F5BB2">
        <w:rPr>
          <w:rFonts w:cs="Arial"/>
        </w:rPr>
        <w:t xml:space="preserve"> </w:t>
      </w:r>
      <w:r w:rsidRPr="0086045A">
        <w:t>https://www.odi.govt.nz/nz-disability-strategy/outcome-5-accessibility/</w:t>
      </w:r>
    </w:p>
  </w:footnote>
  <w:footnote w:id="9">
    <w:p w14:paraId="44C96774" w14:textId="77777777" w:rsidR="00E15E0E" w:rsidRPr="007C6C12" w:rsidRDefault="00E15E0E" w:rsidP="00E15E0E">
      <w:pPr>
        <w:pStyle w:val="FootnoteText"/>
        <w:rPr>
          <w:rFonts w:cs="Arial"/>
        </w:rPr>
      </w:pPr>
      <w:r>
        <w:rPr>
          <w:rStyle w:val="FootnoteReference"/>
        </w:rPr>
        <w:footnoteRef/>
      </w:r>
      <w:r>
        <w:t xml:space="preserve"> </w:t>
      </w:r>
      <w:r w:rsidRPr="0086045A">
        <w:rPr>
          <w:rFonts w:eastAsia="Calibri Light" w:cs="Arial"/>
        </w:rPr>
        <w:t xml:space="preserve">Ministry of Social Development. (2020). </w:t>
      </w:r>
      <w:r w:rsidRPr="0086045A">
        <w:rPr>
          <w:rFonts w:eastAsia="Calibri Light" w:cs="Arial"/>
          <w:i/>
          <w:iCs/>
        </w:rPr>
        <w:t>Working Matters: An Action Plan to ensure disabled people and people with health conditions have an equal opportunity to access employment.</w:t>
      </w:r>
      <w:r w:rsidRPr="0086045A">
        <w:rPr>
          <w:rFonts w:eastAsia="Calibri Light" w:cs="Arial"/>
        </w:rPr>
        <w:t xml:space="preserve"> Retrieved from: </w:t>
      </w:r>
      <w:r w:rsidRPr="00662763">
        <w:rPr>
          <w:rFonts w:eastAsia="Calibri Light" w:cs="Arial"/>
        </w:rPr>
        <w:t>https://www.msd.govt.nz/documents/what-we-can-do/disability-services/disability-employment-action-plan/working-matters-2020-spreads.pdf</w:t>
      </w:r>
    </w:p>
  </w:footnote>
  <w:footnote w:id="10">
    <w:p w14:paraId="3B28DC7C" w14:textId="6A8E6D09" w:rsidR="00EA1CBF" w:rsidRDefault="00EA1CBF">
      <w:pPr>
        <w:pStyle w:val="FootnoteText"/>
      </w:pPr>
      <w:r>
        <w:rPr>
          <w:rStyle w:val="FootnoteReference"/>
        </w:rPr>
        <w:footnoteRef/>
      </w:r>
      <w:r>
        <w:t xml:space="preserve"> </w:t>
      </w:r>
      <w:r w:rsidR="00B36F45">
        <w:t xml:space="preserve">Ministry of Business, Innovation and Employment. (2021). </w:t>
      </w:r>
      <w:r w:rsidR="00B36F45" w:rsidRPr="00B36F45">
        <w:rPr>
          <w:i/>
          <w:iCs/>
        </w:rPr>
        <w:t xml:space="preserve">Consultation on the Long-term Insights Briefing on youth at risk of limited employment. </w:t>
      </w:r>
      <w:r w:rsidR="00B36F45">
        <w:t xml:space="preserve">Retrieved from: </w:t>
      </w:r>
      <w:r w:rsidRPr="00EA1CBF">
        <w:t>https://www.mbie.govt.nz/have-your-say/consultation-on-the-long-term-insights-briefing-on-youth-at-risk-of-limited-employment/</w:t>
      </w:r>
    </w:p>
  </w:footnote>
  <w:footnote w:id="11">
    <w:p w14:paraId="083FB251" w14:textId="187996DE" w:rsidR="00152B22" w:rsidRPr="0086045A" w:rsidRDefault="00152B22" w:rsidP="00152B22">
      <w:pPr>
        <w:pStyle w:val="FootnoteText"/>
      </w:pPr>
      <w:r w:rsidRPr="0086045A">
        <w:rPr>
          <w:rStyle w:val="FootnoteReference"/>
        </w:rPr>
        <w:footnoteRef/>
      </w:r>
      <w:r w:rsidRPr="0086045A">
        <w:t xml:space="preserve"> Statistics NZ. </w:t>
      </w:r>
      <w:r w:rsidRPr="0086045A">
        <w:rPr>
          <w:rFonts w:eastAsia="Calibri Light" w:cs="Arial"/>
        </w:rPr>
        <w:t xml:space="preserve">(2020). </w:t>
      </w:r>
      <w:r w:rsidRPr="0086045A">
        <w:rPr>
          <w:rFonts w:eastAsia="Calibri Light" w:cs="Arial"/>
          <w:i/>
          <w:iCs/>
        </w:rPr>
        <w:t>Labour market statistics (disability): June 2020 quarter.</w:t>
      </w:r>
      <w:r w:rsidRPr="0086045A">
        <w:rPr>
          <w:rFonts w:eastAsia="Calibri Light" w:cs="Arial"/>
        </w:rPr>
        <w:t xml:space="preserve"> Retrieved from</w:t>
      </w:r>
      <w:r w:rsidRPr="0086045A">
        <w:t xml:space="preserve"> </w:t>
      </w:r>
      <w:r w:rsidR="0081097B" w:rsidRPr="0081097B">
        <w:t>https://www.stats.govt.nz/information-releases/labour-market-statistics-disability-june-2020-quarter</w:t>
      </w:r>
    </w:p>
  </w:footnote>
  <w:footnote w:id="12">
    <w:p w14:paraId="00A47261" w14:textId="2B507170" w:rsidR="00BA09F1" w:rsidRDefault="00BA09F1">
      <w:pPr>
        <w:pStyle w:val="FootnoteText"/>
      </w:pPr>
      <w:r>
        <w:rPr>
          <w:rStyle w:val="FootnoteReference"/>
        </w:rPr>
        <w:footnoteRef/>
      </w:r>
      <w:r w:rsidR="00256770">
        <w:t xml:space="preserve"> Disabled Persons Assembly NZ</w:t>
      </w:r>
      <w:r w:rsidR="00722CE8">
        <w:t>.</w:t>
      </w:r>
      <w:r w:rsidR="008C3653">
        <w:t xml:space="preserve"> (2020).</w:t>
      </w:r>
      <w:r w:rsidR="00722CE8">
        <w:t xml:space="preserve"> </w:t>
      </w:r>
      <w:r w:rsidR="00722CE8" w:rsidRPr="008C3653">
        <w:rPr>
          <w:i/>
          <w:iCs/>
        </w:rPr>
        <w:t>Mahi Tika – Equity in Employment</w:t>
      </w:r>
      <w:r w:rsidR="008C3653" w:rsidRPr="008C3653">
        <w:rPr>
          <w:i/>
          <w:iCs/>
        </w:rPr>
        <w:t>.</w:t>
      </w:r>
      <w:r w:rsidR="008C3653">
        <w:t xml:space="preserve"> Retrieved from: </w:t>
      </w:r>
      <w:r w:rsidR="008C3653" w:rsidRPr="008C3653">
        <w:t>https://www.dpa.org.nz/mahitika</w:t>
      </w:r>
    </w:p>
  </w:footnote>
  <w:footnote w:id="13">
    <w:p w14:paraId="6BA3DBA0" w14:textId="1082B8C0" w:rsidR="00B61DDD" w:rsidRDefault="00B61DDD">
      <w:pPr>
        <w:pStyle w:val="FootnoteText"/>
      </w:pPr>
      <w:r>
        <w:rPr>
          <w:rStyle w:val="FootnoteReference"/>
        </w:rPr>
        <w:footnoteRef/>
      </w:r>
      <w:r>
        <w:t xml:space="preserve"> Mahi Tika – Equity in Employment </w:t>
      </w:r>
      <w:r w:rsidR="00CE4DB2">
        <w:t xml:space="preserve">is a two-year pilot programme </w:t>
      </w:r>
      <w:r>
        <w:t>funded by</w:t>
      </w:r>
      <w:r w:rsidR="000944DA">
        <w:t xml:space="preserve"> </w:t>
      </w:r>
      <w:r w:rsidR="000944DA" w:rsidRPr="000944DA">
        <w:t>Kānoa - Regional Economic Development &amp; Investment Unit</w:t>
      </w:r>
      <w:r w:rsidR="000944DA">
        <w:t xml:space="preserve"> </w:t>
      </w:r>
      <w:r w:rsidR="00FC265A">
        <w:t xml:space="preserve">(MBIE) and </w:t>
      </w:r>
      <w:r w:rsidR="00CE4DB2">
        <w:t>Trust Waikato.</w:t>
      </w:r>
    </w:p>
  </w:footnote>
  <w:footnote w:id="14">
    <w:p w14:paraId="0A2037E1" w14:textId="5F62FFC3" w:rsidR="00036880" w:rsidRPr="0086045A" w:rsidRDefault="00036880" w:rsidP="00036880">
      <w:pPr>
        <w:pStyle w:val="FootnoteText"/>
        <w:rPr>
          <w:rFonts w:cs="Arial"/>
        </w:rPr>
      </w:pPr>
      <w:r w:rsidRPr="0086045A">
        <w:rPr>
          <w:rStyle w:val="FootnoteReference"/>
          <w:rFonts w:cs="Arial"/>
        </w:rPr>
        <w:footnoteRef/>
      </w:r>
      <w:r w:rsidRPr="0086045A">
        <w:rPr>
          <w:rFonts w:cs="Arial"/>
        </w:rPr>
        <w:t xml:space="preserve"> </w:t>
      </w:r>
      <w:r w:rsidRPr="0086045A">
        <w:rPr>
          <w:rFonts w:eastAsia="Calibri Light" w:cs="Arial"/>
        </w:rPr>
        <w:t xml:space="preserve">Ministry of Social Development. (2020). </w:t>
      </w:r>
      <w:r w:rsidRPr="0086045A">
        <w:rPr>
          <w:rFonts w:eastAsia="Calibri Light" w:cs="Arial"/>
          <w:i/>
          <w:iCs/>
        </w:rPr>
        <w:t>Working Matters: An Action Plan to ensure disabled people and people with health conditions have an equal opportunity to access employment.</w:t>
      </w:r>
      <w:r w:rsidRPr="0086045A">
        <w:rPr>
          <w:rFonts w:eastAsia="Calibri Light" w:cs="Arial"/>
        </w:rPr>
        <w:t xml:space="preserve"> Retrieved from: </w:t>
      </w:r>
      <w:r w:rsidR="00415A12" w:rsidRPr="00662763">
        <w:rPr>
          <w:rFonts w:eastAsia="Calibri Light" w:cs="Arial"/>
        </w:rPr>
        <w:t>https://www.msd.govt.nz/documents/what-we-can-do/disability-services/disability-employment-action-plan/working-matters-2020-spreads.pdf</w:t>
      </w:r>
    </w:p>
  </w:footnote>
  <w:footnote w:id="15">
    <w:p w14:paraId="7458457E" w14:textId="5BD847EA" w:rsidR="00DB56A8" w:rsidRPr="00662763" w:rsidRDefault="00DB56A8" w:rsidP="00662763">
      <w:pPr>
        <w:pStyle w:val="FootnoteText"/>
        <w:rPr>
          <w:rFonts w:eastAsia="Calibri Light" w:cs="Arial"/>
          <w:i/>
          <w:iCs/>
        </w:rPr>
      </w:pPr>
      <w:r w:rsidRPr="0086045A">
        <w:rPr>
          <w:rStyle w:val="FootnoteReference"/>
        </w:rPr>
        <w:footnoteRef/>
      </w:r>
      <w:r w:rsidRPr="0086045A">
        <w:t xml:space="preserve"> </w:t>
      </w:r>
      <w:r w:rsidR="00DB20CD" w:rsidRPr="00DB20CD">
        <w:rPr>
          <w:rFonts w:eastAsia="Calibri Light" w:cs="Arial"/>
        </w:rPr>
        <w:t>Welfare Expert Advisory Group Report</w:t>
      </w:r>
      <w:r w:rsidR="008D12B3" w:rsidRPr="0086045A">
        <w:rPr>
          <w:rFonts w:eastAsia="Calibri Light" w:cs="Arial"/>
        </w:rPr>
        <w:t>. (</w:t>
      </w:r>
      <w:r w:rsidR="00DB20CD">
        <w:rPr>
          <w:rFonts w:eastAsia="Calibri Light" w:cs="Arial"/>
        </w:rPr>
        <w:t>2018</w:t>
      </w:r>
      <w:r w:rsidR="008D12B3" w:rsidRPr="0086045A">
        <w:rPr>
          <w:rFonts w:eastAsia="Calibri Light" w:cs="Arial"/>
        </w:rPr>
        <w:t xml:space="preserve">). </w:t>
      </w:r>
      <w:r w:rsidR="00662763" w:rsidRPr="00662763">
        <w:rPr>
          <w:rFonts w:eastAsia="Calibri Light" w:cs="Arial"/>
          <w:i/>
          <w:iCs/>
        </w:rPr>
        <w:t>Whakamana Tāngata</w:t>
      </w:r>
      <w:r w:rsidR="00662763">
        <w:rPr>
          <w:rFonts w:eastAsia="Calibri Light" w:cs="Arial"/>
          <w:i/>
          <w:iCs/>
        </w:rPr>
        <w:t>: R</w:t>
      </w:r>
      <w:r w:rsidR="00662763" w:rsidRPr="00662763">
        <w:rPr>
          <w:rFonts w:eastAsia="Calibri Light" w:cs="Arial"/>
          <w:i/>
          <w:iCs/>
        </w:rPr>
        <w:t xml:space="preserve">estoring dignity to social security in </w:t>
      </w:r>
      <w:r w:rsidR="00662763">
        <w:rPr>
          <w:rFonts w:eastAsia="Calibri Light" w:cs="Arial"/>
          <w:i/>
          <w:iCs/>
        </w:rPr>
        <w:t>N</w:t>
      </w:r>
      <w:r w:rsidR="00662763" w:rsidRPr="00662763">
        <w:rPr>
          <w:rFonts w:eastAsia="Calibri Light" w:cs="Arial"/>
          <w:i/>
          <w:iCs/>
        </w:rPr>
        <w:t xml:space="preserve">ew </w:t>
      </w:r>
      <w:r w:rsidR="00662763">
        <w:rPr>
          <w:rFonts w:eastAsia="Calibri Light" w:cs="Arial"/>
          <w:i/>
          <w:iCs/>
        </w:rPr>
        <w:t>Z</w:t>
      </w:r>
      <w:r w:rsidR="00662763" w:rsidRPr="00662763">
        <w:rPr>
          <w:rFonts w:eastAsia="Calibri Light" w:cs="Arial"/>
          <w:i/>
          <w:iCs/>
        </w:rPr>
        <w:t>ealand</w:t>
      </w:r>
      <w:r w:rsidR="008D12B3" w:rsidRPr="0086045A">
        <w:rPr>
          <w:rFonts w:eastAsia="Calibri Light" w:cs="Arial"/>
          <w:i/>
          <w:iCs/>
        </w:rPr>
        <w:t>.</w:t>
      </w:r>
      <w:r w:rsidR="008D12B3" w:rsidRPr="0086045A">
        <w:rPr>
          <w:rFonts w:eastAsia="Calibri Light" w:cs="Arial"/>
        </w:rPr>
        <w:t xml:space="preserve"> Retrieved from: </w:t>
      </w:r>
      <w:r w:rsidR="008D12B3" w:rsidRPr="008D12B3">
        <w:t>http://www.weag.govt.nz/weag-report/</w:t>
      </w:r>
    </w:p>
  </w:footnote>
  <w:footnote w:id="16">
    <w:p w14:paraId="00098D49" w14:textId="67D30BB9" w:rsidR="00F476EE" w:rsidRDefault="00F476EE">
      <w:pPr>
        <w:pStyle w:val="FootnoteText"/>
      </w:pPr>
      <w:r>
        <w:rPr>
          <w:rStyle w:val="FootnoteReference"/>
        </w:rPr>
        <w:footnoteRef/>
      </w:r>
      <w:r>
        <w:t xml:space="preserve"> Statistics NZ. (2013). </w:t>
      </w:r>
      <w:r w:rsidRPr="00F476EE">
        <w:rPr>
          <w:i/>
          <w:iCs/>
        </w:rPr>
        <w:t>Disability Survey</w:t>
      </w:r>
      <w:r w:rsidR="00633765">
        <w:rPr>
          <w:i/>
          <w:iCs/>
        </w:rPr>
        <w:t>:</w:t>
      </w:r>
      <w:r w:rsidRPr="00F476EE">
        <w:rPr>
          <w:i/>
          <w:iCs/>
        </w:rPr>
        <w:t xml:space="preserve"> 2013.</w:t>
      </w:r>
      <w:r>
        <w:t xml:space="preserve"> </w:t>
      </w:r>
      <w:r w:rsidR="00633765">
        <w:t xml:space="preserve">Retrieved from: </w:t>
      </w:r>
      <w:r w:rsidRPr="00F476EE">
        <w:t>https://www.stats.govt.nz/information-releases/disability-survey-2013</w:t>
      </w:r>
    </w:p>
  </w:footnote>
  <w:footnote w:id="17">
    <w:p w14:paraId="64F26F82" w14:textId="7D8A3334" w:rsidR="00361071" w:rsidRDefault="00361071">
      <w:pPr>
        <w:pStyle w:val="FootnoteText"/>
      </w:pPr>
      <w:r>
        <w:rPr>
          <w:rStyle w:val="FootnoteReference"/>
        </w:rPr>
        <w:footnoteRef/>
      </w:r>
      <w:r>
        <w:t xml:space="preserve"> </w:t>
      </w:r>
      <w:r w:rsidR="00EC6DA6">
        <w:t>Disabled Persons Assembly NZ</w:t>
      </w:r>
      <w:r w:rsidR="00392E42">
        <w:t>.</w:t>
      </w:r>
      <w:r w:rsidR="00392E42" w:rsidRPr="00392E42">
        <w:rPr>
          <w:i/>
          <w:iCs/>
        </w:rPr>
        <w:t xml:space="preserve"> Feedback on the Draft Digital Strategy. </w:t>
      </w:r>
      <w:r w:rsidR="00392E42">
        <w:t xml:space="preserve">Retrieved from: </w:t>
      </w:r>
      <w:hyperlink r:id="rId2" w:history="1">
        <w:r w:rsidR="00392E42" w:rsidRPr="00D37DD0">
          <w:rPr>
            <w:rStyle w:val="Hyperlink"/>
          </w:rPr>
          <w:t>https://www.dpa.org.nz/store/doc/DPA-Feedback-on-the-Draft-Digital-Strategy-December-2021.docx</w:t>
        </w:r>
      </w:hyperlink>
    </w:p>
    <w:p w14:paraId="17B27E10" w14:textId="77777777" w:rsidR="00AF7D8D" w:rsidRPr="00361071" w:rsidRDefault="00AF7D8D">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EC0834"/>
    <w:multiLevelType w:val="hybridMultilevel"/>
    <w:tmpl w:val="BB16CA42"/>
    <w:lvl w:ilvl="0" w:tplc="F2A67714">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E95592"/>
    <w:multiLevelType w:val="hybridMultilevel"/>
    <w:tmpl w:val="23E46180"/>
    <w:lvl w:ilvl="0" w:tplc="F2A6771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7E031AD"/>
    <w:multiLevelType w:val="hybridMultilevel"/>
    <w:tmpl w:val="BA06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B70203"/>
    <w:multiLevelType w:val="hybridMultilevel"/>
    <w:tmpl w:val="D9A04876"/>
    <w:lvl w:ilvl="0" w:tplc="F2A6771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25C25D9"/>
    <w:multiLevelType w:val="hybridMultilevel"/>
    <w:tmpl w:val="76728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2B57CDD"/>
    <w:multiLevelType w:val="hybridMultilevel"/>
    <w:tmpl w:val="E01AD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7" w15:restartNumberingAfterBreak="0">
    <w:nsid w:val="6EEF0BD2"/>
    <w:multiLevelType w:val="hybridMultilevel"/>
    <w:tmpl w:val="BA223AD2"/>
    <w:lvl w:ilvl="0" w:tplc="48207DE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42C1835"/>
    <w:multiLevelType w:val="hybridMultilevel"/>
    <w:tmpl w:val="C5EA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5464A94"/>
    <w:multiLevelType w:val="hybridMultilevel"/>
    <w:tmpl w:val="DDB02804"/>
    <w:lvl w:ilvl="0" w:tplc="04090001">
      <w:start w:val="1"/>
      <w:numFmt w:val="bullet"/>
      <w:lvlText w:val=""/>
      <w:lvlJc w:val="left"/>
      <w:pPr>
        <w:ind w:left="720" w:hanging="360"/>
      </w:pPr>
      <w:rPr>
        <w:rFonts w:ascii="Symbol" w:hAnsi="Symbol" w:hint="default"/>
      </w:rPr>
    </w:lvl>
    <w:lvl w:ilvl="1" w:tplc="F67C90A6">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76391907">
    <w:abstractNumId w:val="1"/>
  </w:num>
  <w:num w:numId="2" w16cid:durableId="1681352452">
    <w:abstractNumId w:val="7"/>
  </w:num>
  <w:num w:numId="3" w16cid:durableId="1672293532">
    <w:abstractNumId w:val="10"/>
  </w:num>
  <w:num w:numId="4" w16cid:durableId="1935284270">
    <w:abstractNumId w:val="3"/>
  </w:num>
  <w:num w:numId="5" w16cid:durableId="1464544521">
    <w:abstractNumId w:val="22"/>
  </w:num>
  <w:num w:numId="6" w16cid:durableId="380592348">
    <w:abstractNumId w:val="5"/>
  </w:num>
  <w:num w:numId="7" w16cid:durableId="1833518688">
    <w:abstractNumId w:val="12"/>
  </w:num>
  <w:num w:numId="8" w16cid:durableId="556362646">
    <w:abstractNumId w:val="13"/>
  </w:num>
  <w:num w:numId="9" w16cid:durableId="856771150">
    <w:abstractNumId w:val="11"/>
  </w:num>
  <w:num w:numId="10" w16cid:durableId="812334038">
    <w:abstractNumId w:val="21"/>
  </w:num>
  <w:num w:numId="11" w16cid:durableId="872959226">
    <w:abstractNumId w:val="19"/>
  </w:num>
  <w:num w:numId="12" w16cid:durableId="2107076708">
    <w:abstractNumId w:val="0"/>
  </w:num>
  <w:num w:numId="13" w16cid:durableId="1750467141">
    <w:abstractNumId w:val="16"/>
  </w:num>
  <w:num w:numId="14" w16cid:durableId="1306348244">
    <w:abstractNumId w:val="8"/>
  </w:num>
  <w:num w:numId="15" w16cid:durableId="320934809">
    <w:abstractNumId w:val="17"/>
  </w:num>
  <w:num w:numId="16" w16cid:durableId="473914005">
    <w:abstractNumId w:val="14"/>
  </w:num>
  <w:num w:numId="17" w16cid:durableId="18941200">
    <w:abstractNumId w:val="15"/>
  </w:num>
  <w:num w:numId="18" w16cid:durableId="1980960117">
    <w:abstractNumId w:val="18"/>
  </w:num>
  <w:num w:numId="19" w16cid:durableId="88890338">
    <w:abstractNumId w:val="9"/>
  </w:num>
  <w:num w:numId="20" w16cid:durableId="1058162858">
    <w:abstractNumId w:val="2"/>
  </w:num>
  <w:num w:numId="21" w16cid:durableId="1671103317">
    <w:abstractNumId w:val="4"/>
  </w:num>
  <w:num w:numId="22" w16cid:durableId="70199176">
    <w:abstractNumId w:val="20"/>
  </w:num>
  <w:num w:numId="23" w16cid:durableId="1060403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4E92"/>
    <w:rsid w:val="00013645"/>
    <w:rsid w:val="00015DE7"/>
    <w:rsid w:val="000230E8"/>
    <w:rsid w:val="00032657"/>
    <w:rsid w:val="00036320"/>
    <w:rsid w:val="00036880"/>
    <w:rsid w:val="000533B3"/>
    <w:rsid w:val="000566B6"/>
    <w:rsid w:val="0008094A"/>
    <w:rsid w:val="00092A95"/>
    <w:rsid w:val="000944DA"/>
    <w:rsid w:val="000A09C8"/>
    <w:rsid w:val="000A1A18"/>
    <w:rsid w:val="000A31C7"/>
    <w:rsid w:val="000A33E1"/>
    <w:rsid w:val="000A3E3A"/>
    <w:rsid w:val="000A55B2"/>
    <w:rsid w:val="000B1D28"/>
    <w:rsid w:val="000C2A3A"/>
    <w:rsid w:val="000C2BD8"/>
    <w:rsid w:val="000C4999"/>
    <w:rsid w:val="000C6210"/>
    <w:rsid w:val="000D07F2"/>
    <w:rsid w:val="000D3547"/>
    <w:rsid w:val="000E3A37"/>
    <w:rsid w:val="000F0A8B"/>
    <w:rsid w:val="000F4532"/>
    <w:rsid w:val="00107484"/>
    <w:rsid w:val="0011163B"/>
    <w:rsid w:val="00113348"/>
    <w:rsid w:val="00114736"/>
    <w:rsid w:val="001240E4"/>
    <w:rsid w:val="0012763B"/>
    <w:rsid w:val="00133092"/>
    <w:rsid w:val="00142A9E"/>
    <w:rsid w:val="00145B7E"/>
    <w:rsid w:val="00152B22"/>
    <w:rsid w:val="00153628"/>
    <w:rsid w:val="001554CC"/>
    <w:rsid w:val="00162203"/>
    <w:rsid w:val="0017004C"/>
    <w:rsid w:val="0017179E"/>
    <w:rsid w:val="001857C5"/>
    <w:rsid w:val="001921E4"/>
    <w:rsid w:val="00194593"/>
    <w:rsid w:val="001A3927"/>
    <w:rsid w:val="001A63C9"/>
    <w:rsid w:val="001B6649"/>
    <w:rsid w:val="001B734D"/>
    <w:rsid w:val="001C0434"/>
    <w:rsid w:val="001C5AA9"/>
    <w:rsid w:val="001D29F1"/>
    <w:rsid w:val="001D3FFC"/>
    <w:rsid w:val="001D5B06"/>
    <w:rsid w:val="001F480F"/>
    <w:rsid w:val="001F4D6F"/>
    <w:rsid w:val="00201EDE"/>
    <w:rsid w:val="002039D1"/>
    <w:rsid w:val="00213391"/>
    <w:rsid w:val="0022193A"/>
    <w:rsid w:val="00223915"/>
    <w:rsid w:val="0022659C"/>
    <w:rsid w:val="00234512"/>
    <w:rsid w:val="00236C7A"/>
    <w:rsid w:val="00242E98"/>
    <w:rsid w:val="00252A79"/>
    <w:rsid w:val="0025339E"/>
    <w:rsid w:val="002533C7"/>
    <w:rsid w:val="00253FA3"/>
    <w:rsid w:val="00254B49"/>
    <w:rsid w:val="00255576"/>
    <w:rsid w:val="00256770"/>
    <w:rsid w:val="00264927"/>
    <w:rsid w:val="00267C9A"/>
    <w:rsid w:val="00275FF1"/>
    <w:rsid w:val="002901D1"/>
    <w:rsid w:val="002A1C57"/>
    <w:rsid w:val="002A36C3"/>
    <w:rsid w:val="002B499B"/>
    <w:rsid w:val="002B571A"/>
    <w:rsid w:val="002C03C5"/>
    <w:rsid w:val="002C0869"/>
    <w:rsid w:val="002E0071"/>
    <w:rsid w:val="002E0FBB"/>
    <w:rsid w:val="002F0BE7"/>
    <w:rsid w:val="002F4FDA"/>
    <w:rsid w:val="002F7895"/>
    <w:rsid w:val="00304C75"/>
    <w:rsid w:val="003131E4"/>
    <w:rsid w:val="00320BB3"/>
    <w:rsid w:val="00330444"/>
    <w:rsid w:val="00346FC8"/>
    <w:rsid w:val="003570A8"/>
    <w:rsid w:val="00361071"/>
    <w:rsid w:val="00374FAB"/>
    <w:rsid w:val="00376117"/>
    <w:rsid w:val="00384FD9"/>
    <w:rsid w:val="0039004F"/>
    <w:rsid w:val="0039132A"/>
    <w:rsid w:val="00392E42"/>
    <w:rsid w:val="00395497"/>
    <w:rsid w:val="003A0AD4"/>
    <w:rsid w:val="003A2A94"/>
    <w:rsid w:val="003B0C58"/>
    <w:rsid w:val="003B154D"/>
    <w:rsid w:val="003B3DF5"/>
    <w:rsid w:val="003B575C"/>
    <w:rsid w:val="003B77E2"/>
    <w:rsid w:val="003C2CCF"/>
    <w:rsid w:val="003D2BAC"/>
    <w:rsid w:val="003E2799"/>
    <w:rsid w:val="003E3C38"/>
    <w:rsid w:val="003E6DCC"/>
    <w:rsid w:val="00404A55"/>
    <w:rsid w:val="00404F20"/>
    <w:rsid w:val="00412627"/>
    <w:rsid w:val="00415A12"/>
    <w:rsid w:val="00422A0D"/>
    <w:rsid w:val="004412EC"/>
    <w:rsid w:val="004551F0"/>
    <w:rsid w:val="0045677E"/>
    <w:rsid w:val="004576FC"/>
    <w:rsid w:val="004600A7"/>
    <w:rsid w:val="00471C10"/>
    <w:rsid w:val="0049418C"/>
    <w:rsid w:val="004A0B5F"/>
    <w:rsid w:val="004D53A5"/>
    <w:rsid w:val="004D67E5"/>
    <w:rsid w:val="004F116B"/>
    <w:rsid w:val="004F604E"/>
    <w:rsid w:val="004F6647"/>
    <w:rsid w:val="005139EF"/>
    <w:rsid w:val="00514D84"/>
    <w:rsid w:val="005174CE"/>
    <w:rsid w:val="00517E0B"/>
    <w:rsid w:val="005244AE"/>
    <w:rsid w:val="005255B7"/>
    <w:rsid w:val="00531E91"/>
    <w:rsid w:val="00534749"/>
    <w:rsid w:val="00535FDC"/>
    <w:rsid w:val="0054543E"/>
    <w:rsid w:val="00547874"/>
    <w:rsid w:val="00562E74"/>
    <w:rsid w:val="00587C7D"/>
    <w:rsid w:val="005A192D"/>
    <w:rsid w:val="005B324A"/>
    <w:rsid w:val="005B4816"/>
    <w:rsid w:val="005B70BB"/>
    <w:rsid w:val="005C2088"/>
    <w:rsid w:val="005D3BC3"/>
    <w:rsid w:val="005E1C11"/>
    <w:rsid w:val="005E45DD"/>
    <w:rsid w:val="005F5CDA"/>
    <w:rsid w:val="0060721F"/>
    <w:rsid w:val="00612023"/>
    <w:rsid w:val="00615E15"/>
    <w:rsid w:val="00617B71"/>
    <w:rsid w:val="006262E8"/>
    <w:rsid w:val="00626B17"/>
    <w:rsid w:val="00626DE9"/>
    <w:rsid w:val="00633765"/>
    <w:rsid w:val="00634AEC"/>
    <w:rsid w:val="00641083"/>
    <w:rsid w:val="00645D1F"/>
    <w:rsid w:val="0065604C"/>
    <w:rsid w:val="006569DB"/>
    <w:rsid w:val="00662763"/>
    <w:rsid w:val="00670B18"/>
    <w:rsid w:val="0067442D"/>
    <w:rsid w:val="00687109"/>
    <w:rsid w:val="006953F5"/>
    <w:rsid w:val="006A5335"/>
    <w:rsid w:val="006B0DB9"/>
    <w:rsid w:val="006B5018"/>
    <w:rsid w:val="006C1F08"/>
    <w:rsid w:val="006D416F"/>
    <w:rsid w:val="006E413E"/>
    <w:rsid w:val="006F2231"/>
    <w:rsid w:val="00700885"/>
    <w:rsid w:val="0070789B"/>
    <w:rsid w:val="00710281"/>
    <w:rsid w:val="0071524E"/>
    <w:rsid w:val="00722CE8"/>
    <w:rsid w:val="007247B9"/>
    <w:rsid w:val="00741CBF"/>
    <w:rsid w:val="00741F6B"/>
    <w:rsid w:val="00742D31"/>
    <w:rsid w:val="00745387"/>
    <w:rsid w:val="007534C0"/>
    <w:rsid w:val="00754F78"/>
    <w:rsid w:val="00760B5C"/>
    <w:rsid w:val="00760BDD"/>
    <w:rsid w:val="00765028"/>
    <w:rsid w:val="007712F4"/>
    <w:rsid w:val="00771A3C"/>
    <w:rsid w:val="0077267A"/>
    <w:rsid w:val="00775532"/>
    <w:rsid w:val="00785466"/>
    <w:rsid w:val="007928EF"/>
    <w:rsid w:val="00794BF5"/>
    <w:rsid w:val="007A1A41"/>
    <w:rsid w:val="007A5D60"/>
    <w:rsid w:val="007B4A88"/>
    <w:rsid w:val="007B4C9C"/>
    <w:rsid w:val="007C6C12"/>
    <w:rsid w:val="007E43E4"/>
    <w:rsid w:val="007E669C"/>
    <w:rsid w:val="007F5BB2"/>
    <w:rsid w:val="008067A2"/>
    <w:rsid w:val="0081097B"/>
    <w:rsid w:val="00832EF2"/>
    <w:rsid w:val="00842C0C"/>
    <w:rsid w:val="008443CB"/>
    <w:rsid w:val="00851ABD"/>
    <w:rsid w:val="0085261E"/>
    <w:rsid w:val="0086045A"/>
    <w:rsid w:val="008757C6"/>
    <w:rsid w:val="00882793"/>
    <w:rsid w:val="0088797E"/>
    <w:rsid w:val="00894D75"/>
    <w:rsid w:val="008C3653"/>
    <w:rsid w:val="008C3BEF"/>
    <w:rsid w:val="008D12B3"/>
    <w:rsid w:val="008E27E2"/>
    <w:rsid w:val="008E3B08"/>
    <w:rsid w:val="008E541D"/>
    <w:rsid w:val="008E6C5D"/>
    <w:rsid w:val="008F00F0"/>
    <w:rsid w:val="008F28B3"/>
    <w:rsid w:val="008F64E4"/>
    <w:rsid w:val="008F6FD6"/>
    <w:rsid w:val="00900D21"/>
    <w:rsid w:val="00902171"/>
    <w:rsid w:val="00904182"/>
    <w:rsid w:val="00910437"/>
    <w:rsid w:val="009131A9"/>
    <w:rsid w:val="009139EA"/>
    <w:rsid w:val="009140EA"/>
    <w:rsid w:val="00921D00"/>
    <w:rsid w:val="00926270"/>
    <w:rsid w:val="00943EE0"/>
    <w:rsid w:val="009514A6"/>
    <w:rsid w:val="009520F3"/>
    <w:rsid w:val="00953608"/>
    <w:rsid w:val="00965183"/>
    <w:rsid w:val="00965E70"/>
    <w:rsid w:val="00967989"/>
    <w:rsid w:val="009759E4"/>
    <w:rsid w:val="00980ACE"/>
    <w:rsid w:val="0098203B"/>
    <w:rsid w:val="009923BC"/>
    <w:rsid w:val="00996675"/>
    <w:rsid w:val="00996824"/>
    <w:rsid w:val="009A37CA"/>
    <w:rsid w:val="009A45AB"/>
    <w:rsid w:val="009B11F4"/>
    <w:rsid w:val="009B554E"/>
    <w:rsid w:val="009B6D36"/>
    <w:rsid w:val="009B6EE7"/>
    <w:rsid w:val="009C25EE"/>
    <w:rsid w:val="009D0F5F"/>
    <w:rsid w:val="009E275B"/>
    <w:rsid w:val="009F43CD"/>
    <w:rsid w:val="009F5A01"/>
    <w:rsid w:val="00A067FB"/>
    <w:rsid w:val="00A12510"/>
    <w:rsid w:val="00A2709C"/>
    <w:rsid w:val="00A272AB"/>
    <w:rsid w:val="00A361E8"/>
    <w:rsid w:val="00A3698D"/>
    <w:rsid w:val="00A378EA"/>
    <w:rsid w:val="00A40BE0"/>
    <w:rsid w:val="00A5022F"/>
    <w:rsid w:val="00A55954"/>
    <w:rsid w:val="00A56F67"/>
    <w:rsid w:val="00A63BA7"/>
    <w:rsid w:val="00A66058"/>
    <w:rsid w:val="00A67D69"/>
    <w:rsid w:val="00A769A9"/>
    <w:rsid w:val="00A76CE2"/>
    <w:rsid w:val="00A77DD5"/>
    <w:rsid w:val="00A879F8"/>
    <w:rsid w:val="00A9328B"/>
    <w:rsid w:val="00A9413D"/>
    <w:rsid w:val="00A95116"/>
    <w:rsid w:val="00A97144"/>
    <w:rsid w:val="00AA4466"/>
    <w:rsid w:val="00AA4E91"/>
    <w:rsid w:val="00AA4FDF"/>
    <w:rsid w:val="00AA7CBB"/>
    <w:rsid w:val="00AB50FF"/>
    <w:rsid w:val="00AE390D"/>
    <w:rsid w:val="00AF7D8D"/>
    <w:rsid w:val="00AF7EA3"/>
    <w:rsid w:val="00B00392"/>
    <w:rsid w:val="00B1133B"/>
    <w:rsid w:val="00B113D4"/>
    <w:rsid w:val="00B12F41"/>
    <w:rsid w:val="00B21594"/>
    <w:rsid w:val="00B26105"/>
    <w:rsid w:val="00B335BE"/>
    <w:rsid w:val="00B36F45"/>
    <w:rsid w:val="00B544C4"/>
    <w:rsid w:val="00B61DDD"/>
    <w:rsid w:val="00B7383C"/>
    <w:rsid w:val="00B819EB"/>
    <w:rsid w:val="00B85B62"/>
    <w:rsid w:val="00B9150D"/>
    <w:rsid w:val="00B917F8"/>
    <w:rsid w:val="00B924EB"/>
    <w:rsid w:val="00B96C79"/>
    <w:rsid w:val="00B9746B"/>
    <w:rsid w:val="00BA09F1"/>
    <w:rsid w:val="00BA17E5"/>
    <w:rsid w:val="00BB1711"/>
    <w:rsid w:val="00BB18A5"/>
    <w:rsid w:val="00BB71AF"/>
    <w:rsid w:val="00BC0FEB"/>
    <w:rsid w:val="00BC75E4"/>
    <w:rsid w:val="00BE1E55"/>
    <w:rsid w:val="00BF429D"/>
    <w:rsid w:val="00BF7175"/>
    <w:rsid w:val="00C02AB7"/>
    <w:rsid w:val="00C03554"/>
    <w:rsid w:val="00C23CCD"/>
    <w:rsid w:val="00C23FE7"/>
    <w:rsid w:val="00C3131E"/>
    <w:rsid w:val="00C33903"/>
    <w:rsid w:val="00C443D1"/>
    <w:rsid w:val="00C44BF5"/>
    <w:rsid w:val="00C473F0"/>
    <w:rsid w:val="00C520B0"/>
    <w:rsid w:val="00C5246A"/>
    <w:rsid w:val="00C6032B"/>
    <w:rsid w:val="00C64FFB"/>
    <w:rsid w:val="00C74614"/>
    <w:rsid w:val="00C92B04"/>
    <w:rsid w:val="00C95343"/>
    <w:rsid w:val="00CB2EB7"/>
    <w:rsid w:val="00CB69DA"/>
    <w:rsid w:val="00CD1230"/>
    <w:rsid w:val="00CD4578"/>
    <w:rsid w:val="00CD45D5"/>
    <w:rsid w:val="00CE4DB2"/>
    <w:rsid w:val="00CE75D9"/>
    <w:rsid w:val="00CF0366"/>
    <w:rsid w:val="00D0678F"/>
    <w:rsid w:val="00D11BCC"/>
    <w:rsid w:val="00D12D2E"/>
    <w:rsid w:val="00D1528D"/>
    <w:rsid w:val="00D2076D"/>
    <w:rsid w:val="00D230E4"/>
    <w:rsid w:val="00D26396"/>
    <w:rsid w:val="00D451C5"/>
    <w:rsid w:val="00D55749"/>
    <w:rsid w:val="00D6214D"/>
    <w:rsid w:val="00D63657"/>
    <w:rsid w:val="00D72CAB"/>
    <w:rsid w:val="00D766DC"/>
    <w:rsid w:val="00D84099"/>
    <w:rsid w:val="00D92F6A"/>
    <w:rsid w:val="00D94D68"/>
    <w:rsid w:val="00DA1F47"/>
    <w:rsid w:val="00DA42BB"/>
    <w:rsid w:val="00DA6E7C"/>
    <w:rsid w:val="00DB20CD"/>
    <w:rsid w:val="00DB56A8"/>
    <w:rsid w:val="00DC04CF"/>
    <w:rsid w:val="00DC7104"/>
    <w:rsid w:val="00DD1F02"/>
    <w:rsid w:val="00DE659F"/>
    <w:rsid w:val="00DE72C4"/>
    <w:rsid w:val="00DF46D1"/>
    <w:rsid w:val="00E01415"/>
    <w:rsid w:val="00E01B86"/>
    <w:rsid w:val="00E0554B"/>
    <w:rsid w:val="00E13065"/>
    <w:rsid w:val="00E1535E"/>
    <w:rsid w:val="00E15E0E"/>
    <w:rsid w:val="00E45B8B"/>
    <w:rsid w:val="00E47BC9"/>
    <w:rsid w:val="00E53192"/>
    <w:rsid w:val="00E5423B"/>
    <w:rsid w:val="00E5783A"/>
    <w:rsid w:val="00E65567"/>
    <w:rsid w:val="00E65FF3"/>
    <w:rsid w:val="00E70E28"/>
    <w:rsid w:val="00E74B15"/>
    <w:rsid w:val="00E76646"/>
    <w:rsid w:val="00E9272B"/>
    <w:rsid w:val="00E9298B"/>
    <w:rsid w:val="00EA01CE"/>
    <w:rsid w:val="00EA1CBF"/>
    <w:rsid w:val="00EA5E27"/>
    <w:rsid w:val="00EA71A0"/>
    <w:rsid w:val="00EA7AD5"/>
    <w:rsid w:val="00EB17E7"/>
    <w:rsid w:val="00EB5C27"/>
    <w:rsid w:val="00EC1E70"/>
    <w:rsid w:val="00EC6AD9"/>
    <w:rsid w:val="00EC6DA6"/>
    <w:rsid w:val="00EE079A"/>
    <w:rsid w:val="00EE2B63"/>
    <w:rsid w:val="00EE5573"/>
    <w:rsid w:val="00EF1D6A"/>
    <w:rsid w:val="00EF2AA3"/>
    <w:rsid w:val="00EF44E1"/>
    <w:rsid w:val="00F00228"/>
    <w:rsid w:val="00F02D48"/>
    <w:rsid w:val="00F03220"/>
    <w:rsid w:val="00F03FEE"/>
    <w:rsid w:val="00F1114C"/>
    <w:rsid w:val="00F175E5"/>
    <w:rsid w:val="00F21B60"/>
    <w:rsid w:val="00F228DC"/>
    <w:rsid w:val="00F240F8"/>
    <w:rsid w:val="00F3281E"/>
    <w:rsid w:val="00F43701"/>
    <w:rsid w:val="00F43E00"/>
    <w:rsid w:val="00F4532F"/>
    <w:rsid w:val="00F458CF"/>
    <w:rsid w:val="00F46D91"/>
    <w:rsid w:val="00F476EE"/>
    <w:rsid w:val="00F56CA8"/>
    <w:rsid w:val="00F62279"/>
    <w:rsid w:val="00F6594D"/>
    <w:rsid w:val="00F848B4"/>
    <w:rsid w:val="00F90077"/>
    <w:rsid w:val="00F90886"/>
    <w:rsid w:val="00F9250C"/>
    <w:rsid w:val="00F93D34"/>
    <w:rsid w:val="00F959D3"/>
    <w:rsid w:val="00FA1FCA"/>
    <w:rsid w:val="00FB7935"/>
    <w:rsid w:val="00FB79B2"/>
    <w:rsid w:val="00FC1539"/>
    <w:rsid w:val="00FC265A"/>
    <w:rsid w:val="00FC6916"/>
    <w:rsid w:val="00FD44A5"/>
    <w:rsid w:val="00FE26D6"/>
    <w:rsid w:val="00FF39E8"/>
    <w:rsid w:val="01E56BF3"/>
    <w:rsid w:val="0349EE08"/>
    <w:rsid w:val="04399435"/>
    <w:rsid w:val="0468E6A6"/>
    <w:rsid w:val="08603457"/>
    <w:rsid w:val="0A47876C"/>
    <w:rsid w:val="0AEED1F9"/>
    <w:rsid w:val="0EA3BCF5"/>
    <w:rsid w:val="11AA8BE3"/>
    <w:rsid w:val="1223A391"/>
    <w:rsid w:val="1329102A"/>
    <w:rsid w:val="134ADA02"/>
    <w:rsid w:val="181057DD"/>
    <w:rsid w:val="1BC8DA67"/>
    <w:rsid w:val="1C01691D"/>
    <w:rsid w:val="21064310"/>
    <w:rsid w:val="2118A23F"/>
    <w:rsid w:val="21B9F114"/>
    <w:rsid w:val="253E3A31"/>
    <w:rsid w:val="269C040F"/>
    <w:rsid w:val="2934747D"/>
    <w:rsid w:val="2C53F8AE"/>
    <w:rsid w:val="3782B421"/>
    <w:rsid w:val="380D51A1"/>
    <w:rsid w:val="3AEEBACC"/>
    <w:rsid w:val="3C603DD9"/>
    <w:rsid w:val="3C867CC5"/>
    <w:rsid w:val="3FD9F3B6"/>
    <w:rsid w:val="421F8469"/>
    <w:rsid w:val="42C6E255"/>
    <w:rsid w:val="430A52E7"/>
    <w:rsid w:val="440B86CD"/>
    <w:rsid w:val="4A63E417"/>
    <w:rsid w:val="4D9012BC"/>
    <w:rsid w:val="4EA1C6B6"/>
    <w:rsid w:val="5535B1CF"/>
    <w:rsid w:val="58814FB1"/>
    <w:rsid w:val="591A7DAD"/>
    <w:rsid w:val="5E171AF7"/>
    <w:rsid w:val="5EA59B69"/>
    <w:rsid w:val="5EE9C807"/>
    <w:rsid w:val="646D341E"/>
    <w:rsid w:val="64AADB1A"/>
    <w:rsid w:val="66F2480D"/>
    <w:rsid w:val="67BDFD3D"/>
    <w:rsid w:val="69606BCE"/>
    <w:rsid w:val="6DCED779"/>
    <w:rsid w:val="6E830F35"/>
    <w:rsid w:val="7662F048"/>
    <w:rsid w:val="7BCCD3D6"/>
    <w:rsid w:val="7BD3FD30"/>
    <w:rsid w:val="7C227AE8"/>
    <w:rsid w:val="7EF31E8C"/>
    <w:rsid w:val="7EF9027B"/>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B7"/>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D2BAC"/>
    <w:pPr>
      <w:keepNext/>
      <w:keepLines/>
      <w:spacing w:before="200" w:after="0"/>
      <w:outlineLvl w:val="3"/>
    </w:pPr>
    <w:rPr>
      <w:rFonts w:eastAsiaTheme="majorEastAsia" w:cstheme="majorBidi"/>
      <w:bCs/>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D2BAC"/>
    <w:rPr>
      <w:rFonts w:ascii="Arial" w:eastAsiaTheme="majorEastAsia" w:hAnsi="Arial" w:cstheme="majorBidi"/>
      <w:bCs/>
      <w:iCs/>
      <w:color w:val="4A66AC" w:themeColor="accent1"/>
      <w:sz w:val="24"/>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aliases w:val="Simpl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aliases w:val="Simpl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styleId="EndnoteText">
    <w:name w:val="endnote text"/>
    <w:basedOn w:val="Normal"/>
    <w:link w:val="EndnoteTextChar"/>
    <w:uiPriority w:val="99"/>
    <w:semiHidden/>
    <w:unhideWhenUsed/>
    <w:rsid w:val="003C2CCF"/>
    <w:pPr>
      <w:spacing w:after="0" w:line="240" w:lineRule="auto"/>
    </w:pPr>
    <w:rPr>
      <w:rFonts w:asciiTheme="minorHAnsi" w:hAnsiTheme="minorHAnsi"/>
      <w:sz w:val="20"/>
      <w:szCs w:val="20"/>
      <w:lang w:eastAsia="zh-CN"/>
    </w:rPr>
  </w:style>
  <w:style w:type="character" w:customStyle="1" w:styleId="EndnoteTextChar">
    <w:name w:val="Endnote Text Char"/>
    <w:basedOn w:val="DefaultParagraphFont"/>
    <w:link w:val="EndnoteText"/>
    <w:uiPriority w:val="99"/>
    <w:semiHidden/>
    <w:rsid w:val="003C2CCF"/>
    <w:rPr>
      <w:sz w:val="20"/>
      <w:szCs w:val="20"/>
      <w:lang w:eastAsia="zh-CN"/>
    </w:rPr>
  </w:style>
  <w:style w:type="character" w:styleId="EndnoteReference">
    <w:name w:val="endnote reference"/>
    <w:basedOn w:val="DefaultParagraphFont"/>
    <w:uiPriority w:val="99"/>
    <w:semiHidden/>
    <w:unhideWhenUsed/>
    <w:rsid w:val="003C2CCF"/>
    <w:rPr>
      <w:vertAlign w:val="superscript"/>
    </w:rPr>
  </w:style>
  <w:style w:type="character" w:styleId="FollowedHyperlink">
    <w:name w:val="FollowedHyperlink"/>
    <w:basedOn w:val="DefaultParagraphFont"/>
    <w:uiPriority w:val="99"/>
    <w:semiHidden/>
    <w:unhideWhenUsed/>
    <w:rsid w:val="00415A12"/>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2581">
      <w:bodyDiv w:val="1"/>
      <w:marLeft w:val="0"/>
      <w:marRight w:val="0"/>
      <w:marTop w:val="0"/>
      <w:marBottom w:val="0"/>
      <w:divBdr>
        <w:top w:val="none" w:sz="0" w:space="0" w:color="auto"/>
        <w:left w:val="none" w:sz="0" w:space="0" w:color="auto"/>
        <w:bottom w:val="none" w:sz="0" w:space="0" w:color="auto"/>
        <w:right w:val="none" w:sz="0" w:space="0" w:color="auto"/>
      </w:divBdr>
    </w:div>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77813352">
      <w:bodyDiv w:val="1"/>
      <w:marLeft w:val="0"/>
      <w:marRight w:val="0"/>
      <w:marTop w:val="0"/>
      <w:marBottom w:val="0"/>
      <w:divBdr>
        <w:top w:val="none" w:sz="0" w:space="0" w:color="auto"/>
        <w:left w:val="none" w:sz="0" w:space="0" w:color="auto"/>
        <w:bottom w:val="none" w:sz="0" w:space="0" w:color="auto"/>
        <w:right w:val="none" w:sz="0" w:space="0" w:color="auto"/>
      </w:divBdr>
    </w:div>
    <w:div w:id="187332289">
      <w:bodyDiv w:val="1"/>
      <w:marLeft w:val="0"/>
      <w:marRight w:val="0"/>
      <w:marTop w:val="0"/>
      <w:marBottom w:val="0"/>
      <w:divBdr>
        <w:top w:val="none" w:sz="0" w:space="0" w:color="auto"/>
        <w:left w:val="none" w:sz="0" w:space="0" w:color="auto"/>
        <w:bottom w:val="none" w:sz="0" w:space="0" w:color="auto"/>
        <w:right w:val="none" w:sz="0" w:space="0" w:color="auto"/>
      </w:divBdr>
    </w:div>
    <w:div w:id="320475046">
      <w:bodyDiv w:val="1"/>
      <w:marLeft w:val="0"/>
      <w:marRight w:val="0"/>
      <w:marTop w:val="0"/>
      <w:marBottom w:val="0"/>
      <w:divBdr>
        <w:top w:val="none" w:sz="0" w:space="0" w:color="auto"/>
        <w:left w:val="none" w:sz="0" w:space="0" w:color="auto"/>
        <w:bottom w:val="none" w:sz="0" w:space="0" w:color="auto"/>
        <w:right w:val="none" w:sz="0" w:space="0" w:color="auto"/>
      </w:divBdr>
      <w:divsChild>
        <w:div w:id="378360163">
          <w:marLeft w:val="0"/>
          <w:marRight w:val="0"/>
          <w:marTop w:val="0"/>
          <w:marBottom w:val="0"/>
          <w:divBdr>
            <w:top w:val="none" w:sz="0" w:space="0" w:color="auto"/>
            <w:left w:val="none" w:sz="0" w:space="0" w:color="auto"/>
            <w:bottom w:val="none" w:sz="0" w:space="0" w:color="auto"/>
            <w:right w:val="none" w:sz="0" w:space="0" w:color="auto"/>
          </w:divBdr>
          <w:divsChild>
            <w:div w:id="2001077375">
              <w:marLeft w:val="0"/>
              <w:marRight w:val="0"/>
              <w:marTop w:val="0"/>
              <w:marBottom w:val="0"/>
              <w:divBdr>
                <w:top w:val="none" w:sz="0" w:space="0" w:color="auto"/>
                <w:left w:val="none" w:sz="0" w:space="0" w:color="auto"/>
                <w:bottom w:val="none" w:sz="0" w:space="0" w:color="auto"/>
                <w:right w:val="none" w:sz="0" w:space="0" w:color="auto"/>
              </w:divBdr>
              <w:divsChild>
                <w:div w:id="594291808">
                  <w:marLeft w:val="0"/>
                  <w:marRight w:val="0"/>
                  <w:marTop w:val="0"/>
                  <w:marBottom w:val="0"/>
                  <w:divBdr>
                    <w:top w:val="none" w:sz="0" w:space="0" w:color="auto"/>
                    <w:left w:val="none" w:sz="0" w:space="0" w:color="auto"/>
                    <w:bottom w:val="none" w:sz="0" w:space="0" w:color="auto"/>
                    <w:right w:val="none" w:sz="0" w:space="0" w:color="auto"/>
                  </w:divBdr>
                  <w:divsChild>
                    <w:div w:id="1788965757">
                      <w:marLeft w:val="0"/>
                      <w:marRight w:val="0"/>
                      <w:marTop w:val="0"/>
                      <w:marBottom w:val="0"/>
                      <w:divBdr>
                        <w:top w:val="none" w:sz="0" w:space="0" w:color="auto"/>
                        <w:left w:val="none" w:sz="0" w:space="0" w:color="auto"/>
                        <w:bottom w:val="none" w:sz="0" w:space="0" w:color="auto"/>
                        <w:right w:val="none" w:sz="0" w:space="0" w:color="auto"/>
                      </w:divBdr>
                      <w:divsChild>
                        <w:div w:id="1478759598">
                          <w:marLeft w:val="0"/>
                          <w:marRight w:val="0"/>
                          <w:marTop w:val="0"/>
                          <w:marBottom w:val="0"/>
                          <w:divBdr>
                            <w:top w:val="none" w:sz="0" w:space="0" w:color="auto"/>
                            <w:left w:val="none" w:sz="0" w:space="0" w:color="auto"/>
                            <w:bottom w:val="none" w:sz="0" w:space="0" w:color="auto"/>
                            <w:right w:val="none" w:sz="0" w:space="0" w:color="auto"/>
                          </w:divBdr>
                          <w:divsChild>
                            <w:div w:id="481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720012">
          <w:marLeft w:val="0"/>
          <w:marRight w:val="0"/>
          <w:marTop w:val="0"/>
          <w:marBottom w:val="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259653671">
                  <w:marLeft w:val="0"/>
                  <w:marRight w:val="0"/>
                  <w:marTop w:val="0"/>
                  <w:marBottom w:val="0"/>
                  <w:divBdr>
                    <w:top w:val="none" w:sz="0" w:space="0" w:color="auto"/>
                    <w:left w:val="none" w:sz="0" w:space="0" w:color="auto"/>
                    <w:bottom w:val="none" w:sz="0" w:space="0" w:color="auto"/>
                    <w:right w:val="none" w:sz="0" w:space="0" w:color="auto"/>
                  </w:divBdr>
                  <w:divsChild>
                    <w:div w:id="307244971">
                      <w:marLeft w:val="0"/>
                      <w:marRight w:val="0"/>
                      <w:marTop w:val="0"/>
                      <w:marBottom w:val="0"/>
                      <w:divBdr>
                        <w:top w:val="none" w:sz="0" w:space="0" w:color="auto"/>
                        <w:left w:val="none" w:sz="0" w:space="0" w:color="auto"/>
                        <w:bottom w:val="none" w:sz="0" w:space="0" w:color="auto"/>
                        <w:right w:val="none" w:sz="0" w:space="0" w:color="auto"/>
                      </w:divBdr>
                      <w:divsChild>
                        <w:div w:id="817263594">
                          <w:marLeft w:val="0"/>
                          <w:marRight w:val="0"/>
                          <w:marTop w:val="0"/>
                          <w:marBottom w:val="0"/>
                          <w:divBdr>
                            <w:top w:val="none" w:sz="0" w:space="0" w:color="auto"/>
                            <w:left w:val="none" w:sz="0" w:space="0" w:color="auto"/>
                            <w:bottom w:val="none" w:sz="0" w:space="0" w:color="auto"/>
                            <w:right w:val="none" w:sz="0" w:space="0" w:color="auto"/>
                          </w:divBdr>
                          <w:divsChild>
                            <w:div w:id="9091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6835">
                      <w:marLeft w:val="0"/>
                      <w:marRight w:val="0"/>
                      <w:marTop w:val="0"/>
                      <w:marBottom w:val="0"/>
                      <w:divBdr>
                        <w:top w:val="none" w:sz="0" w:space="0" w:color="auto"/>
                        <w:left w:val="none" w:sz="0" w:space="0" w:color="auto"/>
                        <w:bottom w:val="none" w:sz="0" w:space="0" w:color="auto"/>
                        <w:right w:val="none" w:sz="0" w:space="0" w:color="auto"/>
                      </w:divBdr>
                      <w:divsChild>
                        <w:div w:id="748431444">
                          <w:marLeft w:val="0"/>
                          <w:marRight w:val="0"/>
                          <w:marTop w:val="0"/>
                          <w:marBottom w:val="0"/>
                          <w:divBdr>
                            <w:top w:val="none" w:sz="0" w:space="0" w:color="auto"/>
                            <w:left w:val="none" w:sz="0" w:space="0" w:color="auto"/>
                            <w:bottom w:val="none" w:sz="0" w:space="0" w:color="auto"/>
                            <w:right w:val="none" w:sz="0" w:space="0" w:color="auto"/>
                          </w:divBdr>
                          <w:divsChild>
                            <w:div w:id="15140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058876">
      <w:bodyDiv w:val="1"/>
      <w:marLeft w:val="0"/>
      <w:marRight w:val="0"/>
      <w:marTop w:val="0"/>
      <w:marBottom w:val="0"/>
      <w:divBdr>
        <w:top w:val="none" w:sz="0" w:space="0" w:color="auto"/>
        <w:left w:val="none" w:sz="0" w:space="0" w:color="auto"/>
        <w:bottom w:val="none" w:sz="0" w:space="0" w:color="auto"/>
        <w:right w:val="none" w:sz="0" w:space="0" w:color="auto"/>
      </w:divBdr>
    </w:div>
    <w:div w:id="393820578">
      <w:bodyDiv w:val="1"/>
      <w:marLeft w:val="0"/>
      <w:marRight w:val="0"/>
      <w:marTop w:val="0"/>
      <w:marBottom w:val="0"/>
      <w:divBdr>
        <w:top w:val="none" w:sz="0" w:space="0" w:color="auto"/>
        <w:left w:val="none" w:sz="0" w:space="0" w:color="auto"/>
        <w:bottom w:val="none" w:sz="0" w:space="0" w:color="auto"/>
        <w:right w:val="none" w:sz="0" w:space="0" w:color="auto"/>
      </w:divBdr>
    </w:div>
    <w:div w:id="413429698">
      <w:bodyDiv w:val="1"/>
      <w:marLeft w:val="0"/>
      <w:marRight w:val="0"/>
      <w:marTop w:val="0"/>
      <w:marBottom w:val="0"/>
      <w:divBdr>
        <w:top w:val="none" w:sz="0" w:space="0" w:color="auto"/>
        <w:left w:val="none" w:sz="0" w:space="0" w:color="auto"/>
        <w:bottom w:val="none" w:sz="0" w:space="0" w:color="auto"/>
        <w:right w:val="none" w:sz="0" w:space="0" w:color="auto"/>
      </w:divBdr>
    </w:div>
    <w:div w:id="701320398">
      <w:bodyDiv w:val="1"/>
      <w:marLeft w:val="0"/>
      <w:marRight w:val="0"/>
      <w:marTop w:val="0"/>
      <w:marBottom w:val="0"/>
      <w:divBdr>
        <w:top w:val="none" w:sz="0" w:space="0" w:color="auto"/>
        <w:left w:val="none" w:sz="0" w:space="0" w:color="auto"/>
        <w:bottom w:val="none" w:sz="0" w:space="0" w:color="auto"/>
        <w:right w:val="none" w:sz="0" w:space="0" w:color="auto"/>
      </w:divBdr>
    </w:div>
    <w:div w:id="835270098">
      <w:bodyDiv w:val="1"/>
      <w:marLeft w:val="0"/>
      <w:marRight w:val="0"/>
      <w:marTop w:val="0"/>
      <w:marBottom w:val="0"/>
      <w:divBdr>
        <w:top w:val="none" w:sz="0" w:space="0" w:color="auto"/>
        <w:left w:val="none" w:sz="0" w:space="0" w:color="auto"/>
        <w:bottom w:val="none" w:sz="0" w:space="0" w:color="auto"/>
        <w:right w:val="none" w:sz="0" w:space="0" w:color="auto"/>
      </w:divBdr>
    </w:div>
    <w:div w:id="894580346">
      <w:bodyDiv w:val="1"/>
      <w:marLeft w:val="0"/>
      <w:marRight w:val="0"/>
      <w:marTop w:val="0"/>
      <w:marBottom w:val="0"/>
      <w:divBdr>
        <w:top w:val="none" w:sz="0" w:space="0" w:color="auto"/>
        <w:left w:val="none" w:sz="0" w:space="0" w:color="auto"/>
        <w:bottom w:val="none" w:sz="0" w:space="0" w:color="auto"/>
        <w:right w:val="none" w:sz="0" w:space="0" w:color="auto"/>
      </w:divBdr>
    </w:div>
    <w:div w:id="952592754">
      <w:bodyDiv w:val="1"/>
      <w:marLeft w:val="0"/>
      <w:marRight w:val="0"/>
      <w:marTop w:val="0"/>
      <w:marBottom w:val="0"/>
      <w:divBdr>
        <w:top w:val="none" w:sz="0" w:space="0" w:color="auto"/>
        <w:left w:val="none" w:sz="0" w:space="0" w:color="auto"/>
        <w:bottom w:val="none" w:sz="0" w:space="0" w:color="auto"/>
        <w:right w:val="none" w:sz="0" w:space="0" w:color="auto"/>
      </w:divBdr>
    </w:div>
    <w:div w:id="1103572842">
      <w:bodyDiv w:val="1"/>
      <w:marLeft w:val="0"/>
      <w:marRight w:val="0"/>
      <w:marTop w:val="0"/>
      <w:marBottom w:val="0"/>
      <w:divBdr>
        <w:top w:val="none" w:sz="0" w:space="0" w:color="auto"/>
        <w:left w:val="none" w:sz="0" w:space="0" w:color="auto"/>
        <w:bottom w:val="none" w:sz="0" w:space="0" w:color="auto"/>
        <w:right w:val="none" w:sz="0" w:space="0" w:color="auto"/>
      </w:divBdr>
    </w:div>
    <w:div w:id="1210338399">
      <w:bodyDiv w:val="1"/>
      <w:marLeft w:val="0"/>
      <w:marRight w:val="0"/>
      <w:marTop w:val="0"/>
      <w:marBottom w:val="0"/>
      <w:divBdr>
        <w:top w:val="none" w:sz="0" w:space="0" w:color="auto"/>
        <w:left w:val="none" w:sz="0" w:space="0" w:color="auto"/>
        <w:bottom w:val="none" w:sz="0" w:space="0" w:color="auto"/>
        <w:right w:val="none" w:sz="0" w:space="0" w:color="auto"/>
      </w:divBdr>
      <w:divsChild>
        <w:div w:id="10837752">
          <w:marLeft w:val="0"/>
          <w:marRight w:val="0"/>
          <w:marTop w:val="0"/>
          <w:marBottom w:val="0"/>
          <w:divBdr>
            <w:top w:val="none" w:sz="0" w:space="0" w:color="auto"/>
            <w:left w:val="none" w:sz="0" w:space="0" w:color="auto"/>
            <w:bottom w:val="none" w:sz="0" w:space="0" w:color="auto"/>
            <w:right w:val="none" w:sz="0" w:space="0" w:color="auto"/>
          </w:divBdr>
        </w:div>
        <w:div w:id="1271469930">
          <w:marLeft w:val="0"/>
          <w:marRight w:val="0"/>
          <w:marTop w:val="0"/>
          <w:marBottom w:val="0"/>
          <w:divBdr>
            <w:top w:val="none" w:sz="0" w:space="0" w:color="auto"/>
            <w:left w:val="none" w:sz="0" w:space="0" w:color="auto"/>
            <w:bottom w:val="none" w:sz="0" w:space="0" w:color="auto"/>
            <w:right w:val="none" w:sz="0" w:space="0" w:color="auto"/>
          </w:divBdr>
          <w:divsChild>
            <w:div w:id="412700152">
              <w:marLeft w:val="0"/>
              <w:marRight w:val="0"/>
              <w:marTop w:val="0"/>
              <w:marBottom w:val="0"/>
              <w:divBdr>
                <w:top w:val="none" w:sz="0" w:space="0" w:color="auto"/>
                <w:left w:val="none" w:sz="0" w:space="0" w:color="auto"/>
                <w:bottom w:val="none" w:sz="0" w:space="0" w:color="auto"/>
                <w:right w:val="none" w:sz="0" w:space="0" w:color="auto"/>
              </w:divBdr>
              <w:divsChild>
                <w:div w:id="271057610">
                  <w:marLeft w:val="0"/>
                  <w:marRight w:val="0"/>
                  <w:marTop w:val="0"/>
                  <w:marBottom w:val="0"/>
                  <w:divBdr>
                    <w:top w:val="none" w:sz="0" w:space="0" w:color="auto"/>
                    <w:left w:val="none" w:sz="0" w:space="0" w:color="auto"/>
                    <w:bottom w:val="none" w:sz="0" w:space="0" w:color="auto"/>
                    <w:right w:val="none" w:sz="0" w:space="0" w:color="auto"/>
                  </w:divBdr>
                  <w:divsChild>
                    <w:div w:id="50733152">
                      <w:marLeft w:val="0"/>
                      <w:marRight w:val="0"/>
                      <w:marTop w:val="0"/>
                      <w:marBottom w:val="0"/>
                      <w:divBdr>
                        <w:top w:val="none" w:sz="0" w:space="0" w:color="auto"/>
                        <w:left w:val="none" w:sz="0" w:space="0" w:color="auto"/>
                        <w:bottom w:val="none" w:sz="0" w:space="0" w:color="auto"/>
                        <w:right w:val="none" w:sz="0" w:space="0" w:color="auto"/>
                      </w:divBdr>
                      <w:divsChild>
                        <w:div w:id="1975985335">
                          <w:marLeft w:val="0"/>
                          <w:marRight w:val="0"/>
                          <w:marTop w:val="0"/>
                          <w:marBottom w:val="0"/>
                          <w:divBdr>
                            <w:top w:val="none" w:sz="0" w:space="0" w:color="auto"/>
                            <w:left w:val="none" w:sz="0" w:space="0" w:color="auto"/>
                            <w:bottom w:val="none" w:sz="0" w:space="0" w:color="auto"/>
                            <w:right w:val="none" w:sz="0" w:space="0" w:color="auto"/>
                          </w:divBdr>
                          <w:divsChild>
                            <w:div w:id="8503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00496">
          <w:marLeft w:val="0"/>
          <w:marRight w:val="0"/>
          <w:marTop w:val="0"/>
          <w:marBottom w:val="0"/>
          <w:divBdr>
            <w:top w:val="none" w:sz="0" w:space="0" w:color="auto"/>
            <w:left w:val="none" w:sz="0" w:space="0" w:color="auto"/>
            <w:bottom w:val="none" w:sz="0" w:space="0" w:color="auto"/>
            <w:right w:val="none" w:sz="0" w:space="0" w:color="auto"/>
          </w:divBdr>
          <w:divsChild>
            <w:div w:id="242253629">
              <w:marLeft w:val="0"/>
              <w:marRight w:val="0"/>
              <w:marTop w:val="0"/>
              <w:marBottom w:val="0"/>
              <w:divBdr>
                <w:top w:val="none" w:sz="0" w:space="0" w:color="auto"/>
                <w:left w:val="none" w:sz="0" w:space="0" w:color="auto"/>
                <w:bottom w:val="none" w:sz="0" w:space="0" w:color="auto"/>
                <w:right w:val="none" w:sz="0" w:space="0" w:color="auto"/>
              </w:divBdr>
              <w:divsChild>
                <w:div w:id="787704032">
                  <w:marLeft w:val="0"/>
                  <w:marRight w:val="0"/>
                  <w:marTop w:val="0"/>
                  <w:marBottom w:val="0"/>
                  <w:divBdr>
                    <w:top w:val="none" w:sz="0" w:space="0" w:color="auto"/>
                    <w:left w:val="none" w:sz="0" w:space="0" w:color="auto"/>
                    <w:bottom w:val="none" w:sz="0" w:space="0" w:color="auto"/>
                    <w:right w:val="none" w:sz="0" w:space="0" w:color="auto"/>
                  </w:divBdr>
                  <w:divsChild>
                    <w:div w:id="1413546052">
                      <w:marLeft w:val="0"/>
                      <w:marRight w:val="0"/>
                      <w:marTop w:val="0"/>
                      <w:marBottom w:val="0"/>
                      <w:divBdr>
                        <w:top w:val="none" w:sz="0" w:space="0" w:color="auto"/>
                        <w:left w:val="none" w:sz="0" w:space="0" w:color="auto"/>
                        <w:bottom w:val="none" w:sz="0" w:space="0" w:color="auto"/>
                        <w:right w:val="none" w:sz="0" w:space="0" w:color="auto"/>
                      </w:divBdr>
                      <w:divsChild>
                        <w:div w:id="1783771">
                          <w:marLeft w:val="0"/>
                          <w:marRight w:val="0"/>
                          <w:marTop w:val="0"/>
                          <w:marBottom w:val="0"/>
                          <w:divBdr>
                            <w:top w:val="none" w:sz="0" w:space="0" w:color="auto"/>
                            <w:left w:val="none" w:sz="0" w:space="0" w:color="auto"/>
                            <w:bottom w:val="none" w:sz="0" w:space="0" w:color="auto"/>
                            <w:right w:val="none" w:sz="0" w:space="0" w:color="auto"/>
                          </w:divBdr>
                          <w:divsChild>
                            <w:div w:id="16766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170113">
          <w:marLeft w:val="0"/>
          <w:marRight w:val="0"/>
          <w:marTop w:val="0"/>
          <w:marBottom w:val="0"/>
          <w:divBdr>
            <w:top w:val="none" w:sz="0" w:space="0" w:color="auto"/>
            <w:left w:val="none" w:sz="0" w:space="0" w:color="auto"/>
            <w:bottom w:val="none" w:sz="0" w:space="0" w:color="auto"/>
            <w:right w:val="none" w:sz="0" w:space="0" w:color="auto"/>
          </w:divBdr>
          <w:divsChild>
            <w:div w:id="394164022">
              <w:marLeft w:val="0"/>
              <w:marRight w:val="0"/>
              <w:marTop w:val="0"/>
              <w:marBottom w:val="0"/>
              <w:divBdr>
                <w:top w:val="none" w:sz="0" w:space="0" w:color="auto"/>
                <w:left w:val="none" w:sz="0" w:space="0" w:color="auto"/>
                <w:bottom w:val="none" w:sz="0" w:space="0" w:color="auto"/>
                <w:right w:val="none" w:sz="0" w:space="0" w:color="auto"/>
              </w:divBdr>
              <w:divsChild>
                <w:div w:id="1715932565">
                  <w:marLeft w:val="0"/>
                  <w:marRight w:val="0"/>
                  <w:marTop w:val="0"/>
                  <w:marBottom w:val="0"/>
                  <w:divBdr>
                    <w:top w:val="none" w:sz="0" w:space="0" w:color="auto"/>
                    <w:left w:val="none" w:sz="0" w:space="0" w:color="auto"/>
                    <w:bottom w:val="none" w:sz="0" w:space="0" w:color="auto"/>
                    <w:right w:val="none" w:sz="0" w:space="0" w:color="auto"/>
                  </w:divBdr>
                  <w:divsChild>
                    <w:div w:id="1544902665">
                      <w:marLeft w:val="0"/>
                      <w:marRight w:val="0"/>
                      <w:marTop w:val="0"/>
                      <w:marBottom w:val="0"/>
                      <w:divBdr>
                        <w:top w:val="none" w:sz="0" w:space="0" w:color="auto"/>
                        <w:left w:val="none" w:sz="0" w:space="0" w:color="auto"/>
                        <w:bottom w:val="none" w:sz="0" w:space="0" w:color="auto"/>
                        <w:right w:val="none" w:sz="0" w:space="0" w:color="auto"/>
                      </w:divBdr>
                      <w:divsChild>
                        <w:div w:id="760301348">
                          <w:marLeft w:val="0"/>
                          <w:marRight w:val="0"/>
                          <w:marTop w:val="0"/>
                          <w:marBottom w:val="0"/>
                          <w:divBdr>
                            <w:top w:val="none" w:sz="0" w:space="0" w:color="auto"/>
                            <w:left w:val="none" w:sz="0" w:space="0" w:color="auto"/>
                            <w:bottom w:val="none" w:sz="0" w:space="0" w:color="auto"/>
                            <w:right w:val="none" w:sz="0" w:space="0" w:color="auto"/>
                          </w:divBdr>
                          <w:divsChild>
                            <w:div w:id="15945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2580">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355351530">
      <w:bodyDiv w:val="1"/>
      <w:marLeft w:val="0"/>
      <w:marRight w:val="0"/>
      <w:marTop w:val="0"/>
      <w:marBottom w:val="0"/>
      <w:divBdr>
        <w:top w:val="none" w:sz="0" w:space="0" w:color="auto"/>
        <w:left w:val="none" w:sz="0" w:space="0" w:color="auto"/>
        <w:bottom w:val="none" w:sz="0" w:space="0" w:color="auto"/>
        <w:right w:val="none" w:sz="0" w:space="0" w:color="auto"/>
      </w:divBdr>
    </w:div>
    <w:div w:id="1408453594">
      <w:bodyDiv w:val="1"/>
      <w:marLeft w:val="0"/>
      <w:marRight w:val="0"/>
      <w:marTop w:val="0"/>
      <w:marBottom w:val="0"/>
      <w:divBdr>
        <w:top w:val="none" w:sz="0" w:space="0" w:color="auto"/>
        <w:left w:val="none" w:sz="0" w:space="0" w:color="auto"/>
        <w:bottom w:val="none" w:sz="0" w:space="0" w:color="auto"/>
        <w:right w:val="none" w:sz="0" w:space="0" w:color="auto"/>
      </w:divBdr>
      <w:divsChild>
        <w:div w:id="76902506">
          <w:marLeft w:val="0"/>
          <w:marRight w:val="0"/>
          <w:marTop w:val="0"/>
          <w:marBottom w:val="0"/>
          <w:divBdr>
            <w:top w:val="none" w:sz="0" w:space="0" w:color="auto"/>
            <w:left w:val="none" w:sz="0" w:space="0" w:color="auto"/>
            <w:bottom w:val="none" w:sz="0" w:space="0" w:color="auto"/>
            <w:right w:val="none" w:sz="0" w:space="0" w:color="auto"/>
          </w:divBdr>
          <w:divsChild>
            <w:div w:id="297684507">
              <w:marLeft w:val="0"/>
              <w:marRight w:val="0"/>
              <w:marTop w:val="0"/>
              <w:marBottom w:val="0"/>
              <w:divBdr>
                <w:top w:val="none" w:sz="0" w:space="0" w:color="auto"/>
                <w:left w:val="none" w:sz="0" w:space="0" w:color="auto"/>
                <w:bottom w:val="none" w:sz="0" w:space="0" w:color="auto"/>
                <w:right w:val="none" w:sz="0" w:space="0" w:color="auto"/>
              </w:divBdr>
              <w:divsChild>
                <w:div w:id="1735816224">
                  <w:marLeft w:val="0"/>
                  <w:marRight w:val="0"/>
                  <w:marTop w:val="0"/>
                  <w:marBottom w:val="0"/>
                  <w:divBdr>
                    <w:top w:val="none" w:sz="0" w:space="0" w:color="auto"/>
                    <w:left w:val="none" w:sz="0" w:space="0" w:color="auto"/>
                    <w:bottom w:val="none" w:sz="0" w:space="0" w:color="auto"/>
                    <w:right w:val="none" w:sz="0" w:space="0" w:color="auto"/>
                  </w:divBdr>
                  <w:divsChild>
                    <w:div w:id="1001591135">
                      <w:marLeft w:val="0"/>
                      <w:marRight w:val="0"/>
                      <w:marTop w:val="0"/>
                      <w:marBottom w:val="0"/>
                      <w:divBdr>
                        <w:top w:val="none" w:sz="0" w:space="0" w:color="auto"/>
                        <w:left w:val="none" w:sz="0" w:space="0" w:color="auto"/>
                        <w:bottom w:val="none" w:sz="0" w:space="0" w:color="auto"/>
                        <w:right w:val="none" w:sz="0" w:space="0" w:color="auto"/>
                      </w:divBdr>
                      <w:divsChild>
                        <w:div w:id="1556425759">
                          <w:marLeft w:val="0"/>
                          <w:marRight w:val="0"/>
                          <w:marTop w:val="0"/>
                          <w:marBottom w:val="0"/>
                          <w:divBdr>
                            <w:top w:val="none" w:sz="0" w:space="0" w:color="auto"/>
                            <w:left w:val="none" w:sz="0" w:space="0" w:color="auto"/>
                            <w:bottom w:val="none" w:sz="0" w:space="0" w:color="auto"/>
                            <w:right w:val="none" w:sz="0" w:space="0" w:color="auto"/>
                          </w:divBdr>
                          <w:divsChild>
                            <w:div w:id="4696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613182">
          <w:marLeft w:val="0"/>
          <w:marRight w:val="0"/>
          <w:marTop w:val="0"/>
          <w:marBottom w:val="0"/>
          <w:divBdr>
            <w:top w:val="none" w:sz="0" w:space="0" w:color="auto"/>
            <w:left w:val="none" w:sz="0" w:space="0" w:color="auto"/>
            <w:bottom w:val="none" w:sz="0" w:space="0" w:color="auto"/>
            <w:right w:val="none" w:sz="0" w:space="0" w:color="auto"/>
          </w:divBdr>
          <w:divsChild>
            <w:div w:id="229462392">
              <w:marLeft w:val="0"/>
              <w:marRight w:val="0"/>
              <w:marTop w:val="0"/>
              <w:marBottom w:val="0"/>
              <w:divBdr>
                <w:top w:val="none" w:sz="0" w:space="0" w:color="auto"/>
                <w:left w:val="none" w:sz="0" w:space="0" w:color="auto"/>
                <w:bottom w:val="none" w:sz="0" w:space="0" w:color="auto"/>
                <w:right w:val="none" w:sz="0" w:space="0" w:color="auto"/>
              </w:divBdr>
              <w:divsChild>
                <w:div w:id="810176498">
                  <w:marLeft w:val="0"/>
                  <w:marRight w:val="0"/>
                  <w:marTop w:val="0"/>
                  <w:marBottom w:val="0"/>
                  <w:divBdr>
                    <w:top w:val="none" w:sz="0" w:space="0" w:color="auto"/>
                    <w:left w:val="none" w:sz="0" w:space="0" w:color="auto"/>
                    <w:bottom w:val="none" w:sz="0" w:space="0" w:color="auto"/>
                    <w:right w:val="none" w:sz="0" w:space="0" w:color="auto"/>
                  </w:divBdr>
                  <w:divsChild>
                    <w:div w:id="620260030">
                      <w:marLeft w:val="0"/>
                      <w:marRight w:val="0"/>
                      <w:marTop w:val="0"/>
                      <w:marBottom w:val="0"/>
                      <w:divBdr>
                        <w:top w:val="none" w:sz="0" w:space="0" w:color="auto"/>
                        <w:left w:val="none" w:sz="0" w:space="0" w:color="auto"/>
                        <w:bottom w:val="none" w:sz="0" w:space="0" w:color="auto"/>
                        <w:right w:val="none" w:sz="0" w:space="0" w:color="auto"/>
                      </w:divBdr>
                      <w:divsChild>
                        <w:div w:id="2110544136">
                          <w:marLeft w:val="0"/>
                          <w:marRight w:val="0"/>
                          <w:marTop w:val="0"/>
                          <w:marBottom w:val="0"/>
                          <w:divBdr>
                            <w:top w:val="none" w:sz="0" w:space="0" w:color="auto"/>
                            <w:left w:val="none" w:sz="0" w:space="0" w:color="auto"/>
                            <w:bottom w:val="none" w:sz="0" w:space="0" w:color="auto"/>
                            <w:right w:val="none" w:sz="0" w:space="0" w:color="auto"/>
                          </w:divBdr>
                          <w:divsChild>
                            <w:div w:id="1987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856243">
          <w:marLeft w:val="0"/>
          <w:marRight w:val="0"/>
          <w:marTop w:val="0"/>
          <w:marBottom w:val="0"/>
          <w:divBdr>
            <w:top w:val="none" w:sz="0" w:space="0" w:color="auto"/>
            <w:left w:val="none" w:sz="0" w:space="0" w:color="auto"/>
            <w:bottom w:val="none" w:sz="0" w:space="0" w:color="auto"/>
            <w:right w:val="none" w:sz="0" w:space="0" w:color="auto"/>
          </w:divBdr>
          <w:divsChild>
            <w:div w:id="2102489029">
              <w:marLeft w:val="0"/>
              <w:marRight w:val="0"/>
              <w:marTop w:val="0"/>
              <w:marBottom w:val="0"/>
              <w:divBdr>
                <w:top w:val="none" w:sz="0" w:space="0" w:color="auto"/>
                <w:left w:val="none" w:sz="0" w:space="0" w:color="auto"/>
                <w:bottom w:val="none" w:sz="0" w:space="0" w:color="auto"/>
                <w:right w:val="none" w:sz="0" w:space="0" w:color="auto"/>
              </w:divBdr>
              <w:divsChild>
                <w:div w:id="55858792">
                  <w:marLeft w:val="0"/>
                  <w:marRight w:val="0"/>
                  <w:marTop w:val="0"/>
                  <w:marBottom w:val="0"/>
                  <w:divBdr>
                    <w:top w:val="none" w:sz="0" w:space="0" w:color="auto"/>
                    <w:left w:val="none" w:sz="0" w:space="0" w:color="auto"/>
                    <w:bottom w:val="none" w:sz="0" w:space="0" w:color="auto"/>
                    <w:right w:val="none" w:sz="0" w:space="0" w:color="auto"/>
                  </w:divBdr>
                  <w:divsChild>
                    <w:div w:id="507717108">
                      <w:marLeft w:val="0"/>
                      <w:marRight w:val="0"/>
                      <w:marTop w:val="0"/>
                      <w:marBottom w:val="0"/>
                      <w:divBdr>
                        <w:top w:val="none" w:sz="0" w:space="0" w:color="auto"/>
                        <w:left w:val="none" w:sz="0" w:space="0" w:color="auto"/>
                        <w:bottom w:val="none" w:sz="0" w:space="0" w:color="auto"/>
                        <w:right w:val="none" w:sz="0" w:space="0" w:color="auto"/>
                      </w:divBdr>
                      <w:divsChild>
                        <w:div w:id="1673680809">
                          <w:marLeft w:val="0"/>
                          <w:marRight w:val="0"/>
                          <w:marTop w:val="0"/>
                          <w:marBottom w:val="0"/>
                          <w:divBdr>
                            <w:top w:val="none" w:sz="0" w:space="0" w:color="auto"/>
                            <w:left w:val="none" w:sz="0" w:space="0" w:color="auto"/>
                            <w:bottom w:val="none" w:sz="0" w:space="0" w:color="auto"/>
                            <w:right w:val="none" w:sz="0" w:space="0" w:color="auto"/>
                          </w:divBdr>
                          <w:divsChild>
                            <w:div w:id="9893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275812">
          <w:marLeft w:val="0"/>
          <w:marRight w:val="0"/>
          <w:marTop w:val="0"/>
          <w:marBottom w:val="0"/>
          <w:divBdr>
            <w:top w:val="none" w:sz="0" w:space="0" w:color="auto"/>
            <w:left w:val="none" w:sz="0" w:space="0" w:color="auto"/>
            <w:bottom w:val="none" w:sz="0" w:space="0" w:color="auto"/>
            <w:right w:val="none" w:sz="0" w:space="0" w:color="auto"/>
          </w:divBdr>
        </w:div>
      </w:divsChild>
    </w:div>
    <w:div w:id="1773819886">
      <w:bodyDiv w:val="1"/>
      <w:marLeft w:val="0"/>
      <w:marRight w:val="0"/>
      <w:marTop w:val="0"/>
      <w:marBottom w:val="0"/>
      <w:divBdr>
        <w:top w:val="none" w:sz="0" w:space="0" w:color="auto"/>
        <w:left w:val="none" w:sz="0" w:space="0" w:color="auto"/>
        <w:bottom w:val="none" w:sz="0" w:space="0" w:color="auto"/>
        <w:right w:val="none" w:sz="0" w:space="0" w:color="auto"/>
      </w:divBdr>
      <w:divsChild>
        <w:div w:id="455417225">
          <w:marLeft w:val="0"/>
          <w:marRight w:val="0"/>
          <w:marTop w:val="0"/>
          <w:marBottom w:val="0"/>
          <w:divBdr>
            <w:top w:val="none" w:sz="0" w:space="0" w:color="auto"/>
            <w:left w:val="none" w:sz="0" w:space="0" w:color="auto"/>
            <w:bottom w:val="none" w:sz="0" w:space="0" w:color="auto"/>
            <w:right w:val="none" w:sz="0" w:space="0" w:color="auto"/>
          </w:divBdr>
          <w:divsChild>
            <w:div w:id="1241646011">
              <w:marLeft w:val="0"/>
              <w:marRight w:val="0"/>
              <w:marTop w:val="0"/>
              <w:marBottom w:val="0"/>
              <w:divBdr>
                <w:top w:val="none" w:sz="0" w:space="0" w:color="auto"/>
                <w:left w:val="none" w:sz="0" w:space="0" w:color="auto"/>
                <w:bottom w:val="none" w:sz="0" w:space="0" w:color="auto"/>
                <w:right w:val="none" w:sz="0" w:space="0" w:color="auto"/>
              </w:divBdr>
              <w:divsChild>
                <w:div w:id="42995388">
                  <w:marLeft w:val="0"/>
                  <w:marRight w:val="0"/>
                  <w:marTop w:val="0"/>
                  <w:marBottom w:val="0"/>
                  <w:divBdr>
                    <w:top w:val="none" w:sz="0" w:space="0" w:color="auto"/>
                    <w:left w:val="none" w:sz="0" w:space="0" w:color="auto"/>
                    <w:bottom w:val="none" w:sz="0" w:space="0" w:color="auto"/>
                    <w:right w:val="none" w:sz="0" w:space="0" w:color="auto"/>
                  </w:divBdr>
                  <w:divsChild>
                    <w:div w:id="588660230">
                      <w:marLeft w:val="0"/>
                      <w:marRight w:val="0"/>
                      <w:marTop w:val="0"/>
                      <w:marBottom w:val="0"/>
                      <w:divBdr>
                        <w:top w:val="none" w:sz="0" w:space="0" w:color="auto"/>
                        <w:left w:val="none" w:sz="0" w:space="0" w:color="auto"/>
                        <w:bottom w:val="none" w:sz="0" w:space="0" w:color="auto"/>
                        <w:right w:val="none" w:sz="0" w:space="0" w:color="auto"/>
                      </w:divBdr>
                      <w:divsChild>
                        <w:div w:id="631911572">
                          <w:marLeft w:val="0"/>
                          <w:marRight w:val="0"/>
                          <w:marTop w:val="0"/>
                          <w:marBottom w:val="0"/>
                          <w:divBdr>
                            <w:top w:val="none" w:sz="0" w:space="0" w:color="auto"/>
                            <w:left w:val="none" w:sz="0" w:space="0" w:color="auto"/>
                            <w:bottom w:val="none" w:sz="0" w:space="0" w:color="auto"/>
                            <w:right w:val="none" w:sz="0" w:space="0" w:color="auto"/>
                          </w:divBdr>
                          <w:divsChild>
                            <w:div w:id="202062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629561">
          <w:marLeft w:val="0"/>
          <w:marRight w:val="0"/>
          <w:marTop w:val="0"/>
          <w:marBottom w:val="0"/>
          <w:divBdr>
            <w:top w:val="none" w:sz="0" w:space="0" w:color="auto"/>
            <w:left w:val="none" w:sz="0" w:space="0" w:color="auto"/>
            <w:bottom w:val="none" w:sz="0" w:space="0" w:color="auto"/>
            <w:right w:val="none" w:sz="0" w:space="0" w:color="auto"/>
          </w:divBdr>
        </w:div>
        <w:div w:id="1773016251">
          <w:marLeft w:val="0"/>
          <w:marRight w:val="0"/>
          <w:marTop w:val="0"/>
          <w:marBottom w:val="0"/>
          <w:divBdr>
            <w:top w:val="none" w:sz="0" w:space="0" w:color="auto"/>
            <w:left w:val="none" w:sz="0" w:space="0" w:color="auto"/>
            <w:bottom w:val="none" w:sz="0" w:space="0" w:color="auto"/>
            <w:right w:val="none" w:sz="0" w:space="0" w:color="auto"/>
          </w:divBdr>
          <w:divsChild>
            <w:div w:id="291718572">
              <w:marLeft w:val="0"/>
              <w:marRight w:val="0"/>
              <w:marTop w:val="0"/>
              <w:marBottom w:val="0"/>
              <w:divBdr>
                <w:top w:val="none" w:sz="0" w:space="0" w:color="auto"/>
                <w:left w:val="none" w:sz="0" w:space="0" w:color="auto"/>
                <w:bottom w:val="none" w:sz="0" w:space="0" w:color="auto"/>
                <w:right w:val="none" w:sz="0" w:space="0" w:color="auto"/>
              </w:divBdr>
              <w:divsChild>
                <w:div w:id="1083145388">
                  <w:marLeft w:val="0"/>
                  <w:marRight w:val="0"/>
                  <w:marTop w:val="0"/>
                  <w:marBottom w:val="0"/>
                  <w:divBdr>
                    <w:top w:val="none" w:sz="0" w:space="0" w:color="auto"/>
                    <w:left w:val="none" w:sz="0" w:space="0" w:color="auto"/>
                    <w:bottom w:val="none" w:sz="0" w:space="0" w:color="auto"/>
                    <w:right w:val="none" w:sz="0" w:space="0" w:color="auto"/>
                  </w:divBdr>
                  <w:divsChild>
                    <w:div w:id="206797274">
                      <w:marLeft w:val="0"/>
                      <w:marRight w:val="0"/>
                      <w:marTop w:val="0"/>
                      <w:marBottom w:val="0"/>
                      <w:divBdr>
                        <w:top w:val="none" w:sz="0" w:space="0" w:color="auto"/>
                        <w:left w:val="none" w:sz="0" w:space="0" w:color="auto"/>
                        <w:bottom w:val="none" w:sz="0" w:space="0" w:color="auto"/>
                        <w:right w:val="none" w:sz="0" w:space="0" w:color="auto"/>
                      </w:divBdr>
                      <w:divsChild>
                        <w:div w:id="113789450">
                          <w:marLeft w:val="0"/>
                          <w:marRight w:val="0"/>
                          <w:marTop w:val="0"/>
                          <w:marBottom w:val="0"/>
                          <w:divBdr>
                            <w:top w:val="none" w:sz="0" w:space="0" w:color="auto"/>
                            <w:left w:val="none" w:sz="0" w:space="0" w:color="auto"/>
                            <w:bottom w:val="none" w:sz="0" w:space="0" w:color="auto"/>
                            <w:right w:val="none" w:sz="0" w:space="0" w:color="auto"/>
                          </w:divBdr>
                          <w:divsChild>
                            <w:div w:id="8721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106121">
          <w:marLeft w:val="0"/>
          <w:marRight w:val="0"/>
          <w:marTop w:val="0"/>
          <w:marBottom w:val="0"/>
          <w:divBdr>
            <w:top w:val="none" w:sz="0" w:space="0" w:color="auto"/>
            <w:left w:val="none" w:sz="0" w:space="0" w:color="auto"/>
            <w:bottom w:val="none" w:sz="0" w:space="0" w:color="auto"/>
            <w:right w:val="none" w:sz="0" w:space="0" w:color="auto"/>
          </w:divBdr>
          <w:divsChild>
            <w:div w:id="952976038">
              <w:marLeft w:val="0"/>
              <w:marRight w:val="0"/>
              <w:marTop w:val="0"/>
              <w:marBottom w:val="0"/>
              <w:divBdr>
                <w:top w:val="none" w:sz="0" w:space="0" w:color="auto"/>
                <w:left w:val="none" w:sz="0" w:space="0" w:color="auto"/>
                <w:bottom w:val="none" w:sz="0" w:space="0" w:color="auto"/>
                <w:right w:val="none" w:sz="0" w:space="0" w:color="auto"/>
              </w:divBdr>
              <w:divsChild>
                <w:div w:id="668561567">
                  <w:marLeft w:val="0"/>
                  <w:marRight w:val="0"/>
                  <w:marTop w:val="0"/>
                  <w:marBottom w:val="0"/>
                  <w:divBdr>
                    <w:top w:val="none" w:sz="0" w:space="0" w:color="auto"/>
                    <w:left w:val="none" w:sz="0" w:space="0" w:color="auto"/>
                    <w:bottom w:val="none" w:sz="0" w:space="0" w:color="auto"/>
                    <w:right w:val="none" w:sz="0" w:space="0" w:color="auto"/>
                  </w:divBdr>
                  <w:divsChild>
                    <w:div w:id="737047448">
                      <w:marLeft w:val="0"/>
                      <w:marRight w:val="0"/>
                      <w:marTop w:val="0"/>
                      <w:marBottom w:val="0"/>
                      <w:divBdr>
                        <w:top w:val="none" w:sz="0" w:space="0" w:color="auto"/>
                        <w:left w:val="none" w:sz="0" w:space="0" w:color="auto"/>
                        <w:bottom w:val="none" w:sz="0" w:space="0" w:color="auto"/>
                        <w:right w:val="none" w:sz="0" w:space="0" w:color="auto"/>
                      </w:divBdr>
                      <w:divsChild>
                        <w:div w:id="2010787294">
                          <w:marLeft w:val="0"/>
                          <w:marRight w:val="0"/>
                          <w:marTop w:val="0"/>
                          <w:marBottom w:val="0"/>
                          <w:divBdr>
                            <w:top w:val="none" w:sz="0" w:space="0" w:color="auto"/>
                            <w:left w:val="none" w:sz="0" w:space="0" w:color="auto"/>
                            <w:bottom w:val="none" w:sz="0" w:space="0" w:color="auto"/>
                            <w:right w:val="none" w:sz="0" w:space="0" w:color="auto"/>
                          </w:divBdr>
                          <w:divsChild>
                            <w:div w:id="3874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 w:id="1990670523">
      <w:bodyDiv w:val="1"/>
      <w:marLeft w:val="0"/>
      <w:marRight w:val="0"/>
      <w:marTop w:val="0"/>
      <w:marBottom w:val="0"/>
      <w:divBdr>
        <w:top w:val="none" w:sz="0" w:space="0" w:color="auto"/>
        <w:left w:val="none" w:sz="0" w:space="0" w:color="auto"/>
        <w:bottom w:val="none" w:sz="0" w:space="0" w:color="auto"/>
        <w:right w:val="none" w:sz="0" w:space="0" w:color="auto"/>
      </w:divBdr>
    </w:div>
    <w:div w:id="2036732637">
      <w:bodyDiv w:val="1"/>
      <w:marLeft w:val="0"/>
      <w:marRight w:val="0"/>
      <w:marTop w:val="0"/>
      <w:marBottom w:val="0"/>
      <w:divBdr>
        <w:top w:val="none" w:sz="0" w:space="0" w:color="auto"/>
        <w:left w:val="none" w:sz="0" w:space="0" w:color="auto"/>
        <w:bottom w:val="none" w:sz="0" w:space="0" w:color="auto"/>
        <w:right w:val="none" w:sz="0" w:space="0" w:color="auto"/>
      </w:divBdr>
    </w:div>
    <w:div w:id="206012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y@dpa.org.n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dpa.org.nz/store/doc/DPA-Feedback-on-the-Draft-Digital-Strategy-December-2021.docx" TargetMode="External"/><Relationship Id="rId1" Type="http://schemas.openxmlformats.org/officeDocument/2006/relationships/hyperlink" Target="https://www.un.org/disabilities/documents/convention/convoptpro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4" ma:contentTypeDescription="Create a new document." ma:contentTypeScope="" ma:versionID="6af3694299da561bce00d110fde2e61c">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0c26caee3fec40233ccc98e2f9a4850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Props1.xml><?xml version="1.0" encoding="utf-8"?>
<ds:datastoreItem xmlns:ds="http://schemas.openxmlformats.org/officeDocument/2006/customXml" ds:itemID="{374C9933-A03A-4CFA-8C04-62162191A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0DD11-6E62-DF4D-9C82-5AE2000F2C92}">
  <ds:schemaRefs>
    <ds:schemaRef ds:uri="http://schemas.openxmlformats.org/officeDocument/2006/bibliography"/>
  </ds:schemaRefs>
</ds:datastoreItem>
</file>

<file path=customXml/itemProps3.xml><?xml version="1.0" encoding="utf-8"?>
<ds:datastoreItem xmlns:ds="http://schemas.openxmlformats.org/officeDocument/2006/customXml" ds:itemID="{72ECF371-EEDB-43C9-9820-F167ACC89CDB}">
  <ds:schemaRefs>
    <ds:schemaRef ds:uri="http://schemas.microsoft.com/sharepoint/v3/contenttype/forms"/>
  </ds:schemaRefs>
</ds:datastoreItem>
</file>

<file path=customXml/itemProps4.xml><?xml version="1.0" encoding="utf-8"?>
<ds:datastoreItem xmlns:ds="http://schemas.openxmlformats.org/officeDocument/2006/customXml" ds:itemID="{CB84A798-235B-4DD9-B21D-50B6080E6294}">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1431</Words>
  <Characters>8158</Characters>
  <Application>Microsoft Office Word</Application>
  <DocSecurity>0</DocSecurity>
  <Lines>67</Lines>
  <Paragraphs>19</Paragraphs>
  <ScaleCrop>false</ScaleCrop>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2022-06-16T00:50:00Z</dcterms:created>
  <dcterms:modified xsi:type="dcterms:W3CDTF">2022-06-16T00:50:00Z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