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39C3" w14:textId="03F6EC98" w:rsidR="006552B6" w:rsidRPr="002A3EA5" w:rsidRDefault="002D1991" w:rsidP="006552B6">
      <w:pPr>
        <w:pStyle w:val="NormalWeb"/>
        <w:shd w:val="clear" w:color="auto" w:fill="FFFFFF"/>
        <w:spacing w:before="120" w:beforeAutospacing="0" w:after="120" w:afterAutospacing="0" w:line="276" w:lineRule="auto"/>
        <w:ind w:right="304"/>
        <w:rPr>
          <w:rFonts w:asciiTheme="minorHAnsi" w:hAnsiTheme="minorHAnsi" w:cstheme="minorHAnsi"/>
          <w:sz w:val="26"/>
          <w:szCs w:val="26"/>
        </w:rPr>
      </w:pPr>
      <w:r>
        <w:rPr>
          <w:rFonts w:asciiTheme="minorHAnsi" w:hAnsiTheme="minorHAnsi" w:cstheme="minorHAnsi"/>
          <w:sz w:val="26"/>
          <w:szCs w:val="26"/>
        </w:rPr>
        <w:t>Jan 202</w:t>
      </w:r>
      <w:r w:rsidR="00A96DF3">
        <w:rPr>
          <w:rFonts w:asciiTheme="minorHAnsi" w:hAnsiTheme="minorHAnsi" w:cstheme="minorHAnsi"/>
          <w:sz w:val="26"/>
          <w:szCs w:val="26"/>
        </w:rPr>
        <w:t>2</w:t>
      </w:r>
    </w:p>
    <w:p w14:paraId="566DB8FE" w14:textId="77777777" w:rsidR="006552B6" w:rsidRPr="002A3EA5" w:rsidRDefault="006552B6" w:rsidP="006552B6">
      <w:pPr>
        <w:pStyle w:val="NormalWeb"/>
        <w:shd w:val="clear" w:color="auto" w:fill="FFFFFF"/>
        <w:spacing w:before="120" w:beforeAutospacing="0" w:after="120" w:afterAutospacing="0" w:line="276" w:lineRule="auto"/>
        <w:ind w:right="304"/>
        <w:rPr>
          <w:rFonts w:asciiTheme="minorHAnsi" w:hAnsiTheme="minorHAnsi" w:cstheme="minorHAnsi"/>
          <w:sz w:val="26"/>
          <w:szCs w:val="26"/>
        </w:rPr>
      </w:pPr>
    </w:p>
    <w:p w14:paraId="086C0ADD" w14:textId="77777777" w:rsidR="00F71876" w:rsidRPr="00F71876" w:rsidRDefault="006552B6" w:rsidP="00F71876">
      <w:pPr>
        <w:jc w:val="center"/>
        <w:rPr>
          <w:rFonts w:cstheme="minorHAnsi"/>
          <w:sz w:val="26"/>
          <w:szCs w:val="26"/>
          <w:lang w:val="en-US"/>
        </w:rPr>
      </w:pPr>
      <w:r w:rsidRPr="002A3EA5">
        <w:rPr>
          <w:rFonts w:cstheme="minorHAnsi"/>
          <w:sz w:val="26"/>
          <w:szCs w:val="26"/>
        </w:rPr>
        <w:t xml:space="preserve">Please find </w:t>
      </w:r>
      <w:r w:rsidR="00D309D2">
        <w:rPr>
          <w:rFonts w:cstheme="minorHAnsi"/>
          <w:sz w:val="26"/>
          <w:szCs w:val="26"/>
        </w:rPr>
        <w:t>below the</w:t>
      </w:r>
      <w:r w:rsidRPr="002A3EA5">
        <w:rPr>
          <w:rFonts w:cstheme="minorHAnsi"/>
          <w:sz w:val="26"/>
          <w:szCs w:val="26"/>
        </w:rPr>
        <w:t xml:space="preserve"> </w:t>
      </w:r>
      <w:r w:rsidR="00A2559F">
        <w:rPr>
          <w:rFonts w:cstheme="minorHAnsi"/>
          <w:sz w:val="26"/>
          <w:szCs w:val="26"/>
        </w:rPr>
        <w:t>Disabled Persons Assembly NZ</w:t>
      </w:r>
      <w:r w:rsidRPr="002A3EA5">
        <w:rPr>
          <w:rFonts w:cstheme="minorHAnsi"/>
          <w:sz w:val="26"/>
          <w:szCs w:val="26"/>
        </w:rPr>
        <w:t xml:space="preserve"> </w:t>
      </w:r>
      <w:r w:rsidR="00F72795">
        <w:rPr>
          <w:rFonts w:cstheme="minorHAnsi"/>
          <w:sz w:val="26"/>
          <w:szCs w:val="26"/>
        </w:rPr>
        <w:t>submission on the</w:t>
      </w:r>
      <w:r w:rsidR="008106DF">
        <w:rPr>
          <w:rFonts w:cstheme="minorHAnsi"/>
          <w:sz w:val="26"/>
          <w:szCs w:val="26"/>
        </w:rPr>
        <w:t xml:space="preserve"> </w:t>
      </w:r>
      <w:r w:rsidR="00F71876" w:rsidRPr="00F71876">
        <w:rPr>
          <w:rFonts w:cstheme="minorHAnsi"/>
          <w:sz w:val="26"/>
          <w:szCs w:val="26"/>
          <w:lang w:val="en-US"/>
        </w:rPr>
        <w:t>Budget Policy Statement 2021 (Budget 2022)</w:t>
      </w:r>
    </w:p>
    <w:p w14:paraId="73BADADF" w14:textId="33E9854C" w:rsidR="005D359C" w:rsidRDefault="005D359C" w:rsidP="00F71876">
      <w:pPr>
        <w:jc w:val="center"/>
        <w:rPr>
          <w:rFonts w:cstheme="minorHAnsi"/>
          <w:sz w:val="26"/>
          <w:szCs w:val="26"/>
        </w:rPr>
      </w:pPr>
    </w:p>
    <w:p w14:paraId="315AB7EC" w14:textId="77777777" w:rsidR="006552B6" w:rsidRDefault="006552B6" w:rsidP="006552B6">
      <w:pPr>
        <w:pStyle w:val="NormalWeb"/>
        <w:shd w:val="clear" w:color="auto" w:fill="FFFFFF"/>
        <w:spacing w:before="360" w:beforeAutospacing="0" w:after="120" w:afterAutospacing="0" w:line="276" w:lineRule="auto"/>
        <w:ind w:left="142" w:right="306"/>
        <w:rPr>
          <w:rFonts w:ascii="Arial" w:hAnsi="Arial" w:cs="Arial"/>
        </w:rPr>
      </w:pPr>
    </w:p>
    <w:p w14:paraId="004EAA43" w14:textId="77777777" w:rsidR="006552B6" w:rsidRPr="00073F0E" w:rsidRDefault="006552B6" w:rsidP="006552B6">
      <w:pPr>
        <w:pStyle w:val="NormalWeb"/>
        <w:shd w:val="clear" w:color="auto" w:fill="FFFFFF"/>
        <w:spacing w:before="360" w:beforeAutospacing="0" w:after="120" w:afterAutospacing="0" w:line="276" w:lineRule="auto"/>
        <w:ind w:left="142" w:right="306"/>
        <w:rPr>
          <w:rFonts w:ascii="Arial" w:hAnsi="Arial" w:cs="Arial"/>
        </w:rPr>
      </w:pPr>
    </w:p>
    <w:p w14:paraId="64E6716D" w14:textId="77777777" w:rsidR="006552B6" w:rsidRPr="002A3EA5" w:rsidRDefault="006552B6" w:rsidP="006552B6">
      <w:pPr>
        <w:pStyle w:val="NormalWeb"/>
        <w:shd w:val="clear" w:color="auto" w:fill="FFFFFF"/>
        <w:spacing w:before="360" w:beforeAutospacing="0" w:after="120" w:afterAutospacing="0" w:line="276" w:lineRule="auto"/>
        <w:ind w:left="142" w:right="306"/>
        <w:jc w:val="center"/>
        <w:rPr>
          <w:rFonts w:asciiTheme="minorHAnsi" w:hAnsiTheme="minorHAnsi" w:cstheme="minorHAnsi"/>
          <w:color w:val="002060"/>
          <w:sz w:val="36"/>
          <w:szCs w:val="32"/>
        </w:rPr>
      </w:pPr>
      <w:r w:rsidRPr="002A3EA5">
        <w:rPr>
          <w:rFonts w:asciiTheme="minorHAnsi" w:hAnsiTheme="minorHAnsi" w:cstheme="minorHAnsi"/>
          <w:color w:val="002060"/>
          <w:sz w:val="36"/>
          <w:szCs w:val="32"/>
        </w:rPr>
        <w:t xml:space="preserve">Disabled Persons Assembly NZ Inc. </w:t>
      </w:r>
    </w:p>
    <w:p w14:paraId="779A5F6D" w14:textId="77777777" w:rsidR="006552B6" w:rsidRPr="002A3EA5" w:rsidRDefault="006552B6" w:rsidP="006552B6">
      <w:pPr>
        <w:pStyle w:val="NormalWeb"/>
        <w:shd w:val="clear" w:color="auto" w:fill="FFFFFF"/>
        <w:spacing w:before="120" w:beforeAutospacing="0" w:after="120" w:afterAutospacing="0" w:line="276" w:lineRule="auto"/>
        <w:ind w:left="142" w:right="304"/>
        <w:rPr>
          <w:rFonts w:asciiTheme="minorHAnsi" w:hAnsiTheme="minorHAnsi" w:cstheme="minorHAnsi"/>
        </w:rPr>
      </w:pPr>
    </w:p>
    <w:p w14:paraId="784BD859" w14:textId="77777777" w:rsidR="006552B6" w:rsidRDefault="006552B6" w:rsidP="006552B6">
      <w:pPr>
        <w:pStyle w:val="NormalWeb"/>
        <w:shd w:val="clear" w:color="auto" w:fill="FFFFFF"/>
        <w:spacing w:before="120" w:beforeAutospacing="0" w:after="120" w:afterAutospacing="0" w:line="276" w:lineRule="auto"/>
        <w:ind w:left="142" w:right="304"/>
        <w:rPr>
          <w:rFonts w:ascii="Arial" w:hAnsi="Arial" w:cs="Arial"/>
        </w:rPr>
      </w:pPr>
    </w:p>
    <w:p w14:paraId="74C0836E" w14:textId="77777777" w:rsidR="006552B6" w:rsidRDefault="006552B6" w:rsidP="006552B6">
      <w:pPr>
        <w:pStyle w:val="NormalWeb"/>
        <w:shd w:val="clear" w:color="auto" w:fill="FFFFFF"/>
        <w:spacing w:before="120" w:beforeAutospacing="0" w:after="120" w:afterAutospacing="0" w:line="276" w:lineRule="auto"/>
        <w:ind w:left="142" w:right="304"/>
        <w:rPr>
          <w:rFonts w:ascii="Arial" w:hAnsi="Arial" w:cs="Arial"/>
        </w:rPr>
      </w:pPr>
    </w:p>
    <w:p w14:paraId="766D5D9C" w14:textId="77777777" w:rsidR="006552B6" w:rsidRPr="002A3EA5" w:rsidRDefault="006552B6" w:rsidP="00886C5B">
      <w:pPr>
        <w:pStyle w:val="NormalWeb"/>
        <w:shd w:val="clear" w:color="auto" w:fill="FFFFFF"/>
        <w:spacing w:before="360" w:beforeAutospacing="0" w:after="120" w:afterAutospacing="0" w:line="276" w:lineRule="auto"/>
        <w:ind w:right="304"/>
        <w:rPr>
          <w:rFonts w:asciiTheme="minorHAnsi" w:hAnsiTheme="minorHAnsi" w:cstheme="minorHAnsi"/>
          <w:color w:val="002060"/>
          <w:sz w:val="32"/>
        </w:rPr>
      </w:pPr>
      <w:r w:rsidRPr="002A3EA5">
        <w:rPr>
          <w:rFonts w:asciiTheme="minorHAnsi" w:hAnsiTheme="minorHAnsi" w:cstheme="minorHAnsi"/>
          <w:color w:val="002060"/>
          <w:sz w:val="32"/>
        </w:rPr>
        <w:t>Contact:</w:t>
      </w:r>
    </w:p>
    <w:p w14:paraId="7C32FD9D" w14:textId="77777777" w:rsidR="00886C5B" w:rsidRPr="00886C5B" w:rsidRDefault="00886C5B" w:rsidP="00886C5B">
      <w:pPr>
        <w:rPr>
          <w:rFonts w:eastAsia="Times New Roman" w:cstheme="minorHAnsi"/>
          <w:color w:val="002060"/>
          <w:sz w:val="32"/>
          <w:lang w:eastAsia="en-NZ"/>
        </w:rPr>
      </w:pPr>
      <w:r w:rsidRPr="00886C5B">
        <w:rPr>
          <w:rFonts w:eastAsia="Times New Roman" w:cstheme="minorHAnsi"/>
          <w:b/>
          <w:bCs/>
          <w:color w:val="002060"/>
          <w:sz w:val="32"/>
          <w:lang w:eastAsia="en-NZ"/>
        </w:rPr>
        <w:t>Prudence Walker</w:t>
      </w:r>
    </w:p>
    <w:p w14:paraId="4B385B7B" w14:textId="77777777" w:rsidR="00886C5B" w:rsidRPr="00886C5B" w:rsidRDefault="00886C5B" w:rsidP="00886C5B">
      <w:pPr>
        <w:rPr>
          <w:rFonts w:eastAsia="Times New Roman" w:cstheme="minorHAnsi"/>
          <w:color w:val="002060"/>
          <w:sz w:val="32"/>
          <w:lang w:eastAsia="en-NZ"/>
        </w:rPr>
      </w:pPr>
      <w:r w:rsidRPr="00886C5B">
        <w:rPr>
          <w:rFonts w:eastAsia="Times New Roman" w:cstheme="minorHAnsi"/>
          <w:color w:val="002060"/>
          <w:sz w:val="32"/>
          <w:lang w:eastAsia="en-NZ"/>
        </w:rPr>
        <w:t>Chief Executive</w:t>
      </w:r>
    </w:p>
    <w:p w14:paraId="2C59E1CC" w14:textId="0A105B0A" w:rsidR="00886C5B" w:rsidRPr="00886C5B" w:rsidRDefault="00886C5B" w:rsidP="00886C5B">
      <w:pPr>
        <w:rPr>
          <w:rFonts w:eastAsia="Times New Roman" w:cstheme="minorHAnsi"/>
          <w:color w:val="002060"/>
          <w:sz w:val="32"/>
          <w:lang w:eastAsia="en-NZ"/>
        </w:rPr>
      </w:pPr>
      <w:r w:rsidRPr="00886C5B">
        <w:rPr>
          <w:rFonts w:eastAsia="Times New Roman" w:cstheme="minorHAnsi"/>
          <w:color w:val="002060"/>
          <w:sz w:val="32"/>
          <w:lang w:eastAsia="en-NZ"/>
        </w:rPr>
        <w:t> </w:t>
      </w:r>
    </w:p>
    <w:p w14:paraId="7019F321" w14:textId="77777777" w:rsidR="00886C5B" w:rsidRPr="00886C5B" w:rsidRDefault="00886C5B" w:rsidP="00886C5B">
      <w:pPr>
        <w:rPr>
          <w:rFonts w:eastAsia="Times New Roman" w:cstheme="minorHAnsi"/>
          <w:color w:val="002060"/>
          <w:sz w:val="32"/>
          <w:lang w:eastAsia="en-NZ"/>
        </w:rPr>
      </w:pPr>
      <w:r w:rsidRPr="00886C5B">
        <w:rPr>
          <w:rFonts w:eastAsia="Times New Roman" w:cstheme="minorHAnsi"/>
          <w:b/>
          <w:bCs/>
          <w:color w:val="002060"/>
          <w:sz w:val="32"/>
          <w:lang w:eastAsia="en-NZ"/>
        </w:rPr>
        <w:t>Phone</w:t>
      </w:r>
      <w:r w:rsidRPr="00886C5B">
        <w:rPr>
          <w:rFonts w:eastAsia="Times New Roman" w:cstheme="minorHAnsi"/>
          <w:color w:val="002060"/>
          <w:sz w:val="32"/>
          <w:lang w:eastAsia="en-NZ"/>
        </w:rPr>
        <w:t> +64 4 801 9100</w:t>
      </w:r>
    </w:p>
    <w:p w14:paraId="2E91294F" w14:textId="77777777" w:rsidR="00886C5B" w:rsidRPr="00886C5B" w:rsidRDefault="00886C5B" w:rsidP="00886C5B">
      <w:pPr>
        <w:rPr>
          <w:rFonts w:eastAsia="Times New Roman" w:cstheme="minorHAnsi"/>
          <w:color w:val="002060"/>
          <w:sz w:val="32"/>
          <w:lang w:eastAsia="en-NZ"/>
        </w:rPr>
      </w:pPr>
      <w:r w:rsidRPr="00886C5B">
        <w:rPr>
          <w:rFonts w:eastAsia="Times New Roman" w:cstheme="minorHAnsi"/>
          <w:b/>
          <w:bCs/>
          <w:color w:val="002060"/>
          <w:sz w:val="32"/>
          <w:lang w:eastAsia="en-NZ"/>
        </w:rPr>
        <w:t>Mobile</w:t>
      </w:r>
      <w:r w:rsidRPr="00886C5B">
        <w:rPr>
          <w:rFonts w:eastAsia="Times New Roman" w:cstheme="minorHAnsi"/>
          <w:color w:val="002060"/>
          <w:sz w:val="32"/>
          <w:lang w:eastAsia="en-NZ"/>
        </w:rPr>
        <w:t> +64 21 546 006</w:t>
      </w:r>
    </w:p>
    <w:p w14:paraId="48466A4E" w14:textId="77777777" w:rsidR="007719E7" w:rsidRDefault="007719E7" w:rsidP="00B3088F">
      <w:pPr>
        <w:rPr>
          <w:b/>
          <w:sz w:val="28"/>
          <w:szCs w:val="28"/>
        </w:rPr>
      </w:pPr>
    </w:p>
    <w:p w14:paraId="51A3DA4C" w14:textId="77777777" w:rsidR="009F4EA7" w:rsidRDefault="009F4EA7">
      <w:pPr>
        <w:rPr>
          <w:rFonts w:eastAsia="Times New Roman" w:cstheme="minorHAnsi"/>
          <w:b/>
          <w:bCs/>
          <w:color w:val="002060"/>
          <w:sz w:val="36"/>
          <w:szCs w:val="36"/>
          <w:lang w:eastAsia="en-NZ"/>
        </w:rPr>
      </w:pPr>
      <w:r>
        <w:rPr>
          <w:rFonts w:eastAsia="Times New Roman" w:cstheme="minorHAnsi"/>
          <w:b/>
          <w:bCs/>
          <w:color w:val="002060"/>
          <w:sz w:val="36"/>
          <w:szCs w:val="36"/>
          <w:lang w:eastAsia="en-NZ"/>
        </w:rPr>
        <w:br w:type="page"/>
      </w:r>
    </w:p>
    <w:p w14:paraId="50690D4C" w14:textId="77777777" w:rsidR="006552B6" w:rsidRPr="006552B6" w:rsidRDefault="006552B6" w:rsidP="006552B6">
      <w:pPr>
        <w:pBdr>
          <w:bottom w:val="single" w:sz="4" w:space="6" w:color="002060"/>
        </w:pBdr>
        <w:shd w:val="clear" w:color="auto" w:fill="FFFFFF"/>
        <w:spacing w:before="600" w:after="120"/>
        <w:ind w:left="-567" w:right="306"/>
        <w:rPr>
          <w:rFonts w:eastAsia="Times New Roman" w:cstheme="minorHAnsi"/>
          <w:sz w:val="24"/>
          <w:szCs w:val="24"/>
          <w:lang w:eastAsia="en-NZ"/>
        </w:rPr>
      </w:pPr>
      <w:r w:rsidRPr="006552B6">
        <w:rPr>
          <w:rFonts w:eastAsia="Times New Roman" w:cstheme="minorHAnsi"/>
          <w:b/>
          <w:bCs/>
          <w:color w:val="002060"/>
          <w:sz w:val="36"/>
          <w:szCs w:val="36"/>
          <w:lang w:eastAsia="en-NZ"/>
        </w:rPr>
        <w:lastRenderedPageBreak/>
        <w:t>Introducing Disabled Persons Assembly NZ</w:t>
      </w:r>
    </w:p>
    <w:p w14:paraId="72FF8990" w14:textId="23F92C80" w:rsidR="006552B6" w:rsidRPr="006552B6" w:rsidRDefault="006552B6" w:rsidP="006552B6">
      <w:pPr>
        <w:spacing w:after="200"/>
        <w:rPr>
          <w:rFonts w:eastAsia="Times New Roman" w:cstheme="minorHAnsi"/>
          <w:sz w:val="28"/>
          <w:szCs w:val="28"/>
          <w:lang w:eastAsia="en-NZ"/>
        </w:rPr>
      </w:pPr>
      <w:r w:rsidRPr="006552B6">
        <w:rPr>
          <w:rFonts w:eastAsia="Times New Roman" w:cstheme="minorHAnsi"/>
          <w:color w:val="000000"/>
          <w:sz w:val="28"/>
          <w:szCs w:val="28"/>
          <w:lang w:eastAsia="en-NZ"/>
        </w:rPr>
        <w:t>The Disabled Persons Assembly NZ (DPA) is a pan-</w:t>
      </w:r>
      <w:r w:rsidR="006E0D73">
        <w:rPr>
          <w:rFonts w:eastAsia="Times New Roman" w:cstheme="minorHAnsi"/>
          <w:color w:val="000000"/>
          <w:sz w:val="28"/>
          <w:szCs w:val="28"/>
          <w:lang w:eastAsia="en-NZ"/>
        </w:rPr>
        <w:t>impairment</w:t>
      </w:r>
      <w:r w:rsidRPr="006552B6">
        <w:rPr>
          <w:rFonts w:eastAsia="Times New Roman" w:cstheme="minorHAnsi"/>
          <w:color w:val="000000"/>
          <w:sz w:val="28"/>
          <w:szCs w:val="28"/>
          <w:lang w:eastAsia="en-NZ"/>
        </w:rPr>
        <w:t xml:space="preserve">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w:t>
      </w:r>
      <w:r w:rsidR="00A67666">
        <w:rPr>
          <w:rFonts w:eastAsia="Times New Roman" w:cstheme="minorHAnsi"/>
          <w:color w:val="000000"/>
          <w:sz w:val="28"/>
          <w:szCs w:val="28"/>
          <w:lang w:eastAsia="en-NZ"/>
        </w:rPr>
        <w:t xml:space="preserve">to </w:t>
      </w:r>
      <w:r w:rsidRPr="006552B6">
        <w:rPr>
          <w:rFonts w:eastAsia="Times New Roman" w:cstheme="minorHAnsi"/>
          <w:color w:val="000000"/>
          <w:sz w:val="28"/>
          <w:szCs w:val="28"/>
          <w:lang w:eastAsia="en-NZ"/>
        </w:rPr>
        <w:t>be recognised as valued members of society. DPA and its members work with the wider disability community, other DPOs, government agencies, service providers, international disability organisations, and the public by:</w:t>
      </w:r>
    </w:p>
    <w:p w14:paraId="504D5385" w14:textId="77777777" w:rsidR="006552B6" w:rsidRPr="006552B6" w:rsidRDefault="006552B6" w:rsidP="006552B6">
      <w:pPr>
        <w:numPr>
          <w:ilvl w:val="0"/>
          <w:numId w:val="1"/>
        </w:numPr>
        <w:textAlignment w:val="baseline"/>
        <w:rPr>
          <w:rFonts w:eastAsia="Times New Roman" w:cstheme="minorHAnsi"/>
          <w:color w:val="000000"/>
          <w:sz w:val="28"/>
          <w:szCs w:val="28"/>
          <w:lang w:eastAsia="en-NZ"/>
        </w:rPr>
      </w:pPr>
      <w:r w:rsidRPr="006552B6">
        <w:rPr>
          <w:rFonts w:eastAsia="Times New Roman" w:cstheme="minorHAnsi"/>
          <w:color w:val="000000"/>
          <w:sz w:val="28"/>
          <w:szCs w:val="28"/>
          <w:lang w:eastAsia="en-NZ"/>
        </w:rPr>
        <w:t>telling our stories and identifying systemic barriers</w:t>
      </w:r>
    </w:p>
    <w:p w14:paraId="4189F90C" w14:textId="77777777" w:rsidR="006552B6" w:rsidRPr="006552B6" w:rsidRDefault="006552B6" w:rsidP="006552B6">
      <w:pPr>
        <w:numPr>
          <w:ilvl w:val="0"/>
          <w:numId w:val="1"/>
        </w:numPr>
        <w:textAlignment w:val="baseline"/>
        <w:rPr>
          <w:rFonts w:eastAsia="Times New Roman" w:cstheme="minorHAnsi"/>
          <w:color w:val="000000"/>
          <w:sz w:val="28"/>
          <w:szCs w:val="28"/>
          <w:lang w:eastAsia="en-NZ"/>
        </w:rPr>
      </w:pPr>
      <w:r w:rsidRPr="006552B6">
        <w:rPr>
          <w:rFonts w:eastAsia="Times New Roman" w:cstheme="minorHAnsi"/>
          <w:color w:val="000000"/>
          <w:sz w:val="28"/>
          <w:szCs w:val="28"/>
          <w:lang w:eastAsia="en-NZ"/>
        </w:rPr>
        <w:t>developing and advocating for solutions</w:t>
      </w:r>
    </w:p>
    <w:p w14:paraId="65241221" w14:textId="77777777" w:rsidR="006552B6" w:rsidRPr="006552B6" w:rsidRDefault="006552B6" w:rsidP="006552B6">
      <w:pPr>
        <w:numPr>
          <w:ilvl w:val="0"/>
          <w:numId w:val="1"/>
        </w:numPr>
        <w:spacing w:after="160"/>
        <w:textAlignment w:val="baseline"/>
        <w:rPr>
          <w:rFonts w:eastAsia="Times New Roman" w:cstheme="minorHAnsi"/>
          <w:color w:val="000000"/>
          <w:sz w:val="28"/>
          <w:szCs w:val="28"/>
          <w:lang w:eastAsia="en-NZ"/>
        </w:rPr>
      </w:pPr>
      <w:r w:rsidRPr="006552B6">
        <w:rPr>
          <w:rFonts w:eastAsia="Times New Roman" w:cstheme="minorHAnsi"/>
          <w:color w:val="000000"/>
          <w:sz w:val="28"/>
          <w:szCs w:val="28"/>
          <w:lang w:eastAsia="en-NZ"/>
        </w:rPr>
        <w:t>celebrating innovation and good practice</w:t>
      </w:r>
    </w:p>
    <w:p w14:paraId="12078226" w14:textId="38EB9A86" w:rsidR="006552B6" w:rsidRPr="006552B6" w:rsidRDefault="00595D92" w:rsidP="006552B6">
      <w:pPr>
        <w:pBdr>
          <w:bottom w:val="single" w:sz="4" w:space="1" w:color="002060"/>
        </w:pBdr>
        <w:shd w:val="clear" w:color="auto" w:fill="FFFFFF"/>
        <w:spacing w:before="600" w:after="120"/>
        <w:ind w:left="-567" w:right="306"/>
        <w:rPr>
          <w:rFonts w:eastAsia="Times New Roman" w:cstheme="minorHAnsi"/>
          <w:sz w:val="24"/>
          <w:szCs w:val="24"/>
          <w:lang w:eastAsia="en-NZ"/>
        </w:rPr>
      </w:pPr>
      <w:r>
        <w:rPr>
          <w:rFonts w:eastAsia="Times New Roman" w:cstheme="minorHAnsi"/>
          <w:b/>
          <w:bCs/>
          <w:color w:val="002060"/>
          <w:sz w:val="36"/>
          <w:szCs w:val="36"/>
          <w:lang w:eastAsia="en-NZ"/>
        </w:rPr>
        <w:t>Submission on the Budget Policy Statement</w:t>
      </w:r>
    </w:p>
    <w:p w14:paraId="209CA7BD" w14:textId="07DA46FC" w:rsidR="00A3331F" w:rsidRDefault="0036702D" w:rsidP="008547C8">
      <w:pPr>
        <w:rPr>
          <w:sz w:val="28"/>
          <w:szCs w:val="28"/>
        </w:rPr>
      </w:pPr>
      <w:r>
        <w:rPr>
          <w:sz w:val="28"/>
          <w:szCs w:val="28"/>
        </w:rPr>
        <w:t xml:space="preserve">DPA </w:t>
      </w:r>
      <w:r w:rsidR="004C6FA4">
        <w:rPr>
          <w:sz w:val="28"/>
          <w:szCs w:val="28"/>
        </w:rPr>
        <w:t xml:space="preserve">would like to make the following comments on the </w:t>
      </w:r>
      <w:r w:rsidR="00F72795">
        <w:rPr>
          <w:sz w:val="28"/>
          <w:szCs w:val="28"/>
        </w:rPr>
        <w:t>Budget Policy Statement</w:t>
      </w:r>
    </w:p>
    <w:p w14:paraId="5BE1E851" w14:textId="049A632A" w:rsidR="0002715B" w:rsidRDefault="0002715B" w:rsidP="008547C8">
      <w:pPr>
        <w:rPr>
          <w:sz w:val="28"/>
          <w:szCs w:val="28"/>
        </w:rPr>
      </w:pPr>
    </w:p>
    <w:p w14:paraId="31DAFFC6" w14:textId="0F1E2366" w:rsidR="0002715B" w:rsidRPr="007D195C" w:rsidRDefault="00FD0843" w:rsidP="008547C8">
      <w:pPr>
        <w:rPr>
          <w:b/>
          <w:bCs/>
          <w:sz w:val="28"/>
          <w:szCs w:val="28"/>
          <w:u w:val="single"/>
        </w:rPr>
      </w:pPr>
      <w:r w:rsidRPr="007D195C">
        <w:rPr>
          <w:b/>
          <w:bCs/>
          <w:sz w:val="28"/>
          <w:szCs w:val="28"/>
          <w:u w:val="single"/>
        </w:rPr>
        <w:t>Wellbeing</w:t>
      </w:r>
      <w:r w:rsidR="00A76976">
        <w:rPr>
          <w:b/>
          <w:bCs/>
          <w:sz w:val="28"/>
          <w:szCs w:val="28"/>
          <w:u w:val="single"/>
        </w:rPr>
        <w:t xml:space="preserve"> and COVID-19 </w:t>
      </w:r>
      <w:r w:rsidRPr="007D195C">
        <w:rPr>
          <w:b/>
          <w:bCs/>
          <w:sz w:val="28"/>
          <w:szCs w:val="28"/>
          <w:u w:val="single"/>
        </w:rPr>
        <w:t xml:space="preserve"> focus</w:t>
      </w:r>
    </w:p>
    <w:p w14:paraId="771D5131" w14:textId="3FBD88B9" w:rsidR="00FD0843" w:rsidRDefault="00FD0843" w:rsidP="008547C8">
      <w:pPr>
        <w:rPr>
          <w:sz w:val="28"/>
          <w:szCs w:val="28"/>
        </w:rPr>
      </w:pPr>
      <w:r>
        <w:rPr>
          <w:sz w:val="28"/>
          <w:szCs w:val="28"/>
        </w:rPr>
        <w:t xml:space="preserve">DPA supports the overall focus </w:t>
      </w:r>
      <w:r w:rsidR="00612568">
        <w:rPr>
          <w:sz w:val="28"/>
          <w:szCs w:val="28"/>
        </w:rPr>
        <w:t xml:space="preserve">of the budget policy statement </w:t>
      </w:r>
      <w:r>
        <w:rPr>
          <w:sz w:val="28"/>
          <w:szCs w:val="28"/>
        </w:rPr>
        <w:t>on wellbeing</w:t>
      </w:r>
      <w:r w:rsidR="00712E9F">
        <w:rPr>
          <w:sz w:val="28"/>
          <w:szCs w:val="28"/>
        </w:rPr>
        <w:t xml:space="preserve"> and </w:t>
      </w:r>
      <w:r w:rsidR="00633223">
        <w:rPr>
          <w:sz w:val="28"/>
          <w:szCs w:val="28"/>
        </w:rPr>
        <w:t xml:space="preserve">on </w:t>
      </w:r>
      <w:r w:rsidR="007C56DB">
        <w:rPr>
          <w:sz w:val="28"/>
          <w:szCs w:val="28"/>
        </w:rPr>
        <w:t xml:space="preserve">responding to COVID-19, including </w:t>
      </w:r>
      <w:r w:rsidR="00517F7F" w:rsidRPr="00517F7F">
        <w:rPr>
          <w:sz w:val="28"/>
          <w:szCs w:val="28"/>
        </w:rPr>
        <w:t>minimising COVID-</w:t>
      </w:r>
      <w:proofErr w:type="gramStart"/>
      <w:r w:rsidR="00517F7F" w:rsidRPr="00517F7F">
        <w:rPr>
          <w:sz w:val="28"/>
          <w:szCs w:val="28"/>
        </w:rPr>
        <w:t>19</w:t>
      </w:r>
      <w:proofErr w:type="gramEnd"/>
      <w:r w:rsidR="00517F7F" w:rsidRPr="00517F7F">
        <w:rPr>
          <w:sz w:val="28"/>
          <w:szCs w:val="28"/>
        </w:rPr>
        <w:t xml:space="preserve"> and protecting our communities.</w:t>
      </w:r>
    </w:p>
    <w:p w14:paraId="0727C7E7" w14:textId="1C2CA96F" w:rsidR="00E80B4D" w:rsidRDefault="00E80B4D" w:rsidP="008547C8">
      <w:pPr>
        <w:rPr>
          <w:sz w:val="28"/>
          <w:szCs w:val="28"/>
        </w:rPr>
      </w:pPr>
    </w:p>
    <w:p w14:paraId="0843F2B2" w14:textId="791B51ED" w:rsidR="0065066C" w:rsidRDefault="0065066C" w:rsidP="362B2F96">
      <w:pPr>
        <w:rPr>
          <w:b/>
          <w:bCs/>
          <w:sz w:val="28"/>
          <w:szCs w:val="28"/>
          <w:u w:val="single"/>
        </w:rPr>
      </w:pPr>
      <w:r>
        <w:rPr>
          <w:b/>
          <w:bCs/>
          <w:sz w:val="28"/>
          <w:szCs w:val="28"/>
          <w:u w:val="single"/>
        </w:rPr>
        <w:t>DPA Recommendations for Budget 2022</w:t>
      </w:r>
    </w:p>
    <w:p w14:paraId="1BAD7492" w14:textId="77777777" w:rsidR="008B0E61" w:rsidRDefault="008B0E61" w:rsidP="00B0466F">
      <w:pPr>
        <w:rPr>
          <w:b/>
          <w:bCs/>
          <w:sz w:val="28"/>
          <w:szCs w:val="28"/>
        </w:rPr>
      </w:pPr>
    </w:p>
    <w:p w14:paraId="23FC040E" w14:textId="72860CFF" w:rsidR="000C22DA" w:rsidRDefault="00F8090B" w:rsidP="00B0466F">
      <w:pPr>
        <w:rPr>
          <w:b/>
          <w:bCs/>
          <w:sz w:val="28"/>
          <w:szCs w:val="28"/>
        </w:rPr>
      </w:pPr>
      <w:r w:rsidRPr="00897CF1">
        <w:rPr>
          <w:b/>
          <w:bCs/>
          <w:sz w:val="28"/>
          <w:szCs w:val="28"/>
        </w:rPr>
        <w:t xml:space="preserve">Recommendation 1: </w:t>
      </w:r>
    </w:p>
    <w:p w14:paraId="30C39243" w14:textId="7802F19D" w:rsidR="00B0466F" w:rsidRDefault="00F8090B" w:rsidP="00B0466F">
      <w:pPr>
        <w:rPr>
          <w:b/>
          <w:bCs/>
          <w:sz w:val="28"/>
          <w:szCs w:val="28"/>
        </w:rPr>
      </w:pPr>
      <w:r>
        <w:rPr>
          <w:sz w:val="28"/>
          <w:szCs w:val="28"/>
        </w:rPr>
        <w:t>That</w:t>
      </w:r>
      <w:r w:rsidRPr="00897CF1">
        <w:rPr>
          <w:sz w:val="28"/>
          <w:szCs w:val="28"/>
        </w:rPr>
        <w:t xml:space="preserve"> sufficient resourcing in the</w:t>
      </w:r>
      <w:r>
        <w:rPr>
          <w:sz w:val="28"/>
          <w:szCs w:val="28"/>
        </w:rPr>
        <w:t xml:space="preserve"> budget be set aside for the </w:t>
      </w:r>
      <w:hyperlink r:id="rId11" w:history="1">
        <w:r w:rsidRPr="00D41FD9">
          <w:rPr>
            <w:rStyle w:val="Hyperlink"/>
            <w:sz w:val="28"/>
            <w:szCs w:val="28"/>
          </w:rPr>
          <w:t>IMM 2021 report</w:t>
        </w:r>
      </w:hyperlink>
      <w:r>
        <w:rPr>
          <w:sz w:val="28"/>
          <w:szCs w:val="28"/>
        </w:rPr>
        <w:t xml:space="preserve"> recommendations to be implemented. In particular, there needs to be significantly improved </w:t>
      </w:r>
      <w:r w:rsidRPr="002331B7">
        <w:rPr>
          <w:sz w:val="28"/>
          <w:szCs w:val="28"/>
          <w:lang w:val="en-US"/>
        </w:rPr>
        <w:t>access</w:t>
      </w:r>
      <w:r>
        <w:rPr>
          <w:sz w:val="28"/>
          <w:szCs w:val="28"/>
          <w:lang w:val="en-US"/>
        </w:rPr>
        <w:t xml:space="preserve"> for disabled people</w:t>
      </w:r>
      <w:r w:rsidRPr="002331B7">
        <w:rPr>
          <w:sz w:val="28"/>
          <w:szCs w:val="28"/>
          <w:lang w:val="en-US"/>
        </w:rPr>
        <w:t xml:space="preserve"> to food, transport, habilitation services, housing, and public spaces.</w:t>
      </w:r>
      <w:r w:rsidR="00B0466F" w:rsidRPr="00B0466F">
        <w:rPr>
          <w:b/>
          <w:bCs/>
          <w:sz w:val="28"/>
          <w:szCs w:val="28"/>
        </w:rPr>
        <w:t xml:space="preserve"> </w:t>
      </w:r>
    </w:p>
    <w:p w14:paraId="6FC86C95" w14:textId="77777777" w:rsidR="00B0466F" w:rsidRDefault="00B0466F" w:rsidP="00B0466F">
      <w:pPr>
        <w:rPr>
          <w:b/>
          <w:bCs/>
          <w:sz w:val="28"/>
          <w:szCs w:val="28"/>
        </w:rPr>
      </w:pPr>
    </w:p>
    <w:p w14:paraId="70CE0141" w14:textId="77777777" w:rsidR="000C22DA" w:rsidRDefault="00B0466F" w:rsidP="00B0466F">
      <w:pPr>
        <w:rPr>
          <w:sz w:val="28"/>
          <w:szCs w:val="28"/>
        </w:rPr>
      </w:pPr>
      <w:r w:rsidRPr="00A1647C">
        <w:rPr>
          <w:b/>
          <w:bCs/>
          <w:sz w:val="28"/>
          <w:szCs w:val="28"/>
        </w:rPr>
        <w:t>Recommendation 2:</w:t>
      </w:r>
      <w:r w:rsidRPr="00A1647C">
        <w:rPr>
          <w:sz w:val="28"/>
          <w:szCs w:val="28"/>
        </w:rPr>
        <w:t xml:space="preserve"> </w:t>
      </w:r>
    </w:p>
    <w:p w14:paraId="143C146A" w14:textId="0992D187" w:rsidR="00B0466F" w:rsidRDefault="00B0466F" w:rsidP="00B0466F">
      <w:pPr>
        <w:rPr>
          <w:sz w:val="28"/>
          <w:szCs w:val="28"/>
        </w:rPr>
      </w:pPr>
      <w:r w:rsidRPr="00A1647C">
        <w:rPr>
          <w:sz w:val="28"/>
          <w:szCs w:val="28"/>
        </w:rPr>
        <w:t xml:space="preserve">Disabled people be explicitly included in the budget measures with targeted measures to improve wellbeing for disabled people, particularly for </w:t>
      </w:r>
      <w:r>
        <w:rPr>
          <w:sz w:val="28"/>
          <w:szCs w:val="28"/>
        </w:rPr>
        <w:t>whaikaha</w:t>
      </w:r>
      <w:r w:rsidRPr="00A1647C">
        <w:rPr>
          <w:sz w:val="28"/>
          <w:szCs w:val="28"/>
        </w:rPr>
        <w:t xml:space="preserve"> Māori, Pa</w:t>
      </w:r>
      <w:r w:rsidR="00A0482E">
        <w:rPr>
          <w:sz w:val="28"/>
          <w:szCs w:val="28"/>
        </w:rPr>
        <w:t>s</w:t>
      </w:r>
      <w:r w:rsidRPr="00A1647C">
        <w:rPr>
          <w:sz w:val="28"/>
          <w:szCs w:val="28"/>
        </w:rPr>
        <w:t>ifi</w:t>
      </w:r>
      <w:r w:rsidR="007B2886">
        <w:rPr>
          <w:sz w:val="28"/>
          <w:szCs w:val="28"/>
        </w:rPr>
        <w:t>ka</w:t>
      </w:r>
      <w:r w:rsidRPr="00A1647C">
        <w:rPr>
          <w:sz w:val="28"/>
          <w:szCs w:val="28"/>
        </w:rPr>
        <w:t xml:space="preserve"> and children who experience some of the greatest inequality in our communities.</w:t>
      </w:r>
    </w:p>
    <w:p w14:paraId="72198283" w14:textId="57B0D50C" w:rsidR="00AE2525" w:rsidRDefault="00AE2525" w:rsidP="00B0466F">
      <w:pPr>
        <w:rPr>
          <w:sz w:val="28"/>
          <w:szCs w:val="28"/>
        </w:rPr>
      </w:pPr>
    </w:p>
    <w:p w14:paraId="2830BB62" w14:textId="77777777" w:rsidR="00357D6D" w:rsidRPr="003515F3" w:rsidRDefault="00357D6D" w:rsidP="00357D6D">
      <w:pPr>
        <w:rPr>
          <w:b/>
          <w:bCs/>
          <w:sz w:val="28"/>
          <w:szCs w:val="28"/>
        </w:rPr>
      </w:pPr>
      <w:r w:rsidRPr="003515F3">
        <w:rPr>
          <w:b/>
          <w:bCs/>
          <w:sz w:val="28"/>
          <w:szCs w:val="28"/>
        </w:rPr>
        <w:t>Recommendation 3:</w:t>
      </w:r>
    </w:p>
    <w:p w14:paraId="7091682E" w14:textId="77777777" w:rsidR="00357D6D" w:rsidRDefault="00357D6D" w:rsidP="00357D6D">
      <w:pPr>
        <w:rPr>
          <w:sz w:val="28"/>
          <w:szCs w:val="28"/>
        </w:rPr>
      </w:pPr>
      <w:r>
        <w:rPr>
          <w:sz w:val="28"/>
          <w:szCs w:val="28"/>
        </w:rPr>
        <w:t xml:space="preserve">Set aside funding for supporting </w:t>
      </w:r>
      <w:r w:rsidRPr="00924D44">
        <w:rPr>
          <w:sz w:val="28"/>
          <w:szCs w:val="28"/>
        </w:rPr>
        <w:t xml:space="preserve">Disability-confident mental health training and </w:t>
      </w:r>
      <w:r>
        <w:rPr>
          <w:sz w:val="28"/>
          <w:szCs w:val="28"/>
        </w:rPr>
        <w:t xml:space="preserve">specialist mental health </w:t>
      </w:r>
      <w:r w:rsidRPr="00924D44">
        <w:rPr>
          <w:sz w:val="28"/>
          <w:szCs w:val="28"/>
        </w:rPr>
        <w:t xml:space="preserve">services </w:t>
      </w:r>
    </w:p>
    <w:p w14:paraId="3596C866" w14:textId="77777777" w:rsidR="00357D6D" w:rsidRDefault="00357D6D" w:rsidP="00AE2525">
      <w:pPr>
        <w:rPr>
          <w:b/>
          <w:bCs/>
          <w:sz w:val="28"/>
          <w:szCs w:val="28"/>
        </w:rPr>
      </w:pPr>
    </w:p>
    <w:p w14:paraId="23CBB2FA" w14:textId="77777777" w:rsidR="00BB4E9D" w:rsidRPr="009433FE" w:rsidRDefault="00BB4E9D" w:rsidP="00BB4E9D">
      <w:pPr>
        <w:rPr>
          <w:sz w:val="28"/>
          <w:szCs w:val="28"/>
        </w:rPr>
      </w:pPr>
      <w:r w:rsidRPr="009433FE">
        <w:rPr>
          <w:b/>
          <w:bCs/>
          <w:sz w:val="28"/>
          <w:szCs w:val="28"/>
        </w:rPr>
        <w:t xml:space="preserve">Recommendation </w:t>
      </w:r>
      <w:r>
        <w:rPr>
          <w:b/>
          <w:bCs/>
          <w:sz w:val="28"/>
          <w:szCs w:val="28"/>
        </w:rPr>
        <w:t>4</w:t>
      </w:r>
      <w:r w:rsidRPr="009433FE">
        <w:rPr>
          <w:b/>
          <w:bCs/>
          <w:sz w:val="28"/>
          <w:szCs w:val="28"/>
        </w:rPr>
        <w:t>:</w:t>
      </w:r>
      <w:r w:rsidRPr="009433FE">
        <w:rPr>
          <w:sz w:val="28"/>
          <w:szCs w:val="28"/>
        </w:rPr>
        <w:t xml:space="preserve"> </w:t>
      </w:r>
    </w:p>
    <w:p w14:paraId="589DE3CE" w14:textId="3523FE7C" w:rsidR="00BB4E9D" w:rsidRPr="009433FE" w:rsidRDefault="00377118" w:rsidP="00BB4E9D">
      <w:pPr>
        <w:rPr>
          <w:sz w:val="28"/>
          <w:szCs w:val="28"/>
        </w:rPr>
      </w:pPr>
      <w:r>
        <w:rPr>
          <w:sz w:val="28"/>
          <w:szCs w:val="28"/>
        </w:rPr>
        <w:t xml:space="preserve">Resource </w:t>
      </w:r>
      <w:r w:rsidR="00BB4E9D">
        <w:rPr>
          <w:sz w:val="28"/>
          <w:szCs w:val="28"/>
        </w:rPr>
        <w:t>initiatives to i</w:t>
      </w:r>
      <w:r w:rsidR="00BB4E9D" w:rsidRPr="009433FE">
        <w:rPr>
          <w:sz w:val="28"/>
          <w:szCs w:val="28"/>
        </w:rPr>
        <w:t xml:space="preserve">mprove health literacy and access to primary health care for disabled people especially for people with a learning disability. </w:t>
      </w:r>
    </w:p>
    <w:p w14:paraId="7B1FF7E9" w14:textId="77777777" w:rsidR="00BB4E9D" w:rsidRDefault="00BB4E9D" w:rsidP="00304BF6">
      <w:pPr>
        <w:rPr>
          <w:b/>
          <w:bCs/>
          <w:sz w:val="28"/>
          <w:szCs w:val="28"/>
        </w:rPr>
      </w:pPr>
    </w:p>
    <w:p w14:paraId="0741AD31" w14:textId="25275A34" w:rsidR="00304BF6" w:rsidRPr="00B4139A" w:rsidRDefault="00304BF6" w:rsidP="00304BF6">
      <w:pPr>
        <w:rPr>
          <w:b/>
          <w:bCs/>
          <w:sz w:val="28"/>
          <w:szCs w:val="28"/>
        </w:rPr>
      </w:pPr>
      <w:r w:rsidRPr="00B4139A">
        <w:rPr>
          <w:b/>
          <w:bCs/>
          <w:sz w:val="28"/>
          <w:szCs w:val="28"/>
        </w:rPr>
        <w:t xml:space="preserve">Recommendation </w:t>
      </w:r>
      <w:r w:rsidR="00BB4E9D">
        <w:rPr>
          <w:b/>
          <w:bCs/>
          <w:sz w:val="28"/>
          <w:szCs w:val="28"/>
        </w:rPr>
        <w:t>5</w:t>
      </w:r>
      <w:r w:rsidRPr="00B4139A">
        <w:rPr>
          <w:b/>
          <w:bCs/>
          <w:sz w:val="28"/>
          <w:szCs w:val="28"/>
        </w:rPr>
        <w:t>:</w:t>
      </w:r>
    </w:p>
    <w:p w14:paraId="7D9DDECE" w14:textId="77777777" w:rsidR="00304BF6" w:rsidRPr="00924D44" w:rsidRDefault="00304BF6" w:rsidP="00304BF6">
      <w:pPr>
        <w:rPr>
          <w:sz w:val="28"/>
          <w:szCs w:val="28"/>
        </w:rPr>
      </w:pPr>
      <w:r>
        <w:rPr>
          <w:sz w:val="28"/>
          <w:szCs w:val="28"/>
        </w:rPr>
        <w:t xml:space="preserve">Individualise benefits for disabled people so that they are not trapped in dangerous relationships and to enable greater choice and control over their own lives. </w:t>
      </w:r>
    </w:p>
    <w:p w14:paraId="4A3A01AD" w14:textId="77777777" w:rsidR="00304BF6" w:rsidRDefault="00304BF6" w:rsidP="00AE2525">
      <w:pPr>
        <w:rPr>
          <w:b/>
          <w:bCs/>
          <w:sz w:val="28"/>
          <w:szCs w:val="28"/>
        </w:rPr>
      </w:pPr>
    </w:p>
    <w:p w14:paraId="36FBF813" w14:textId="5F444D87" w:rsidR="000C22DA" w:rsidRDefault="00AE2525" w:rsidP="00AE2525">
      <w:pPr>
        <w:rPr>
          <w:b/>
          <w:bCs/>
          <w:sz w:val="28"/>
          <w:szCs w:val="28"/>
        </w:rPr>
      </w:pPr>
      <w:r>
        <w:rPr>
          <w:b/>
          <w:bCs/>
          <w:sz w:val="28"/>
          <w:szCs w:val="28"/>
        </w:rPr>
        <w:t xml:space="preserve">Recommendation </w:t>
      </w:r>
      <w:r w:rsidR="00BB4E9D">
        <w:rPr>
          <w:b/>
          <w:bCs/>
          <w:sz w:val="28"/>
          <w:szCs w:val="28"/>
        </w:rPr>
        <w:t>6</w:t>
      </w:r>
      <w:r>
        <w:rPr>
          <w:b/>
          <w:bCs/>
          <w:sz w:val="28"/>
          <w:szCs w:val="28"/>
        </w:rPr>
        <w:t xml:space="preserve">: </w:t>
      </w:r>
    </w:p>
    <w:p w14:paraId="75C7057E" w14:textId="2A1306E3" w:rsidR="00AE2525" w:rsidRDefault="00AE2525" w:rsidP="00AE2525">
      <w:pPr>
        <w:rPr>
          <w:sz w:val="28"/>
          <w:szCs w:val="28"/>
        </w:rPr>
      </w:pPr>
      <w:r w:rsidRPr="001F69C6">
        <w:rPr>
          <w:sz w:val="28"/>
          <w:szCs w:val="28"/>
        </w:rPr>
        <w:t xml:space="preserve">Any funding </w:t>
      </w:r>
      <w:r>
        <w:rPr>
          <w:sz w:val="28"/>
          <w:szCs w:val="28"/>
        </w:rPr>
        <w:t xml:space="preserve">in the </w:t>
      </w:r>
      <w:r w:rsidRPr="001F69C6">
        <w:rPr>
          <w:sz w:val="28"/>
          <w:szCs w:val="28"/>
        </w:rPr>
        <w:t xml:space="preserve">budget tagged for projects and initiatives  supporting the transition to a climate-resilient, sustainable and low-emissions economy </w:t>
      </w:r>
      <w:r>
        <w:rPr>
          <w:sz w:val="28"/>
          <w:szCs w:val="28"/>
        </w:rPr>
        <w:t xml:space="preserve">must also mandate that they </w:t>
      </w:r>
      <w:r w:rsidRPr="001F69C6">
        <w:rPr>
          <w:sz w:val="28"/>
          <w:szCs w:val="28"/>
        </w:rPr>
        <w:t xml:space="preserve">meet the highest possible accessibility </w:t>
      </w:r>
      <w:r>
        <w:rPr>
          <w:sz w:val="28"/>
          <w:szCs w:val="28"/>
        </w:rPr>
        <w:t xml:space="preserve"> standards. </w:t>
      </w:r>
    </w:p>
    <w:p w14:paraId="60ADADAF" w14:textId="77777777" w:rsidR="00E07381" w:rsidRDefault="00E07381" w:rsidP="008F55E8">
      <w:pPr>
        <w:rPr>
          <w:b/>
          <w:bCs/>
          <w:sz w:val="28"/>
          <w:szCs w:val="28"/>
        </w:rPr>
      </w:pPr>
    </w:p>
    <w:p w14:paraId="02A5AC68" w14:textId="109AEF9D" w:rsidR="000C22DA" w:rsidRDefault="008F55E8" w:rsidP="008F55E8">
      <w:pPr>
        <w:rPr>
          <w:sz w:val="28"/>
          <w:szCs w:val="28"/>
        </w:rPr>
      </w:pPr>
      <w:r w:rsidRPr="00430D12">
        <w:rPr>
          <w:b/>
          <w:bCs/>
          <w:sz w:val="28"/>
          <w:szCs w:val="28"/>
        </w:rPr>
        <w:t>Recommendation</w:t>
      </w:r>
      <w:r w:rsidRPr="002E60A8">
        <w:rPr>
          <w:b/>
          <w:bCs/>
          <w:sz w:val="28"/>
          <w:szCs w:val="28"/>
        </w:rPr>
        <w:t xml:space="preserve"> </w:t>
      </w:r>
      <w:r w:rsidR="00BB4E9D">
        <w:rPr>
          <w:b/>
          <w:bCs/>
          <w:sz w:val="28"/>
          <w:szCs w:val="28"/>
        </w:rPr>
        <w:t>7</w:t>
      </w:r>
      <w:r w:rsidRPr="002E60A8">
        <w:rPr>
          <w:b/>
          <w:bCs/>
          <w:sz w:val="28"/>
          <w:szCs w:val="28"/>
        </w:rPr>
        <w:t>:</w:t>
      </w:r>
      <w:r>
        <w:rPr>
          <w:sz w:val="28"/>
          <w:szCs w:val="28"/>
        </w:rPr>
        <w:t xml:space="preserve"> </w:t>
      </w:r>
    </w:p>
    <w:p w14:paraId="6D47E993" w14:textId="76D3B978" w:rsidR="008F55E8" w:rsidRDefault="00304BF6" w:rsidP="008F55E8">
      <w:pPr>
        <w:rPr>
          <w:sz w:val="28"/>
          <w:szCs w:val="28"/>
        </w:rPr>
      </w:pPr>
      <w:r>
        <w:rPr>
          <w:sz w:val="28"/>
          <w:szCs w:val="28"/>
        </w:rPr>
        <w:t>S</w:t>
      </w:r>
      <w:r w:rsidR="008F55E8">
        <w:rPr>
          <w:sz w:val="28"/>
          <w:szCs w:val="28"/>
        </w:rPr>
        <w:t xml:space="preserve">et up a grant or subsidy to support disabled people to purchase suitable electric vehicles. </w:t>
      </w:r>
      <w:r w:rsidR="00F65026">
        <w:rPr>
          <w:sz w:val="28"/>
          <w:szCs w:val="28"/>
        </w:rPr>
        <w:t>D</w:t>
      </w:r>
      <w:r w:rsidR="008F55E8">
        <w:rPr>
          <w:sz w:val="28"/>
          <w:szCs w:val="28"/>
        </w:rPr>
        <w:t xml:space="preserve">isabled people who need larger vehicles to transport wheelchairs must not be disadvantaged by the phasing out of more affordable petrol and diesel versions. </w:t>
      </w:r>
    </w:p>
    <w:p w14:paraId="00D037C8" w14:textId="77777777" w:rsidR="00FB42E2" w:rsidRDefault="00FB42E2" w:rsidP="00FB42E2">
      <w:pPr>
        <w:rPr>
          <w:b/>
          <w:sz w:val="28"/>
          <w:szCs w:val="28"/>
        </w:rPr>
      </w:pPr>
    </w:p>
    <w:p w14:paraId="5FA7E21F" w14:textId="17E98AA4" w:rsidR="000C22DA" w:rsidRDefault="00FB42E2" w:rsidP="00FB42E2">
      <w:pPr>
        <w:rPr>
          <w:b/>
          <w:sz w:val="28"/>
          <w:szCs w:val="28"/>
        </w:rPr>
      </w:pPr>
      <w:r w:rsidRPr="00490B6E">
        <w:rPr>
          <w:b/>
          <w:sz w:val="28"/>
          <w:szCs w:val="28"/>
        </w:rPr>
        <w:t>Recommendation</w:t>
      </w:r>
      <w:r>
        <w:rPr>
          <w:b/>
          <w:sz w:val="28"/>
          <w:szCs w:val="28"/>
        </w:rPr>
        <w:t xml:space="preserve"> </w:t>
      </w:r>
      <w:r w:rsidR="00BB4E9D">
        <w:rPr>
          <w:b/>
          <w:sz w:val="28"/>
          <w:szCs w:val="28"/>
        </w:rPr>
        <w:t>8</w:t>
      </w:r>
      <w:r>
        <w:rPr>
          <w:b/>
          <w:sz w:val="28"/>
          <w:szCs w:val="28"/>
        </w:rPr>
        <w:t xml:space="preserve">: </w:t>
      </w:r>
    </w:p>
    <w:p w14:paraId="1BF624A2" w14:textId="469AB8DF" w:rsidR="00FB42E2" w:rsidRDefault="00FB42E2" w:rsidP="00FB42E2">
      <w:pPr>
        <w:rPr>
          <w:bCs/>
          <w:sz w:val="28"/>
          <w:szCs w:val="28"/>
          <w:lang w:val="en-US"/>
        </w:rPr>
      </w:pPr>
      <w:r w:rsidRPr="00751F81">
        <w:rPr>
          <w:bCs/>
          <w:sz w:val="28"/>
          <w:szCs w:val="28"/>
        </w:rPr>
        <w:t>Significantly</w:t>
      </w:r>
      <w:r>
        <w:rPr>
          <w:bCs/>
          <w:sz w:val="28"/>
          <w:szCs w:val="28"/>
          <w:lang w:val="en-US"/>
        </w:rPr>
        <w:t xml:space="preserve"> increase funding for</w:t>
      </w:r>
      <w:r w:rsidRPr="00553CF3">
        <w:rPr>
          <w:bCs/>
          <w:sz w:val="28"/>
          <w:szCs w:val="28"/>
          <w:lang w:val="en-US"/>
        </w:rPr>
        <w:t xml:space="preserve"> fully subsidised transport schemes for disabled people who cannot access public transport and </w:t>
      </w:r>
      <w:r>
        <w:rPr>
          <w:bCs/>
          <w:sz w:val="28"/>
          <w:szCs w:val="28"/>
          <w:lang w:val="en-US"/>
        </w:rPr>
        <w:t>ensure</w:t>
      </w:r>
      <w:r w:rsidRPr="00553CF3">
        <w:rPr>
          <w:bCs/>
          <w:sz w:val="28"/>
          <w:szCs w:val="28"/>
          <w:lang w:val="en-US"/>
        </w:rPr>
        <w:t xml:space="preserve"> access</w:t>
      </w:r>
      <w:r>
        <w:rPr>
          <w:bCs/>
          <w:sz w:val="28"/>
          <w:szCs w:val="28"/>
          <w:lang w:val="en-US"/>
        </w:rPr>
        <w:t xml:space="preserve"> </w:t>
      </w:r>
      <w:r w:rsidRPr="00553CF3">
        <w:rPr>
          <w:bCs/>
          <w:sz w:val="28"/>
          <w:szCs w:val="28"/>
          <w:lang w:val="en-US"/>
        </w:rPr>
        <w:t>to reliable and consistent transport options</w:t>
      </w:r>
      <w:r>
        <w:rPr>
          <w:bCs/>
          <w:sz w:val="28"/>
          <w:szCs w:val="28"/>
          <w:lang w:val="en-US"/>
        </w:rPr>
        <w:t xml:space="preserve"> </w:t>
      </w:r>
      <w:r w:rsidRPr="00553CF3">
        <w:rPr>
          <w:bCs/>
          <w:sz w:val="28"/>
          <w:szCs w:val="28"/>
          <w:lang w:val="en-US"/>
        </w:rPr>
        <w:t>nationwide</w:t>
      </w:r>
      <w:r>
        <w:rPr>
          <w:bCs/>
          <w:sz w:val="28"/>
          <w:szCs w:val="28"/>
          <w:lang w:val="en-US"/>
        </w:rPr>
        <w:t>.</w:t>
      </w:r>
    </w:p>
    <w:p w14:paraId="527B80FA" w14:textId="670FCD10" w:rsidR="009D7821" w:rsidRDefault="009D7821" w:rsidP="00FB42E2">
      <w:pPr>
        <w:rPr>
          <w:bCs/>
          <w:sz w:val="28"/>
          <w:szCs w:val="28"/>
          <w:lang w:val="en-US"/>
        </w:rPr>
      </w:pPr>
    </w:p>
    <w:p w14:paraId="494455EE" w14:textId="27B94BE1" w:rsidR="000C22DA" w:rsidRDefault="008D6E81" w:rsidP="008D6E81">
      <w:pPr>
        <w:rPr>
          <w:b/>
          <w:bCs/>
          <w:sz w:val="28"/>
          <w:szCs w:val="28"/>
        </w:rPr>
      </w:pPr>
      <w:r w:rsidRPr="12F4E328">
        <w:rPr>
          <w:b/>
          <w:bCs/>
          <w:sz w:val="28"/>
          <w:szCs w:val="28"/>
        </w:rPr>
        <w:t xml:space="preserve">Recommendation </w:t>
      </w:r>
      <w:r w:rsidR="00BB4E9D">
        <w:rPr>
          <w:b/>
          <w:bCs/>
          <w:sz w:val="28"/>
          <w:szCs w:val="28"/>
        </w:rPr>
        <w:t>9</w:t>
      </w:r>
      <w:r w:rsidRPr="12F4E328">
        <w:rPr>
          <w:b/>
          <w:bCs/>
          <w:sz w:val="28"/>
          <w:szCs w:val="28"/>
        </w:rPr>
        <w:t xml:space="preserve">: </w:t>
      </w:r>
    </w:p>
    <w:p w14:paraId="12FD7AFA" w14:textId="38B31549" w:rsidR="008D6E81" w:rsidRDefault="008D6E81" w:rsidP="008D6E81">
      <w:pPr>
        <w:rPr>
          <w:sz w:val="28"/>
          <w:szCs w:val="28"/>
        </w:rPr>
      </w:pPr>
      <w:r w:rsidRPr="12F4E328">
        <w:rPr>
          <w:sz w:val="28"/>
          <w:szCs w:val="28"/>
        </w:rPr>
        <w:t>Significantly increase investment in State housing</w:t>
      </w:r>
      <w:r w:rsidRPr="00140578">
        <w:rPr>
          <w:bCs/>
          <w:sz w:val="28"/>
          <w:szCs w:val="28"/>
          <w:lang w:val="en-US"/>
        </w:rPr>
        <w:t xml:space="preserve"> </w:t>
      </w:r>
      <w:r w:rsidRPr="12F4E328">
        <w:rPr>
          <w:sz w:val="28"/>
          <w:szCs w:val="28"/>
        </w:rPr>
        <w:t xml:space="preserve">with priority given to greatly expanding the number of accessible state homes so that no disabled person is left homeless or stranded in inaccessible or temporary housing. </w:t>
      </w:r>
      <w:r>
        <w:rPr>
          <w:bCs/>
          <w:sz w:val="28"/>
          <w:szCs w:val="28"/>
          <w:lang w:val="en-US"/>
        </w:rPr>
        <w:t>S</w:t>
      </w:r>
      <w:r w:rsidRPr="00140578">
        <w:rPr>
          <w:bCs/>
          <w:sz w:val="28"/>
          <w:szCs w:val="28"/>
          <w:lang w:val="en-US"/>
        </w:rPr>
        <w:t>et a target for 100% of new public housing to fully include universal design</w:t>
      </w:r>
    </w:p>
    <w:p w14:paraId="643ABB46" w14:textId="77777777" w:rsidR="009D7821" w:rsidRDefault="009D7821" w:rsidP="00FB42E2">
      <w:pPr>
        <w:rPr>
          <w:b/>
          <w:sz w:val="28"/>
          <w:szCs w:val="28"/>
        </w:rPr>
      </w:pPr>
    </w:p>
    <w:p w14:paraId="22AAFF02" w14:textId="397FF233" w:rsidR="000C22DA" w:rsidRDefault="00C04AC2" w:rsidP="00C04AC2">
      <w:pPr>
        <w:rPr>
          <w:sz w:val="28"/>
          <w:szCs w:val="28"/>
        </w:rPr>
      </w:pPr>
      <w:r w:rsidRPr="00CE5428">
        <w:rPr>
          <w:b/>
          <w:bCs/>
          <w:sz w:val="28"/>
          <w:szCs w:val="28"/>
        </w:rPr>
        <w:t xml:space="preserve">Recommendation </w:t>
      </w:r>
      <w:r w:rsidR="00BB4E9D">
        <w:rPr>
          <w:b/>
          <w:bCs/>
          <w:sz w:val="28"/>
          <w:szCs w:val="28"/>
        </w:rPr>
        <w:t>10</w:t>
      </w:r>
      <w:r w:rsidRPr="00CE5428">
        <w:rPr>
          <w:b/>
          <w:bCs/>
          <w:sz w:val="28"/>
          <w:szCs w:val="28"/>
        </w:rPr>
        <w:t>:</w:t>
      </w:r>
      <w:r>
        <w:rPr>
          <w:sz w:val="28"/>
          <w:szCs w:val="28"/>
        </w:rPr>
        <w:t xml:space="preserve"> </w:t>
      </w:r>
    </w:p>
    <w:p w14:paraId="26F5B355" w14:textId="7BDB2F1A" w:rsidR="00C04AC2" w:rsidRDefault="000C22DA" w:rsidP="00C04AC2">
      <w:pPr>
        <w:rPr>
          <w:sz w:val="28"/>
          <w:szCs w:val="28"/>
        </w:rPr>
      </w:pPr>
      <w:r>
        <w:rPr>
          <w:sz w:val="28"/>
          <w:szCs w:val="28"/>
        </w:rPr>
        <w:t>Re</w:t>
      </w:r>
      <w:r w:rsidR="00C04AC2">
        <w:rPr>
          <w:sz w:val="28"/>
          <w:szCs w:val="28"/>
        </w:rPr>
        <w:t xml:space="preserve">cognise that disabled people, especially disabled women, are among those most affected by COVID-19 and ensure resourcing for employment support programmes that target this demographic . </w:t>
      </w:r>
    </w:p>
    <w:p w14:paraId="0E4BCD64" w14:textId="0D132BE1" w:rsidR="00492BDD" w:rsidRDefault="00492BDD" w:rsidP="00C04AC2">
      <w:pPr>
        <w:rPr>
          <w:sz w:val="28"/>
          <w:szCs w:val="28"/>
        </w:rPr>
      </w:pPr>
    </w:p>
    <w:p w14:paraId="2522F0DB" w14:textId="22A52F40" w:rsidR="00473F1A" w:rsidRDefault="00492BDD" w:rsidP="00492BDD">
      <w:pPr>
        <w:rPr>
          <w:sz w:val="28"/>
          <w:szCs w:val="28"/>
          <w:lang w:val="en-US"/>
        </w:rPr>
      </w:pPr>
      <w:r w:rsidRPr="00492BDD">
        <w:rPr>
          <w:b/>
          <w:bCs/>
          <w:sz w:val="28"/>
          <w:szCs w:val="28"/>
          <w:lang w:val="en-US"/>
        </w:rPr>
        <w:t xml:space="preserve">Recommendation </w:t>
      </w:r>
      <w:r w:rsidR="00304BF6">
        <w:rPr>
          <w:b/>
          <w:bCs/>
          <w:sz w:val="28"/>
          <w:szCs w:val="28"/>
          <w:lang w:val="en-US"/>
        </w:rPr>
        <w:t>1</w:t>
      </w:r>
      <w:r w:rsidR="00BB4E9D">
        <w:rPr>
          <w:b/>
          <w:bCs/>
          <w:sz w:val="28"/>
          <w:szCs w:val="28"/>
          <w:lang w:val="en-US"/>
        </w:rPr>
        <w:t>1</w:t>
      </w:r>
      <w:r w:rsidRPr="00492BDD">
        <w:rPr>
          <w:b/>
          <w:bCs/>
          <w:sz w:val="28"/>
          <w:szCs w:val="28"/>
          <w:lang w:val="en-US"/>
        </w:rPr>
        <w:t>:</w:t>
      </w:r>
      <w:r w:rsidRPr="00492BDD">
        <w:rPr>
          <w:sz w:val="28"/>
          <w:szCs w:val="28"/>
          <w:lang w:val="en-US"/>
        </w:rPr>
        <w:t xml:space="preserve"> </w:t>
      </w:r>
    </w:p>
    <w:p w14:paraId="5FF8A222" w14:textId="5F00B456" w:rsidR="00492BDD" w:rsidRPr="00492BDD" w:rsidRDefault="00473F1A" w:rsidP="00492BDD">
      <w:pPr>
        <w:rPr>
          <w:sz w:val="28"/>
          <w:szCs w:val="28"/>
          <w:lang w:val="en-US"/>
        </w:rPr>
      </w:pPr>
      <w:bookmarkStart w:id="0" w:name="_Hlk94096603"/>
      <w:r>
        <w:rPr>
          <w:sz w:val="28"/>
          <w:szCs w:val="28"/>
          <w:lang w:val="en-US"/>
        </w:rPr>
        <w:t>Set</w:t>
      </w:r>
      <w:r w:rsidR="00492BDD" w:rsidRPr="00492BDD">
        <w:rPr>
          <w:sz w:val="28"/>
          <w:szCs w:val="28"/>
          <w:lang w:val="en-US"/>
        </w:rPr>
        <w:t xml:space="preserve"> aside </w:t>
      </w:r>
      <w:r>
        <w:rPr>
          <w:sz w:val="28"/>
          <w:szCs w:val="28"/>
          <w:lang w:val="en-US"/>
        </w:rPr>
        <w:t xml:space="preserve">significant </w:t>
      </w:r>
      <w:r w:rsidR="00492BDD" w:rsidRPr="00492BDD">
        <w:rPr>
          <w:sz w:val="28"/>
          <w:szCs w:val="28"/>
          <w:lang w:val="en-US"/>
        </w:rPr>
        <w:t xml:space="preserve">funding for initiatives to improve digital access and digital skills for disabled people.  </w:t>
      </w:r>
    </w:p>
    <w:bookmarkEnd w:id="0"/>
    <w:p w14:paraId="287148DF" w14:textId="77777777" w:rsidR="00C4272E" w:rsidRDefault="00C4272E" w:rsidP="00C4272E">
      <w:pPr>
        <w:rPr>
          <w:b/>
          <w:bCs/>
          <w:sz w:val="28"/>
          <w:szCs w:val="28"/>
        </w:rPr>
      </w:pPr>
    </w:p>
    <w:p w14:paraId="2E0892E1" w14:textId="7A2C7408" w:rsidR="00473F1A" w:rsidRDefault="0036218C" w:rsidP="0036218C">
      <w:pPr>
        <w:rPr>
          <w:b/>
          <w:bCs/>
          <w:sz w:val="28"/>
          <w:szCs w:val="28"/>
          <w:lang w:val="en-US"/>
        </w:rPr>
      </w:pPr>
      <w:r w:rsidRPr="0036218C">
        <w:rPr>
          <w:b/>
          <w:bCs/>
          <w:sz w:val="28"/>
          <w:szCs w:val="28"/>
          <w:lang w:val="en-US"/>
        </w:rPr>
        <w:t xml:space="preserve">Recommendation </w:t>
      </w:r>
      <w:r w:rsidR="00304BF6">
        <w:rPr>
          <w:b/>
          <w:bCs/>
          <w:sz w:val="28"/>
          <w:szCs w:val="28"/>
          <w:lang w:val="en-US"/>
        </w:rPr>
        <w:t>1</w:t>
      </w:r>
      <w:r w:rsidR="00BB4E9D">
        <w:rPr>
          <w:b/>
          <w:bCs/>
          <w:sz w:val="28"/>
          <w:szCs w:val="28"/>
          <w:lang w:val="en-US"/>
        </w:rPr>
        <w:t>2</w:t>
      </w:r>
      <w:r w:rsidRPr="0036218C">
        <w:rPr>
          <w:b/>
          <w:bCs/>
          <w:sz w:val="28"/>
          <w:szCs w:val="28"/>
          <w:lang w:val="en-US"/>
        </w:rPr>
        <w:t xml:space="preserve">: </w:t>
      </w:r>
    </w:p>
    <w:p w14:paraId="14DCB7DB" w14:textId="77777777" w:rsidR="008B0E61" w:rsidRPr="0036218C" w:rsidRDefault="008B0E61" w:rsidP="008B0E61">
      <w:pPr>
        <w:rPr>
          <w:sz w:val="28"/>
          <w:szCs w:val="28"/>
          <w:lang w:val="en-US"/>
        </w:rPr>
      </w:pPr>
      <w:r>
        <w:rPr>
          <w:sz w:val="28"/>
          <w:szCs w:val="28"/>
          <w:lang w:val="en-US"/>
        </w:rPr>
        <w:lastRenderedPageBreak/>
        <w:t>Significantly increase f</w:t>
      </w:r>
      <w:r w:rsidRPr="0036218C">
        <w:rPr>
          <w:sz w:val="28"/>
          <w:szCs w:val="28"/>
          <w:lang w:val="en-US"/>
        </w:rPr>
        <w:t>unding for the Job Support Fund scheme</w:t>
      </w:r>
      <w:r>
        <w:rPr>
          <w:sz w:val="28"/>
          <w:szCs w:val="28"/>
          <w:lang w:val="en-US"/>
        </w:rPr>
        <w:t xml:space="preserve">, simplify </w:t>
      </w:r>
      <w:r w:rsidRPr="0036218C">
        <w:rPr>
          <w:sz w:val="28"/>
          <w:szCs w:val="28"/>
          <w:lang w:val="en-US"/>
        </w:rPr>
        <w:t>the process, and</w:t>
      </w:r>
      <w:r>
        <w:rPr>
          <w:sz w:val="28"/>
          <w:szCs w:val="28"/>
          <w:lang w:val="en-US"/>
        </w:rPr>
        <w:t xml:space="preserve"> expand</w:t>
      </w:r>
      <w:r w:rsidRPr="0036218C">
        <w:rPr>
          <w:sz w:val="28"/>
          <w:szCs w:val="28"/>
          <w:lang w:val="en-US"/>
        </w:rPr>
        <w:t xml:space="preserve"> eligibility criteria. </w:t>
      </w:r>
    </w:p>
    <w:p w14:paraId="2969117F" w14:textId="77777777" w:rsidR="00EA6361" w:rsidRDefault="00EA6361" w:rsidP="00C4272E">
      <w:pPr>
        <w:rPr>
          <w:b/>
          <w:bCs/>
          <w:sz w:val="28"/>
          <w:szCs w:val="28"/>
        </w:rPr>
      </w:pPr>
    </w:p>
    <w:p w14:paraId="188C0A88" w14:textId="70D256B9" w:rsidR="00C4272E" w:rsidRDefault="00C4272E" w:rsidP="00C4272E">
      <w:pPr>
        <w:rPr>
          <w:sz w:val="28"/>
          <w:szCs w:val="28"/>
        </w:rPr>
      </w:pPr>
      <w:r w:rsidRPr="00CE5428">
        <w:rPr>
          <w:b/>
          <w:bCs/>
          <w:sz w:val="28"/>
          <w:szCs w:val="28"/>
        </w:rPr>
        <w:t xml:space="preserve">Recommendation </w:t>
      </w:r>
      <w:r w:rsidR="00EA6361">
        <w:rPr>
          <w:b/>
          <w:bCs/>
          <w:sz w:val="28"/>
          <w:szCs w:val="28"/>
        </w:rPr>
        <w:t>1</w:t>
      </w:r>
      <w:r w:rsidR="008B0E61">
        <w:rPr>
          <w:b/>
          <w:bCs/>
          <w:sz w:val="28"/>
          <w:szCs w:val="28"/>
        </w:rPr>
        <w:t>3</w:t>
      </w:r>
      <w:r w:rsidRPr="00CE5428">
        <w:rPr>
          <w:b/>
          <w:bCs/>
          <w:sz w:val="28"/>
          <w:szCs w:val="28"/>
        </w:rPr>
        <w:t>:</w:t>
      </w:r>
      <w:r>
        <w:rPr>
          <w:sz w:val="28"/>
          <w:szCs w:val="28"/>
        </w:rPr>
        <w:t xml:space="preserve"> </w:t>
      </w:r>
    </w:p>
    <w:p w14:paraId="4F7CBCCD" w14:textId="77777777" w:rsidR="00C4272E" w:rsidRPr="00C23488" w:rsidRDefault="00C4272E" w:rsidP="00C4272E">
      <w:pPr>
        <w:rPr>
          <w:sz w:val="28"/>
          <w:szCs w:val="28"/>
          <w:lang w:val="en-AU"/>
        </w:rPr>
      </w:pPr>
      <w:r w:rsidRPr="00C23488">
        <w:rPr>
          <w:sz w:val="28"/>
          <w:szCs w:val="28"/>
          <w:lang w:val="en-AU"/>
        </w:rPr>
        <w:t>Chang</w:t>
      </w:r>
      <w:r>
        <w:rPr>
          <w:sz w:val="28"/>
          <w:szCs w:val="28"/>
          <w:lang w:val="en-AU"/>
        </w:rPr>
        <w:t>e</w:t>
      </w:r>
      <w:r w:rsidRPr="00C23488">
        <w:rPr>
          <w:sz w:val="28"/>
          <w:szCs w:val="28"/>
          <w:lang w:val="en-AU"/>
        </w:rPr>
        <w:t xml:space="preserve"> the Disability Allowance to </w:t>
      </w:r>
      <w:r>
        <w:rPr>
          <w:sz w:val="28"/>
          <w:szCs w:val="28"/>
          <w:lang w:val="en-AU"/>
        </w:rPr>
        <w:t xml:space="preserve">the </w:t>
      </w:r>
      <w:r w:rsidRPr="00C23488">
        <w:rPr>
          <w:sz w:val="28"/>
          <w:szCs w:val="28"/>
          <w:lang w:val="en-AU"/>
        </w:rPr>
        <w:t>current maximum and simplify the application process</w:t>
      </w:r>
      <w:r w:rsidRPr="00C23488">
        <w:rPr>
          <w:sz w:val="28"/>
          <w:szCs w:val="28"/>
        </w:rPr>
        <w:t xml:space="preserve"> to be</w:t>
      </w:r>
      <w:r>
        <w:rPr>
          <w:sz w:val="28"/>
          <w:szCs w:val="28"/>
        </w:rPr>
        <w:t xml:space="preserve"> both</w:t>
      </w:r>
      <w:r w:rsidRPr="00C23488">
        <w:rPr>
          <w:sz w:val="28"/>
          <w:szCs w:val="28"/>
        </w:rPr>
        <w:t xml:space="preserve"> more accessible</w:t>
      </w:r>
      <w:r>
        <w:rPr>
          <w:rStyle w:val="FootnoteReference"/>
          <w:sz w:val="28"/>
          <w:szCs w:val="28"/>
        </w:rPr>
        <w:footnoteReference w:id="2"/>
      </w:r>
      <w:r w:rsidRPr="00C23488">
        <w:rPr>
          <w:sz w:val="28"/>
          <w:szCs w:val="28"/>
        </w:rPr>
        <w:t xml:space="preserve"> and equitable in its distribution particularly for Māori and Pacific people</w:t>
      </w:r>
    </w:p>
    <w:p w14:paraId="7F63E38E" w14:textId="77777777" w:rsidR="00C4272E" w:rsidRPr="001F715A" w:rsidRDefault="00C4272E" w:rsidP="00C4272E">
      <w:pPr>
        <w:rPr>
          <w:sz w:val="28"/>
          <w:szCs w:val="28"/>
        </w:rPr>
      </w:pPr>
    </w:p>
    <w:p w14:paraId="361DABAF" w14:textId="0AF6206F" w:rsidR="00C4272E" w:rsidRPr="008B03B0" w:rsidRDefault="00C4272E" w:rsidP="00C4272E">
      <w:pPr>
        <w:rPr>
          <w:sz w:val="28"/>
          <w:szCs w:val="28"/>
        </w:rPr>
      </w:pPr>
      <w:r w:rsidRPr="008B03B0">
        <w:rPr>
          <w:b/>
          <w:bCs/>
          <w:sz w:val="28"/>
          <w:szCs w:val="28"/>
        </w:rPr>
        <w:t>Recommendation 1</w:t>
      </w:r>
      <w:r w:rsidR="008B0E61">
        <w:rPr>
          <w:b/>
          <w:bCs/>
          <w:sz w:val="28"/>
          <w:szCs w:val="28"/>
        </w:rPr>
        <w:t>4</w:t>
      </w:r>
      <w:r w:rsidRPr="008B03B0">
        <w:rPr>
          <w:b/>
          <w:bCs/>
          <w:sz w:val="28"/>
          <w:szCs w:val="28"/>
        </w:rPr>
        <w:t>:</w:t>
      </w:r>
      <w:r w:rsidRPr="008B03B0">
        <w:rPr>
          <w:sz w:val="28"/>
          <w:szCs w:val="28"/>
        </w:rPr>
        <w:t xml:space="preserve"> </w:t>
      </w:r>
    </w:p>
    <w:p w14:paraId="2B501E09" w14:textId="77777777" w:rsidR="00C4272E" w:rsidRPr="008B03B0" w:rsidRDefault="00C4272E" w:rsidP="00C4272E">
      <w:pPr>
        <w:rPr>
          <w:sz w:val="28"/>
          <w:szCs w:val="28"/>
        </w:rPr>
      </w:pPr>
      <w:r w:rsidRPr="008B03B0">
        <w:rPr>
          <w:sz w:val="28"/>
          <w:szCs w:val="28"/>
        </w:rPr>
        <w:t>Fully fund the Carer Support payment, especially for those on low incomes.</w:t>
      </w:r>
    </w:p>
    <w:p w14:paraId="33871335" w14:textId="77777777" w:rsidR="00492BDD" w:rsidRDefault="00492BDD" w:rsidP="00C04AC2">
      <w:pPr>
        <w:rPr>
          <w:sz w:val="28"/>
          <w:szCs w:val="28"/>
        </w:rPr>
      </w:pPr>
    </w:p>
    <w:p w14:paraId="7D3E4E46" w14:textId="7EB57DA2" w:rsidR="00C26489" w:rsidRPr="00426665" w:rsidRDefault="00C26489" w:rsidP="00C26489">
      <w:pPr>
        <w:rPr>
          <w:b/>
          <w:bCs/>
          <w:sz w:val="28"/>
          <w:szCs w:val="28"/>
        </w:rPr>
      </w:pPr>
      <w:r w:rsidRPr="00426665">
        <w:rPr>
          <w:b/>
          <w:bCs/>
          <w:sz w:val="28"/>
          <w:szCs w:val="28"/>
        </w:rPr>
        <w:t>Recommendation 1</w:t>
      </w:r>
      <w:r w:rsidR="008B0E61">
        <w:rPr>
          <w:b/>
          <w:bCs/>
          <w:sz w:val="28"/>
          <w:szCs w:val="28"/>
        </w:rPr>
        <w:t>5</w:t>
      </w:r>
      <w:r w:rsidRPr="00426665">
        <w:rPr>
          <w:b/>
          <w:bCs/>
          <w:sz w:val="28"/>
          <w:szCs w:val="28"/>
        </w:rPr>
        <w:t xml:space="preserve">: </w:t>
      </w:r>
    </w:p>
    <w:p w14:paraId="5A4DC4CB" w14:textId="77777777" w:rsidR="00C26489" w:rsidRPr="003425CD" w:rsidRDefault="00C26489" w:rsidP="00C26489">
      <w:pPr>
        <w:rPr>
          <w:sz w:val="28"/>
          <w:szCs w:val="28"/>
        </w:rPr>
      </w:pPr>
      <w:r w:rsidRPr="003425CD">
        <w:rPr>
          <w:sz w:val="28"/>
          <w:szCs w:val="28"/>
        </w:rPr>
        <w:t>Substantially increase the rate of the Child Disability Allowance to help mitigate the impact of disability on disabled children and their whānau</w:t>
      </w:r>
      <w:r>
        <w:rPr>
          <w:sz w:val="28"/>
          <w:szCs w:val="28"/>
        </w:rPr>
        <w:t xml:space="preserve">, and reform </w:t>
      </w:r>
      <w:r w:rsidRPr="003425CD">
        <w:rPr>
          <w:sz w:val="28"/>
          <w:szCs w:val="28"/>
        </w:rPr>
        <w:t xml:space="preserve">the </w:t>
      </w:r>
      <w:r>
        <w:rPr>
          <w:sz w:val="28"/>
          <w:szCs w:val="28"/>
        </w:rPr>
        <w:t>application process</w:t>
      </w:r>
      <w:r w:rsidRPr="003425CD">
        <w:rPr>
          <w:sz w:val="28"/>
          <w:szCs w:val="28"/>
        </w:rPr>
        <w:t xml:space="preserve"> to make it more accessible as recommended by the Child Poverty Action Group 2016 report</w:t>
      </w:r>
      <w:r>
        <w:rPr>
          <w:rStyle w:val="FootnoteReference"/>
          <w:sz w:val="28"/>
          <w:szCs w:val="28"/>
        </w:rPr>
        <w:footnoteReference w:id="3"/>
      </w:r>
      <w:r w:rsidRPr="003425CD">
        <w:rPr>
          <w:sz w:val="28"/>
          <w:szCs w:val="28"/>
        </w:rPr>
        <w:t xml:space="preserve">. </w:t>
      </w:r>
    </w:p>
    <w:p w14:paraId="74839934" w14:textId="77777777" w:rsidR="00C26489" w:rsidRPr="009D7446" w:rsidRDefault="00C26489" w:rsidP="00C26489">
      <w:pPr>
        <w:rPr>
          <w:sz w:val="28"/>
          <w:szCs w:val="28"/>
        </w:rPr>
      </w:pPr>
    </w:p>
    <w:p w14:paraId="77994A96" w14:textId="4B3F3F2F" w:rsidR="00C26489" w:rsidRPr="009D7446" w:rsidRDefault="00C26489" w:rsidP="00C26489">
      <w:pPr>
        <w:rPr>
          <w:sz w:val="28"/>
          <w:szCs w:val="28"/>
        </w:rPr>
      </w:pPr>
      <w:r w:rsidRPr="009D7446">
        <w:rPr>
          <w:b/>
          <w:bCs/>
          <w:sz w:val="28"/>
          <w:szCs w:val="28"/>
        </w:rPr>
        <w:t>Recommendation 1</w:t>
      </w:r>
      <w:r w:rsidR="00EB4FFE">
        <w:rPr>
          <w:b/>
          <w:bCs/>
          <w:sz w:val="28"/>
          <w:szCs w:val="28"/>
        </w:rPr>
        <w:t>6</w:t>
      </w:r>
      <w:r w:rsidRPr="009D7446">
        <w:rPr>
          <w:b/>
          <w:bCs/>
          <w:sz w:val="28"/>
          <w:szCs w:val="28"/>
        </w:rPr>
        <w:t>:</w:t>
      </w:r>
      <w:r w:rsidRPr="009D7446">
        <w:rPr>
          <w:sz w:val="28"/>
          <w:szCs w:val="28"/>
        </w:rPr>
        <w:t xml:space="preserve"> </w:t>
      </w:r>
    </w:p>
    <w:p w14:paraId="4ECF4F82" w14:textId="532E337B" w:rsidR="00C26489" w:rsidRPr="009D7446" w:rsidRDefault="00C26489" w:rsidP="00C26489">
      <w:pPr>
        <w:rPr>
          <w:sz w:val="28"/>
          <w:szCs w:val="28"/>
        </w:rPr>
      </w:pPr>
      <w:r w:rsidRPr="009D7446">
        <w:rPr>
          <w:sz w:val="28"/>
          <w:szCs w:val="28"/>
          <w:lang w:val="en-AU"/>
        </w:rPr>
        <w:t>Chang</w:t>
      </w:r>
      <w:r>
        <w:rPr>
          <w:sz w:val="28"/>
          <w:szCs w:val="28"/>
          <w:lang w:val="en-AU"/>
        </w:rPr>
        <w:t>e</w:t>
      </w:r>
      <w:r w:rsidRPr="009D7446">
        <w:rPr>
          <w:sz w:val="28"/>
          <w:szCs w:val="28"/>
          <w:lang w:val="en-AU"/>
        </w:rPr>
        <w:t xml:space="preserve"> the Disability Allowance to a fixed amount of at least the current maximum</w:t>
      </w:r>
      <w:r>
        <w:rPr>
          <w:sz w:val="28"/>
          <w:szCs w:val="28"/>
          <w:lang w:val="en-AU"/>
        </w:rPr>
        <w:t xml:space="preserve"> </w:t>
      </w:r>
      <w:r w:rsidRPr="009D7446">
        <w:rPr>
          <w:sz w:val="28"/>
          <w:szCs w:val="28"/>
          <w:lang w:val="en-AU"/>
        </w:rPr>
        <w:t>and simplify the application process</w:t>
      </w:r>
      <w:r w:rsidRPr="009D7446">
        <w:rPr>
          <w:sz w:val="28"/>
          <w:szCs w:val="28"/>
        </w:rPr>
        <w:t xml:space="preserve"> to be more accessible</w:t>
      </w:r>
      <w:r w:rsidRPr="00C80812">
        <w:rPr>
          <w:vertAlign w:val="superscript"/>
        </w:rPr>
        <w:footnoteReference w:id="4"/>
      </w:r>
      <w:r w:rsidRPr="009D7446">
        <w:rPr>
          <w:sz w:val="28"/>
          <w:szCs w:val="28"/>
        </w:rPr>
        <w:t xml:space="preserve"> and equitable in its distribution</w:t>
      </w:r>
      <w:r w:rsidR="00101F96">
        <w:rPr>
          <w:sz w:val="28"/>
          <w:szCs w:val="28"/>
        </w:rPr>
        <w:t xml:space="preserve">. </w:t>
      </w:r>
      <w:r w:rsidRPr="009D7446">
        <w:rPr>
          <w:sz w:val="28"/>
          <w:szCs w:val="28"/>
        </w:rPr>
        <w:t xml:space="preserve">This will benefit children living in households where a parent or other household member is disabled.  </w:t>
      </w:r>
    </w:p>
    <w:p w14:paraId="0F9BD374" w14:textId="77777777" w:rsidR="008F55E8" w:rsidRPr="001F69C6" w:rsidRDefault="008F55E8" w:rsidP="00AE2525">
      <w:pPr>
        <w:rPr>
          <w:sz w:val="28"/>
          <w:szCs w:val="28"/>
        </w:rPr>
      </w:pPr>
    </w:p>
    <w:p w14:paraId="3B166006" w14:textId="31C240B3" w:rsidR="002F0A54" w:rsidRPr="002F0A54" w:rsidRDefault="002F0A54" w:rsidP="362B2F96">
      <w:pPr>
        <w:rPr>
          <w:b/>
          <w:bCs/>
          <w:sz w:val="28"/>
          <w:szCs w:val="28"/>
          <w:u w:val="single"/>
        </w:rPr>
      </w:pPr>
      <w:r w:rsidRPr="002F0A54">
        <w:rPr>
          <w:b/>
          <w:bCs/>
          <w:sz w:val="28"/>
          <w:szCs w:val="28"/>
          <w:u w:val="single"/>
        </w:rPr>
        <w:t xml:space="preserve">Upholding </w:t>
      </w:r>
      <w:r w:rsidR="00E82CC5">
        <w:rPr>
          <w:b/>
          <w:bCs/>
          <w:sz w:val="28"/>
          <w:szCs w:val="28"/>
          <w:u w:val="single"/>
        </w:rPr>
        <w:t>D</w:t>
      </w:r>
      <w:r w:rsidRPr="002F0A54">
        <w:rPr>
          <w:b/>
          <w:bCs/>
          <w:sz w:val="28"/>
          <w:szCs w:val="28"/>
          <w:u w:val="single"/>
        </w:rPr>
        <w:t xml:space="preserve">isability </w:t>
      </w:r>
      <w:r w:rsidR="00E82CC5">
        <w:rPr>
          <w:b/>
          <w:bCs/>
          <w:sz w:val="28"/>
          <w:szCs w:val="28"/>
          <w:u w:val="single"/>
        </w:rPr>
        <w:t>R</w:t>
      </w:r>
      <w:r w:rsidRPr="002F0A54">
        <w:rPr>
          <w:b/>
          <w:bCs/>
          <w:sz w:val="28"/>
          <w:szCs w:val="28"/>
          <w:u w:val="single"/>
        </w:rPr>
        <w:t xml:space="preserve">ights </w:t>
      </w:r>
      <w:r w:rsidR="00E82CC5">
        <w:rPr>
          <w:b/>
          <w:bCs/>
          <w:sz w:val="28"/>
          <w:szCs w:val="28"/>
          <w:u w:val="single"/>
        </w:rPr>
        <w:t>D</w:t>
      </w:r>
      <w:r w:rsidRPr="002F0A54">
        <w:rPr>
          <w:b/>
          <w:bCs/>
          <w:sz w:val="28"/>
          <w:szCs w:val="28"/>
          <w:u w:val="single"/>
        </w:rPr>
        <w:t xml:space="preserve">uring a </w:t>
      </w:r>
      <w:r w:rsidR="00E82CC5">
        <w:rPr>
          <w:b/>
          <w:bCs/>
          <w:sz w:val="28"/>
          <w:szCs w:val="28"/>
          <w:u w:val="single"/>
        </w:rPr>
        <w:t>P</w:t>
      </w:r>
      <w:r w:rsidRPr="002F0A54">
        <w:rPr>
          <w:b/>
          <w:bCs/>
          <w:sz w:val="28"/>
          <w:szCs w:val="28"/>
          <w:u w:val="single"/>
        </w:rPr>
        <w:t xml:space="preserve">andemic. </w:t>
      </w:r>
    </w:p>
    <w:p w14:paraId="7F90F8EE" w14:textId="77777777" w:rsidR="002F0A54" w:rsidRDefault="002F0A54" w:rsidP="362B2F96">
      <w:pPr>
        <w:rPr>
          <w:sz w:val="28"/>
          <w:szCs w:val="28"/>
        </w:rPr>
      </w:pPr>
    </w:p>
    <w:p w14:paraId="79F9A265" w14:textId="583833D8" w:rsidR="002F0A54" w:rsidRDefault="002F0A54" w:rsidP="002F0A54">
      <w:pPr>
        <w:rPr>
          <w:sz w:val="28"/>
          <w:szCs w:val="28"/>
        </w:rPr>
      </w:pPr>
      <w:r w:rsidRPr="005C2695">
        <w:rPr>
          <w:sz w:val="28"/>
          <w:szCs w:val="28"/>
        </w:rPr>
        <w:t xml:space="preserve">The </w:t>
      </w:r>
      <w:r w:rsidR="005D4982">
        <w:rPr>
          <w:sz w:val="28"/>
          <w:szCs w:val="28"/>
        </w:rPr>
        <w:t xml:space="preserve">Convention on the Rights of Persons with Disabilities ( UNCRPD) </w:t>
      </w:r>
      <w:r w:rsidRPr="005C2695">
        <w:rPr>
          <w:sz w:val="28"/>
          <w:szCs w:val="28"/>
        </w:rPr>
        <w:t xml:space="preserve"> requires signatory governments to protect and promote the rights of disabled people. In particular, Article 11</w:t>
      </w:r>
      <w:r w:rsidR="005F082C">
        <w:rPr>
          <w:rStyle w:val="FootnoteReference"/>
          <w:sz w:val="28"/>
          <w:szCs w:val="28"/>
        </w:rPr>
        <w:footnoteReference w:id="5"/>
      </w:r>
      <w:r w:rsidRPr="005C2695">
        <w:rPr>
          <w:sz w:val="28"/>
          <w:szCs w:val="28"/>
        </w:rPr>
        <w:t xml:space="preserve"> requires governments to uphold disability rights in situations of risk and </w:t>
      </w:r>
      <w:r w:rsidR="005318E6" w:rsidRPr="005C2695">
        <w:rPr>
          <w:sz w:val="28"/>
          <w:szCs w:val="28"/>
        </w:rPr>
        <w:t>emergency and</w:t>
      </w:r>
      <w:r w:rsidRPr="005C2695">
        <w:rPr>
          <w:sz w:val="28"/>
          <w:szCs w:val="28"/>
        </w:rPr>
        <w:t xml:space="preserve"> put in place measures to protect and ensure the safety of disabled people.</w:t>
      </w:r>
    </w:p>
    <w:p w14:paraId="0A356FC6" w14:textId="77777777" w:rsidR="005318E6" w:rsidRDefault="005318E6" w:rsidP="002F0A54">
      <w:pPr>
        <w:rPr>
          <w:sz w:val="28"/>
          <w:szCs w:val="28"/>
        </w:rPr>
      </w:pPr>
    </w:p>
    <w:p w14:paraId="77EE21D1" w14:textId="5BEE27B2" w:rsidR="362B2F96" w:rsidRDefault="00FC6346" w:rsidP="362B2F96">
      <w:pPr>
        <w:rPr>
          <w:sz w:val="28"/>
          <w:szCs w:val="28"/>
        </w:rPr>
      </w:pPr>
      <w:r>
        <w:rPr>
          <w:sz w:val="28"/>
          <w:szCs w:val="28"/>
        </w:rPr>
        <w:lastRenderedPageBreak/>
        <w:t xml:space="preserve">In Jan 2021, the </w:t>
      </w:r>
      <w:r w:rsidRPr="00FC6346">
        <w:rPr>
          <w:sz w:val="28"/>
          <w:szCs w:val="28"/>
        </w:rPr>
        <w:t xml:space="preserve">Independent Monitoring Mechanism (IMM) </w:t>
      </w:r>
      <w:r>
        <w:rPr>
          <w:sz w:val="28"/>
          <w:szCs w:val="28"/>
        </w:rPr>
        <w:t xml:space="preserve">released a report </w:t>
      </w:r>
      <w:r w:rsidR="000B71D9">
        <w:rPr>
          <w:sz w:val="28"/>
          <w:szCs w:val="28"/>
        </w:rPr>
        <w:t xml:space="preserve">that </w:t>
      </w:r>
      <w:r w:rsidRPr="00FC6346">
        <w:rPr>
          <w:sz w:val="28"/>
          <w:szCs w:val="28"/>
        </w:rPr>
        <w:t>highlight</w:t>
      </w:r>
      <w:r w:rsidR="007233FE">
        <w:rPr>
          <w:sz w:val="28"/>
          <w:szCs w:val="28"/>
        </w:rPr>
        <w:t xml:space="preserve">ed </w:t>
      </w:r>
      <w:r w:rsidRPr="00FC6346">
        <w:rPr>
          <w:sz w:val="28"/>
          <w:szCs w:val="28"/>
        </w:rPr>
        <w:t xml:space="preserve">the realities and challenges disabled people </w:t>
      </w:r>
      <w:r w:rsidR="00E82CC5">
        <w:rPr>
          <w:sz w:val="28"/>
          <w:szCs w:val="28"/>
        </w:rPr>
        <w:t xml:space="preserve">in NZ </w:t>
      </w:r>
      <w:r w:rsidRPr="00FC6346">
        <w:rPr>
          <w:sz w:val="28"/>
          <w:szCs w:val="28"/>
        </w:rPr>
        <w:t>faced during the COVID-19 emergency.</w:t>
      </w:r>
      <w:r>
        <w:rPr>
          <w:sz w:val="28"/>
          <w:szCs w:val="28"/>
        </w:rPr>
        <w:t xml:space="preserve"> </w:t>
      </w:r>
      <w:r w:rsidR="005318E6">
        <w:rPr>
          <w:rStyle w:val="FootnoteReference"/>
          <w:sz w:val="28"/>
          <w:szCs w:val="28"/>
        </w:rPr>
        <w:footnoteReference w:id="6"/>
      </w:r>
      <w:r w:rsidR="0065586A">
        <w:rPr>
          <w:sz w:val="28"/>
          <w:szCs w:val="28"/>
        </w:rPr>
        <w:t xml:space="preserve"> It is clear that overall disabled people have been disproportionally impacted by the COVID pandemic. </w:t>
      </w:r>
    </w:p>
    <w:p w14:paraId="0500BAC6" w14:textId="77777777" w:rsidR="005C2695" w:rsidRDefault="005C2695" w:rsidP="362B2F96">
      <w:pPr>
        <w:rPr>
          <w:sz w:val="28"/>
          <w:szCs w:val="28"/>
        </w:rPr>
      </w:pPr>
    </w:p>
    <w:p w14:paraId="408F2F79" w14:textId="7A2E83EE" w:rsidR="006B679F" w:rsidRDefault="002B39F0" w:rsidP="362B2F96">
      <w:pPr>
        <w:rPr>
          <w:sz w:val="28"/>
          <w:szCs w:val="28"/>
        </w:rPr>
      </w:pPr>
      <w:r w:rsidRPr="002B39F0">
        <w:rPr>
          <w:sz w:val="28"/>
          <w:szCs w:val="28"/>
        </w:rPr>
        <w:t xml:space="preserve">The </w:t>
      </w:r>
      <w:r>
        <w:rPr>
          <w:sz w:val="28"/>
          <w:szCs w:val="28"/>
        </w:rPr>
        <w:t xml:space="preserve">IMM </w:t>
      </w:r>
      <w:r w:rsidRPr="002B39F0">
        <w:rPr>
          <w:sz w:val="28"/>
          <w:szCs w:val="28"/>
        </w:rPr>
        <w:t xml:space="preserve">report strongly recommends collaboration in decision making with </w:t>
      </w:r>
      <w:proofErr w:type="spellStart"/>
      <w:r w:rsidRPr="002B39F0">
        <w:rPr>
          <w:sz w:val="28"/>
          <w:szCs w:val="28"/>
        </w:rPr>
        <w:t>tāngata</w:t>
      </w:r>
      <w:proofErr w:type="spellEnd"/>
      <w:r w:rsidRPr="002B39F0">
        <w:rPr>
          <w:sz w:val="28"/>
          <w:szCs w:val="28"/>
        </w:rPr>
        <w:t xml:space="preserve"> </w:t>
      </w:r>
      <w:proofErr w:type="spellStart"/>
      <w:r w:rsidRPr="002B39F0">
        <w:rPr>
          <w:sz w:val="28"/>
          <w:szCs w:val="28"/>
        </w:rPr>
        <w:t>whaikaha</w:t>
      </w:r>
      <w:proofErr w:type="spellEnd"/>
      <w:r w:rsidRPr="002B39F0">
        <w:rPr>
          <w:sz w:val="28"/>
          <w:szCs w:val="28"/>
        </w:rPr>
        <w:t xml:space="preserve"> Māori (disabled Māori). </w:t>
      </w:r>
      <w:r>
        <w:rPr>
          <w:sz w:val="28"/>
          <w:szCs w:val="28"/>
        </w:rPr>
        <w:t>It</w:t>
      </w:r>
      <w:r w:rsidRPr="002B39F0">
        <w:rPr>
          <w:sz w:val="28"/>
          <w:szCs w:val="28"/>
        </w:rPr>
        <w:t xml:space="preserve"> also makes 23 other recommendations across seven sectors – access to essential goods, services, and spaces; decision making, participation, and data; access to information and communications; education; health; work and employment; and access to justice and disabled people in places of detention.</w:t>
      </w:r>
    </w:p>
    <w:p w14:paraId="0ECFA200" w14:textId="4E86A467" w:rsidR="00980F91" w:rsidRDefault="00980F91" w:rsidP="362B2F96">
      <w:pPr>
        <w:rPr>
          <w:sz w:val="28"/>
          <w:szCs w:val="28"/>
        </w:rPr>
      </w:pPr>
    </w:p>
    <w:p w14:paraId="4D64ADA7" w14:textId="0E773A1E" w:rsidR="00776DCF" w:rsidRDefault="00A55302" w:rsidP="00776DCF">
      <w:pPr>
        <w:rPr>
          <w:sz w:val="28"/>
          <w:szCs w:val="28"/>
        </w:rPr>
      </w:pPr>
      <w:r>
        <w:rPr>
          <w:sz w:val="28"/>
          <w:szCs w:val="28"/>
        </w:rPr>
        <w:t xml:space="preserve">DPA would like to see </w:t>
      </w:r>
      <w:r w:rsidR="00DC180D">
        <w:rPr>
          <w:sz w:val="28"/>
          <w:szCs w:val="28"/>
        </w:rPr>
        <w:t>Government follow up and implement t</w:t>
      </w:r>
      <w:r w:rsidR="00752E8B">
        <w:rPr>
          <w:sz w:val="28"/>
          <w:szCs w:val="28"/>
        </w:rPr>
        <w:t xml:space="preserve">he </w:t>
      </w:r>
      <w:r w:rsidR="00DC180D">
        <w:rPr>
          <w:sz w:val="28"/>
          <w:szCs w:val="28"/>
        </w:rPr>
        <w:t>recommendations</w:t>
      </w:r>
      <w:r w:rsidR="00752E8B">
        <w:rPr>
          <w:sz w:val="28"/>
          <w:szCs w:val="28"/>
        </w:rPr>
        <w:t xml:space="preserve"> of the IMM report and </w:t>
      </w:r>
      <w:r>
        <w:rPr>
          <w:sz w:val="28"/>
          <w:szCs w:val="28"/>
        </w:rPr>
        <w:t>ensure</w:t>
      </w:r>
      <w:r w:rsidR="00752E8B">
        <w:rPr>
          <w:sz w:val="28"/>
          <w:szCs w:val="28"/>
        </w:rPr>
        <w:t xml:space="preserve"> resourcing in the budget to enable this to happen. </w:t>
      </w:r>
      <w:r w:rsidR="00776DCF">
        <w:rPr>
          <w:sz w:val="28"/>
          <w:szCs w:val="28"/>
        </w:rPr>
        <w:t xml:space="preserve">A budget that does not mitigate the disproportionate impact of COVID-19 on the wellbeing of disabled people will have failed to deliver </w:t>
      </w:r>
      <w:r w:rsidR="00B527F8">
        <w:rPr>
          <w:sz w:val="28"/>
          <w:szCs w:val="28"/>
        </w:rPr>
        <w:t>on its aim</w:t>
      </w:r>
      <w:r w:rsidR="00776DCF">
        <w:rPr>
          <w:sz w:val="28"/>
          <w:szCs w:val="28"/>
        </w:rPr>
        <w:t xml:space="preserve">. </w:t>
      </w:r>
    </w:p>
    <w:p w14:paraId="43C1CC8F" w14:textId="77777777" w:rsidR="00776DCF" w:rsidRDefault="00776DCF" w:rsidP="00776DCF">
      <w:pPr>
        <w:rPr>
          <w:sz w:val="28"/>
          <w:szCs w:val="28"/>
        </w:rPr>
      </w:pPr>
    </w:p>
    <w:p w14:paraId="4C8121FC" w14:textId="4793566B" w:rsidR="002331B7" w:rsidRDefault="00980F91" w:rsidP="002331B7">
      <w:pPr>
        <w:rPr>
          <w:sz w:val="28"/>
          <w:szCs w:val="28"/>
          <w:lang w:val="en-US"/>
        </w:rPr>
      </w:pPr>
      <w:bookmarkStart w:id="1" w:name="_Hlk94087151"/>
      <w:r w:rsidRPr="00897CF1">
        <w:rPr>
          <w:b/>
          <w:bCs/>
          <w:sz w:val="28"/>
          <w:szCs w:val="28"/>
        </w:rPr>
        <w:t>Recommendation 1</w:t>
      </w:r>
      <w:r w:rsidR="003C0B63" w:rsidRPr="00897CF1">
        <w:rPr>
          <w:b/>
          <w:bCs/>
          <w:sz w:val="28"/>
          <w:szCs w:val="28"/>
        </w:rPr>
        <w:t xml:space="preserve">: </w:t>
      </w:r>
      <w:r w:rsidR="0065066C">
        <w:rPr>
          <w:sz w:val="28"/>
          <w:szCs w:val="28"/>
        </w:rPr>
        <w:t>That</w:t>
      </w:r>
      <w:r w:rsidR="003C0B63" w:rsidRPr="00897CF1">
        <w:rPr>
          <w:sz w:val="28"/>
          <w:szCs w:val="28"/>
        </w:rPr>
        <w:t xml:space="preserve"> sufficient resourcing in the</w:t>
      </w:r>
      <w:r w:rsidR="003C0B63">
        <w:rPr>
          <w:sz w:val="28"/>
          <w:szCs w:val="28"/>
        </w:rPr>
        <w:t xml:space="preserve"> budget</w:t>
      </w:r>
      <w:r w:rsidR="00B47DE0">
        <w:rPr>
          <w:sz w:val="28"/>
          <w:szCs w:val="28"/>
        </w:rPr>
        <w:t xml:space="preserve"> be set aside</w:t>
      </w:r>
      <w:r w:rsidR="003C0B63">
        <w:rPr>
          <w:sz w:val="28"/>
          <w:szCs w:val="28"/>
        </w:rPr>
        <w:t xml:space="preserve"> for the </w:t>
      </w:r>
      <w:r w:rsidR="008F6572">
        <w:rPr>
          <w:sz w:val="28"/>
          <w:szCs w:val="28"/>
        </w:rPr>
        <w:t xml:space="preserve">IMM </w:t>
      </w:r>
      <w:r w:rsidR="0065066C">
        <w:rPr>
          <w:sz w:val="28"/>
          <w:szCs w:val="28"/>
        </w:rPr>
        <w:t xml:space="preserve">2021 </w:t>
      </w:r>
      <w:r w:rsidR="008F6572">
        <w:rPr>
          <w:sz w:val="28"/>
          <w:szCs w:val="28"/>
        </w:rPr>
        <w:t xml:space="preserve">report recommendations </w:t>
      </w:r>
      <w:r w:rsidR="003C0B63">
        <w:rPr>
          <w:sz w:val="28"/>
          <w:szCs w:val="28"/>
        </w:rPr>
        <w:t xml:space="preserve">to be </w:t>
      </w:r>
      <w:r w:rsidR="008F6572">
        <w:rPr>
          <w:sz w:val="28"/>
          <w:szCs w:val="28"/>
        </w:rPr>
        <w:t>implemented</w:t>
      </w:r>
      <w:r w:rsidR="003C0B63">
        <w:rPr>
          <w:sz w:val="28"/>
          <w:szCs w:val="28"/>
        </w:rPr>
        <w:t xml:space="preserve">. </w:t>
      </w:r>
      <w:r w:rsidR="002331B7">
        <w:rPr>
          <w:sz w:val="28"/>
          <w:szCs w:val="28"/>
        </w:rPr>
        <w:t xml:space="preserve">In </w:t>
      </w:r>
      <w:r w:rsidR="008D14F4">
        <w:rPr>
          <w:sz w:val="28"/>
          <w:szCs w:val="28"/>
        </w:rPr>
        <w:t>particular</w:t>
      </w:r>
      <w:r w:rsidR="00FB3E91">
        <w:rPr>
          <w:sz w:val="28"/>
          <w:szCs w:val="28"/>
        </w:rPr>
        <w:t>, there needs to be</w:t>
      </w:r>
      <w:r w:rsidR="005F7342">
        <w:rPr>
          <w:sz w:val="28"/>
          <w:szCs w:val="28"/>
        </w:rPr>
        <w:t xml:space="preserve"> significantly</w:t>
      </w:r>
      <w:r w:rsidR="00FB3E91">
        <w:rPr>
          <w:sz w:val="28"/>
          <w:szCs w:val="28"/>
        </w:rPr>
        <w:t xml:space="preserve"> improved</w:t>
      </w:r>
      <w:r w:rsidR="008D14F4">
        <w:rPr>
          <w:sz w:val="28"/>
          <w:szCs w:val="28"/>
        </w:rPr>
        <w:t xml:space="preserve"> </w:t>
      </w:r>
      <w:r w:rsidR="005F7342" w:rsidRPr="002331B7">
        <w:rPr>
          <w:sz w:val="28"/>
          <w:szCs w:val="28"/>
          <w:lang w:val="en-US"/>
        </w:rPr>
        <w:t>access</w:t>
      </w:r>
      <w:r w:rsidR="008D14F4">
        <w:rPr>
          <w:sz w:val="28"/>
          <w:szCs w:val="28"/>
          <w:lang w:val="en-US"/>
        </w:rPr>
        <w:t xml:space="preserve"> for disabled people</w:t>
      </w:r>
      <w:r w:rsidR="002331B7" w:rsidRPr="002331B7">
        <w:rPr>
          <w:sz w:val="28"/>
          <w:szCs w:val="28"/>
          <w:lang w:val="en-US"/>
        </w:rPr>
        <w:t xml:space="preserve"> to food, transport, habilitation services, housing, and public spaces.</w:t>
      </w:r>
    </w:p>
    <w:bookmarkEnd w:id="1"/>
    <w:p w14:paraId="6F18FD40" w14:textId="11019D16" w:rsidR="00980F91" w:rsidRDefault="00980F91" w:rsidP="362B2F96">
      <w:pPr>
        <w:rPr>
          <w:sz w:val="28"/>
          <w:szCs w:val="28"/>
        </w:rPr>
      </w:pPr>
    </w:p>
    <w:p w14:paraId="71310760" w14:textId="23A35548" w:rsidR="00D64500" w:rsidRPr="00CF6F14" w:rsidRDefault="00D64500" w:rsidP="00D64500">
      <w:pPr>
        <w:rPr>
          <w:b/>
          <w:bCs/>
          <w:sz w:val="28"/>
          <w:szCs w:val="28"/>
        </w:rPr>
      </w:pPr>
      <w:r w:rsidRPr="00CF6F14">
        <w:rPr>
          <w:b/>
          <w:bCs/>
          <w:sz w:val="28"/>
          <w:szCs w:val="28"/>
        </w:rPr>
        <w:t xml:space="preserve">Budget </w:t>
      </w:r>
      <w:r w:rsidRPr="00D64500">
        <w:rPr>
          <w:b/>
          <w:bCs/>
          <w:sz w:val="28"/>
          <w:szCs w:val="28"/>
        </w:rPr>
        <w:t>Priority</w:t>
      </w:r>
      <w:r w:rsidRPr="00CF6F14">
        <w:rPr>
          <w:b/>
          <w:bCs/>
          <w:sz w:val="28"/>
          <w:szCs w:val="28"/>
        </w:rPr>
        <w:t>: Physical and Mental Wellbeing – Supporting improved health outcomes for all New Zealanders and minimising COVID-19 and protecting our communities</w:t>
      </w:r>
    </w:p>
    <w:p w14:paraId="4D7B5CBD" w14:textId="77777777" w:rsidR="00D64500" w:rsidRDefault="00D64500" w:rsidP="362B2F96">
      <w:pPr>
        <w:rPr>
          <w:b/>
          <w:bCs/>
          <w:sz w:val="28"/>
          <w:szCs w:val="28"/>
          <w:u w:val="single"/>
        </w:rPr>
      </w:pPr>
    </w:p>
    <w:p w14:paraId="29327D60" w14:textId="00F4E17E" w:rsidR="003C0B63" w:rsidRPr="00AD3947" w:rsidRDefault="00AD3947" w:rsidP="362B2F96">
      <w:pPr>
        <w:rPr>
          <w:b/>
          <w:bCs/>
          <w:sz w:val="28"/>
          <w:szCs w:val="28"/>
          <w:u w:val="single"/>
        </w:rPr>
      </w:pPr>
      <w:r w:rsidRPr="00AD3947">
        <w:rPr>
          <w:b/>
          <w:bCs/>
          <w:sz w:val="28"/>
          <w:szCs w:val="28"/>
          <w:u w:val="single"/>
        </w:rPr>
        <w:t>Disabled People and Wellbeing</w:t>
      </w:r>
    </w:p>
    <w:p w14:paraId="2D2215FF" w14:textId="77777777" w:rsidR="00CE0C40" w:rsidRDefault="00CE0C40" w:rsidP="00924D44">
      <w:pPr>
        <w:rPr>
          <w:sz w:val="28"/>
          <w:szCs w:val="28"/>
        </w:rPr>
      </w:pPr>
    </w:p>
    <w:p w14:paraId="53A4A8B5" w14:textId="5746F19B" w:rsidR="00E7526F" w:rsidRDefault="00EA32E3" w:rsidP="13F93A69">
      <w:pPr>
        <w:rPr>
          <w:sz w:val="28"/>
          <w:szCs w:val="28"/>
        </w:rPr>
      </w:pPr>
      <w:bookmarkStart w:id="2" w:name="_Hlk30596533"/>
      <w:r>
        <w:rPr>
          <w:sz w:val="28"/>
          <w:szCs w:val="28"/>
        </w:rPr>
        <w:t xml:space="preserve">We know that wellbeing outcomes are much poorer for disabled people and their </w:t>
      </w:r>
      <w:r w:rsidRPr="00630379">
        <w:rPr>
          <w:sz w:val="28"/>
          <w:szCs w:val="28"/>
        </w:rPr>
        <w:t xml:space="preserve">whānau </w:t>
      </w:r>
      <w:r>
        <w:rPr>
          <w:sz w:val="28"/>
          <w:szCs w:val="28"/>
        </w:rPr>
        <w:t>across a wide range of measures</w:t>
      </w:r>
      <w:r>
        <w:rPr>
          <w:rStyle w:val="FootnoteReference"/>
          <w:sz w:val="28"/>
          <w:szCs w:val="28"/>
        </w:rPr>
        <w:footnoteReference w:id="7"/>
      </w:r>
      <w:r>
        <w:rPr>
          <w:sz w:val="28"/>
          <w:szCs w:val="28"/>
        </w:rPr>
        <w:t xml:space="preserve"> </w:t>
      </w:r>
      <w:r>
        <w:rPr>
          <w:rStyle w:val="FootnoteReference"/>
          <w:sz w:val="28"/>
          <w:szCs w:val="28"/>
        </w:rPr>
        <w:footnoteReference w:id="8"/>
      </w:r>
      <w:r>
        <w:rPr>
          <w:sz w:val="28"/>
          <w:szCs w:val="28"/>
        </w:rPr>
        <w:t xml:space="preserve"> </w:t>
      </w:r>
      <w:r>
        <w:rPr>
          <w:rStyle w:val="FootnoteReference"/>
          <w:sz w:val="28"/>
          <w:szCs w:val="28"/>
        </w:rPr>
        <w:footnoteReference w:id="9"/>
      </w:r>
      <w:r>
        <w:rPr>
          <w:sz w:val="28"/>
          <w:szCs w:val="28"/>
        </w:rPr>
        <w:t xml:space="preserve">. </w:t>
      </w:r>
      <w:r w:rsidR="003C5D8D">
        <w:rPr>
          <w:sz w:val="28"/>
          <w:szCs w:val="28"/>
        </w:rPr>
        <w:t>D</w:t>
      </w:r>
      <w:r w:rsidR="003C5D8D" w:rsidRPr="362B2F96">
        <w:rPr>
          <w:sz w:val="28"/>
          <w:szCs w:val="28"/>
        </w:rPr>
        <w:t xml:space="preserve">isabled people </w:t>
      </w:r>
      <w:r w:rsidR="003C5D8D">
        <w:rPr>
          <w:sz w:val="28"/>
          <w:szCs w:val="28"/>
        </w:rPr>
        <w:t xml:space="preserve">also </w:t>
      </w:r>
      <w:r w:rsidR="003C5D8D" w:rsidRPr="362B2F96">
        <w:rPr>
          <w:sz w:val="28"/>
          <w:szCs w:val="28"/>
        </w:rPr>
        <w:t>have some of the poorest health</w:t>
      </w:r>
      <w:r w:rsidR="003C5D8D">
        <w:rPr>
          <w:rStyle w:val="FootnoteReference"/>
          <w:sz w:val="28"/>
          <w:szCs w:val="28"/>
        </w:rPr>
        <w:footnoteReference w:id="10"/>
      </w:r>
      <w:r w:rsidR="003C5D8D">
        <w:rPr>
          <w:rStyle w:val="FootnoteReference"/>
          <w:sz w:val="28"/>
          <w:szCs w:val="28"/>
        </w:rPr>
        <w:footnoteReference w:id="11"/>
      </w:r>
      <w:r w:rsidR="003C5D8D">
        <w:rPr>
          <w:sz w:val="28"/>
          <w:szCs w:val="28"/>
        </w:rPr>
        <w:t xml:space="preserve"> </w:t>
      </w:r>
      <w:r w:rsidR="003C5D8D" w:rsidRPr="362B2F96">
        <w:rPr>
          <w:sz w:val="28"/>
          <w:szCs w:val="28"/>
        </w:rPr>
        <w:t xml:space="preserve"> outcomes compared to the general population</w:t>
      </w:r>
      <w:r w:rsidR="003C5D8D" w:rsidRPr="13F93A69">
        <w:rPr>
          <w:sz w:val="28"/>
          <w:szCs w:val="28"/>
        </w:rPr>
        <w:t xml:space="preserve"> </w:t>
      </w:r>
      <w:r w:rsidR="006514E1" w:rsidRPr="13F93A69">
        <w:rPr>
          <w:sz w:val="28"/>
          <w:szCs w:val="28"/>
        </w:rPr>
        <w:t>There is a</w:t>
      </w:r>
      <w:r>
        <w:rPr>
          <w:sz w:val="28"/>
          <w:szCs w:val="28"/>
        </w:rPr>
        <w:t xml:space="preserve"> real</w:t>
      </w:r>
      <w:r w:rsidR="006514E1" w:rsidRPr="13F93A69">
        <w:rPr>
          <w:sz w:val="28"/>
          <w:szCs w:val="28"/>
        </w:rPr>
        <w:t xml:space="preserve"> </w:t>
      </w:r>
      <w:r w:rsidR="006514E1" w:rsidRPr="13F93A69">
        <w:rPr>
          <w:sz w:val="28"/>
          <w:szCs w:val="28"/>
        </w:rPr>
        <w:lastRenderedPageBreak/>
        <w:t xml:space="preserve">opportunity in this budget to both make a real difference to disabled people’s wellbeing and improve outcomes for disabled people and </w:t>
      </w:r>
      <w:r w:rsidR="006514E1">
        <w:rPr>
          <w:sz w:val="28"/>
          <w:szCs w:val="28"/>
        </w:rPr>
        <w:t>our</w:t>
      </w:r>
      <w:r w:rsidR="006514E1" w:rsidRPr="13F93A69">
        <w:rPr>
          <w:sz w:val="28"/>
          <w:szCs w:val="28"/>
        </w:rPr>
        <w:t xml:space="preserve"> whānau</w:t>
      </w:r>
      <w:bookmarkEnd w:id="2"/>
      <w:r w:rsidR="006514E1" w:rsidRPr="13F93A69">
        <w:rPr>
          <w:sz w:val="28"/>
          <w:szCs w:val="28"/>
        </w:rPr>
        <w:t xml:space="preserve">. </w:t>
      </w:r>
      <w:bookmarkStart w:id="3" w:name="_Hlk30498467"/>
      <w:bookmarkEnd w:id="3"/>
      <w:r w:rsidR="13F93A69" w:rsidRPr="13F93A69">
        <w:rPr>
          <w:sz w:val="28"/>
          <w:szCs w:val="28"/>
        </w:rPr>
        <w:t xml:space="preserve">A “wellbeing” budget that does not deliver for disabled people, who have some of the poorest wellbeing outcomes in our communities, cannot be said to have delivered on its aim. </w:t>
      </w:r>
    </w:p>
    <w:p w14:paraId="7B7EDAEE" w14:textId="77777777" w:rsidR="00E7526F" w:rsidRDefault="00E7526F" w:rsidP="13F93A69">
      <w:pPr>
        <w:rPr>
          <w:sz w:val="28"/>
          <w:szCs w:val="28"/>
        </w:rPr>
      </w:pPr>
    </w:p>
    <w:p w14:paraId="6FDC4B6F" w14:textId="317869FE" w:rsidR="002F65D8" w:rsidRPr="00594F61" w:rsidRDefault="00E7526F" w:rsidP="00594F61">
      <w:pPr>
        <w:pStyle w:val="ListParagraph"/>
        <w:numPr>
          <w:ilvl w:val="0"/>
          <w:numId w:val="26"/>
        </w:numPr>
        <w:rPr>
          <w:sz w:val="28"/>
          <w:szCs w:val="28"/>
        </w:rPr>
      </w:pPr>
      <w:r w:rsidRPr="00594F61">
        <w:rPr>
          <w:sz w:val="28"/>
          <w:szCs w:val="28"/>
        </w:rPr>
        <w:t xml:space="preserve">Failure to directly address wellbeing for disabled people risks disabled people being left behind and increasing inequality for disabled people and </w:t>
      </w:r>
      <w:r w:rsidR="00594F61">
        <w:rPr>
          <w:sz w:val="28"/>
          <w:szCs w:val="28"/>
        </w:rPr>
        <w:t>our</w:t>
      </w:r>
      <w:r w:rsidR="007A33F1">
        <w:rPr>
          <w:sz w:val="28"/>
          <w:szCs w:val="28"/>
        </w:rPr>
        <w:t xml:space="preserve"> </w:t>
      </w:r>
      <w:r w:rsidR="00C13F57" w:rsidRPr="13F93A69">
        <w:rPr>
          <w:sz w:val="28"/>
          <w:szCs w:val="28"/>
        </w:rPr>
        <w:t>whānau</w:t>
      </w:r>
      <w:r w:rsidRPr="00594F61">
        <w:rPr>
          <w:sz w:val="28"/>
          <w:szCs w:val="28"/>
        </w:rPr>
        <w:t>.</w:t>
      </w:r>
    </w:p>
    <w:p w14:paraId="01477317" w14:textId="77777777" w:rsidR="005E0D00" w:rsidRDefault="005E0D00" w:rsidP="13F93A69">
      <w:pPr>
        <w:rPr>
          <w:sz w:val="28"/>
          <w:szCs w:val="28"/>
        </w:rPr>
      </w:pPr>
    </w:p>
    <w:p w14:paraId="447F1FEF" w14:textId="1B9F2E65" w:rsidR="00E7526F" w:rsidRPr="00E36F99" w:rsidRDefault="00175499" w:rsidP="00E7526F">
      <w:pPr>
        <w:rPr>
          <w:sz w:val="28"/>
          <w:szCs w:val="28"/>
        </w:rPr>
      </w:pPr>
      <w:r>
        <w:rPr>
          <w:sz w:val="28"/>
          <w:szCs w:val="28"/>
        </w:rPr>
        <w:t>I</w:t>
      </w:r>
      <w:r w:rsidR="00E5389F">
        <w:rPr>
          <w:sz w:val="28"/>
          <w:szCs w:val="28"/>
        </w:rPr>
        <w:t>n order to</w:t>
      </w:r>
      <w:r w:rsidR="009B3686">
        <w:rPr>
          <w:sz w:val="28"/>
          <w:szCs w:val="28"/>
        </w:rPr>
        <w:t xml:space="preserve"> effectively</w:t>
      </w:r>
      <w:r w:rsidR="007536EF">
        <w:rPr>
          <w:sz w:val="28"/>
          <w:szCs w:val="28"/>
        </w:rPr>
        <w:t xml:space="preserve"> </w:t>
      </w:r>
      <w:r w:rsidR="006147DD">
        <w:rPr>
          <w:sz w:val="28"/>
          <w:szCs w:val="28"/>
        </w:rPr>
        <w:t>improve</w:t>
      </w:r>
      <w:r w:rsidR="007536EF">
        <w:rPr>
          <w:sz w:val="28"/>
          <w:szCs w:val="28"/>
        </w:rPr>
        <w:t xml:space="preserve"> wellbeing </w:t>
      </w:r>
      <w:r w:rsidR="007B346D">
        <w:rPr>
          <w:sz w:val="28"/>
          <w:szCs w:val="28"/>
        </w:rPr>
        <w:t xml:space="preserve">for </w:t>
      </w:r>
      <w:r w:rsidR="001701AC">
        <w:rPr>
          <w:sz w:val="28"/>
          <w:szCs w:val="28"/>
        </w:rPr>
        <w:t xml:space="preserve">disabled people, </w:t>
      </w:r>
      <w:r w:rsidR="00D50919">
        <w:rPr>
          <w:sz w:val="28"/>
          <w:szCs w:val="28"/>
        </w:rPr>
        <w:t>and ensure</w:t>
      </w:r>
      <w:r w:rsidR="00556CA9">
        <w:rPr>
          <w:sz w:val="28"/>
          <w:szCs w:val="28"/>
        </w:rPr>
        <w:t xml:space="preserve"> </w:t>
      </w:r>
      <w:r w:rsidR="00712E9F">
        <w:rPr>
          <w:sz w:val="28"/>
          <w:szCs w:val="28"/>
        </w:rPr>
        <w:t>we</w:t>
      </w:r>
      <w:r w:rsidR="00556CA9">
        <w:rPr>
          <w:sz w:val="28"/>
          <w:szCs w:val="28"/>
        </w:rPr>
        <w:t xml:space="preserve"> are not left further behind, </w:t>
      </w:r>
      <w:r w:rsidR="00061596">
        <w:rPr>
          <w:sz w:val="28"/>
          <w:szCs w:val="28"/>
        </w:rPr>
        <w:t>DPA recommends that</w:t>
      </w:r>
      <w:r w:rsidR="00023F66">
        <w:rPr>
          <w:sz w:val="28"/>
          <w:szCs w:val="28"/>
        </w:rPr>
        <w:t xml:space="preserve"> disabled people be explicitly included in the budget measures.</w:t>
      </w:r>
      <w:r w:rsidR="00E7526F" w:rsidRPr="00E7526F">
        <w:rPr>
          <w:sz w:val="28"/>
          <w:szCs w:val="28"/>
        </w:rPr>
        <w:t xml:space="preserve"> </w:t>
      </w:r>
    </w:p>
    <w:p w14:paraId="0F02038B" w14:textId="5BF8DEFA" w:rsidR="00061596" w:rsidRDefault="00061596" w:rsidP="13F93A69">
      <w:pPr>
        <w:rPr>
          <w:sz w:val="28"/>
          <w:szCs w:val="28"/>
        </w:rPr>
      </w:pPr>
    </w:p>
    <w:p w14:paraId="45DA308C" w14:textId="77777777" w:rsidR="00473F1A" w:rsidRDefault="00061596" w:rsidP="13F93A69">
      <w:pPr>
        <w:rPr>
          <w:sz w:val="28"/>
          <w:szCs w:val="28"/>
        </w:rPr>
      </w:pPr>
      <w:r w:rsidRPr="00E7526F">
        <w:rPr>
          <w:b/>
          <w:bCs/>
          <w:sz w:val="28"/>
          <w:szCs w:val="28"/>
        </w:rPr>
        <w:t>Recommendation 2:</w:t>
      </w:r>
      <w:r>
        <w:rPr>
          <w:sz w:val="28"/>
          <w:szCs w:val="28"/>
        </w:rPr>
        <w:t xml:space="preserve"> </w:t>
      </w:r>
    </w:p>
    <w:p w14:paraId="2E8944E6" w14:textId="71001B1C" w:rsidR="00E7526F" w:rsidRDefault="00061596" w:rsidP="13F93A69">
      <w:pPr>
        <w:rPr>
          <w:sz w:val="28"/>
          <w:szCs w:val="28"/>
        </w:rPr>
      </w:pPr>
      <w:r>
        <w:rPr>
          <w:sz w:val="28"/>
          <w:szCs w:val="28"/>
        </w:rPr>
        <w:t>D</w:t>
      </w:r>
      <w:r w:rsidR="00B44ED7">
        <w:rPr>
          <w:sz w:val="28"/>
          <w:szCs w:val="28"/>
        </w:rPr>
        <w:t xml:space="preserve">isabled people </w:t>
      </w:r>
      <w:r w:rsidR="00210D34">
        <w:rPr>
          <w:sz w:val="28"/>
          <w:szCs w:val="28"/>
        </w:rPr>
        <w:t xml:space="preserve">be explicitly </w:t>
      </w:r>
      <w:r w:rsidR="005E78A3">
        <w:rPr>
          <w:sz w:val="28"/>
          <w:szCs w:val="28"/>
        </w:rPr>
        <w:t>included</w:t>
      </w:r>
      <w:r w:rsidR="00683A4A">
        <w:rPr>
          <w:sz w:val="28"/>
          <w:szCs w:val="28"/>
        </w:rPr>
        <w:t xml:space="preserve"> in the </w:t>
      </w:r>
      <w:r w:rsidR="00DF66A7">
        <w:rPr>
          <w:sz w:val="28"/>
          <w:szCs w:val="28"/>
        </w:rPr>
        <w:t>budget</w:t>
      </w:r>
      <w:r w:rsidR="005E78A3">
        <w:rPr>
          <w:sz w:val="28"/>
          <w:szCs w:val="28"/>
        </w:rPr>
        <w:t xml:space="preserve"> </w:t>
      </w:r>
      <w:r w:rsidR="00D50919">
        <w:rPr>
          <w:sz w:val="28"/>
          <w:szCs w:val="28"/>
        </w:rPr>
        <w:t>measures</w:t>
      </w:r>
      <w:r w:rsidR="00F833E0">
        <w:rPr>
          <w:sz w:val="28"/>
          <w:szCs w:val="28"/>
        </w:rPr>
        <w:t xml:space="preserve"> </w:t>
      </w:r>
      <w:r w:rsidR="00E7526F">
        <w:rPr>
          <w:sz w:val="28"/>
          <w:szCs w:val="28"/>
        </w:rPr>
        <w:t xml:space="preserve">with </w:t>
      </w:r>
      <w:r w:rsidR="00DF66A7">
        <w:rPr>
          <w:sz w:val="28"/>
          <w:szCs w:val="28"/>
        </w:rPr>
        <w:t xml:space="preserve">targeted measures to improve wellbeing for disabled people, particularly for </w:t>
      </w:r>
      <w:r w:rsidR="00B0466F">
        <w:rPr>
          <w:sz w:val="28"/>
          <w:szCs w:val="28"/>
        </w:rPr>
        <w:t>whaikaha</w:t>
      </w:r>
      <w:r w:rsidR="00864319">
        <w:rPr>
          <w:sz w:val="28"/>
          <w:szCs w:val="28"/>
        </w:rPr>
        <w:t xml:space="preserve"> </w:t>
      </w:r>
      <w:r w:rsidR="00B55740" w:rsidRPr="00B55740">
        <w:rPr>
          <w:sz w:val="28"/>
          <w:szCs w:val="28"/>
        </w:rPr>
        <w:t>Māori</w:t>
      </w:r>
      <w:r w:rsidR="00DF66A7">
        <w:rPr>
          <w:sz w:val="28"/>
          <w:szCs w:val="28"/>
        </w:rPr>
        <w:t xml:space="preserve">, </w:t>
      </w:r>
      <w:r w:rsidR="00175499">
        <w:rPr>
          <w:sz w:val="28"/>
          <w:szCs w:val="28"/>
        </w:rPr>
        <w:t>Pa</w:t>
      </w:r>
      <w:r w:rsidR="002D3967">
        <w:rPr>
          <w:sz w:val="28"/>
          <w:szCs w:val="28"/>
        </w:rPr>
        <w:t>s</w:t>
      </w:r>
      <w:r w:rsidR="00897CF1">
        <w:rPr>
          <w:sz w:val="28"/>
          <w:szCs w:val="28"/>
        </w:rPr>
        <w:t>ifi</w:t>
      </w:r>
      <w:r w:rsidR="002D3967">
        <w:rPr>
          <w:sz w:val="28"/>
          <w:szCs w:val="28"/>
        </w:rPr>
        <w:t>ka</w:t>
      </w:r>
      <w:r w:rsidR="00DF66A7">
        <w:rPr>
          <w:sz w:val="28"/>
          <w:szCs w:val="28"/>
        </w:rPr>
        <w:t xml:space="preserve"> and children who experience some of the greatest inequality in our communities.</w:t>
      </w:r>
    </w:p>
    <w:p w14:paraId="592CB319" w14:textId="77777777" w:rsidR="00232135" w:rsidRDefault="00232135" w:rsidP="00232135">
      <w:pPr>
        <w:rPr>
          <w:sz w:val="28"/>
          <w:szCs w:val="28"/>
        </w:rPr>
      </w:pPr>
    </w:p>
    <w:p w14:paraId="0C90DCDC" w14:textId="06A3F6BD" w:rsidR="00EA32E3" w:rsidRPr="00EA32E3" w:rsidRDefault="003515F3" w:rsidP="00232135">
      <w:pPr>
        <w:rPr>
          <w:b/>
          <w:bCs/>
          <w:sz w:val="28"/>
          <w:szCs w:val="28"/>
          <w:u w:val="single"/>
        </w:rPr>
      </w:pPr>
      <w:r w:rsidRPr="00EA32E3">
        <w:rPr>
          <w:b/>
          <w:bCs/>
          <w:sz w:val="28"/>
          <w:szCs w:val="28"/>
          <w:u w:val="single"/>
        </w:rPr>
        <w:t>Mental Health</w:t>
      </w:r>
      <w:r w:rsidR="00EA32E3" w:rsidRPr="00EA32E3">
        <w:rPr>
          <w:b/>
          <w:bCs/>
          <w:sz w:val="28"/>
          <w:szCs w:val="28"/>
          <w:u w:val="single"/>
        </w:rPr>
        <w:t xml:space="preserve"> </w:t>
      </w:r>
    </w:p>
    <w:p w14:paraId="1466BFE8" w14:textId="3C34D101" w:rsidR="00232135" w:rsidRPr="00924D44" w:rsidRDefault="00232135" w:rsidP="00232135">
      <w:pPr>
        <w:rPr>
          <w:sz w:val="28"/>
          <w:szCs w:val="28"/>
        </w:rPr>
      </w:pPr>
      <w:r>
        <w:rPr>
          <w:sz w:val="28"/>
          <w:szCs w:val="28"/>
        </w:rPr>
        <w:t>In addition, d</w:t>
      </w:r>
      <w:r w:rsidRPr="00924D44">
        <w:rPr>
          <w:sz w:val="28"/>
          <w:szCs w:val="28"/>
        </w:rPr>
        <w:t xml:space="preserve">isabled youth experience higher levels of mental distress than non-disabled youth, yet still experience discrimination and attitudinal barriers in mental wellbeing services. Young </w:t>
      </w:r>
      <w:r w:rsidR="007365E4">
        <w:rPr>
          <w:sz w:val="28"/>
          <w:szCs w:val="28"/>
        </w:rPr>
        <w:t xml:space="preserve">disabled people </w:t>
      </w:r>
      <w:r w:rsidRPr="00924D44">
        <w:rPr>
          <w:sz w:val="28"/>
          <w:szCs w:val="28"/>
        </w:rPr>
        <w:t>are three times more likely to develop a diagnosable psychiatric disorder, compared to their non-disabled peers</w:t>
      </w:r>
      <w:r>
        <w:rPr>
          <w:rStyle w:val="FootnoteReference"/>
          <w:sz w:val="28"/>
          <w:szCs w:val="28"/>
        </w:rPr>
        <w:footnoteReference w:id="12"/>
      </w:r>
      <w:r w:rsidRPr="00924D44">
        <w:rPr>
          <w:sz w:val="28"/>
          <w:szCs w:val="28"/>
        </w:rPr>
        <w:t xml:space="preserve">.  </w:t>
      </w:r>
    </w:p>
    <w:p w14:paraId="4E943223" w14:textId="77777777" w:rsidR="00EE3789" w:rsidRDefault="00EE3789" w:rsidP="13F93A69">
      <w:pPr>
        <w:rPr>
          <w:sz w:val="28"/>
          <w:szCs w:val="28"/>
          <w:highlight w:val="yellow"/>
        </w:rPr>
      </w:pPr>
    </w:p>
    <w:p w14:paraId="54B69FFC" w14:textId="7D246FAB" w:rsidR="00410F23" w:rsidRPr="003515F3" w:rsidRDefault="00410F23" w:rsidP="0082593C">
      <w:pPr>
        <w:rPr>
          <w:b/>
          <w:bCs/>
          <w:sz w:val="28"/>
          <w:szCs w:val="28"/>
        </w:rPr>
      </w:pPr>
      <w:bookmarkStart w:id="4" w:name="_Hlk94097376"/>
      <w:r w:rsidRPr="003515F3">
        <w:rPr>
          <w:b/>
          <w:bCs/>
          <w:sz w:val="28"/>
          <w:szCs w:val="28"/>
        </w:rPr>
        <w:t>Recommendation 3:</w:t>
      </w:r>
    </w:p>
    <w:p w14:paraId="200C3792" w14:textId="1CA2D1EE" w:rsidR="003515F3" w:rsidRDefault="00410F23" w:rsidP="0082593C">
      <w:pPr>
        <w:rPr>
          <w:sz w:val="28"/>
          <w:szCs w:val="28"/>
        </w:rPr>
      </w:pPr>
      <w:r>
        <w:rPr>
          <w:sz w:val="28"/>
          <w:szCs w:val="28"/>
        </w:rPr>
        <w:t xml:space="preserve">Set aside funding </w:t>
      </w:r>
      <w:r w:rsidR="003515F3">
        <w:rPr>
          <w:sz w:val="28"/>
          <w:szCs w:val="28"/>
        </w:rPr>
        <w:t xml:space="preserve">for supporting </w:t>
      </w:r>
      <w:r w:rsidRPr="00924D44">
        <w:rPr>
          <w:sz w:val="28"/>
          <w:szCs w:val="28"/>
        </w:rPr>
        <w:t xml:space="preserve">Disability-confident mental health training and </w:t>
      </w:r>
      <w:r w:rsidR="003515F3">
        <w:rPr>
          <w:sz w:val="28"/>
          <w:szCs w:val="28"/>
        </w:rPr>
        <w:t xml:space="preserve">specialist mental health </w:t>
      </w:r>
      <w:r w:rsidRPr="00924D44">
        <w:rPr>
          <w:sz w:val="28"/>
          <w:szCs w:val="28"/>
        </w:rPr>
        <w:t xml:space="preserve">services </w:t>
      </w:r>
    </w:p>
    <w:bookmarkEnd w:id="4"/>
    <w:p w14:paraId="437CB8BB" w14:textId="77777777" w:rsidR="00FF7A89" w:rsidRPr="00885744" w:rsidRDefault="00FF7A89" w:rsidP="00FF7A89">
      <w:pPr>
        <w:rPr>
          <w:b/>
          <w:bCs/>
          <w:sz w:val="28"/>
          <w:szCs w:val="28"/>
          <w:lang w:val="en-US"/>
        </w:rPr>
      </w:pPr>
    </w:p>
    <w:p w14:paraId="22C7BB26" w14:textId="5B4B4F7B" w:rsidR="00FF7A89" w:rsidRPr="00D34415" w:rsidRDefault="00D34415" w:rsidP="00FF7A89">
      <w:pPr>
        <w:rPr>
          <w:b/>
          <w:bCs/>
          <w:sz w:val="28"/>
          <w:szCs w:val="28"/>
          <w:u w:val="single"/>
        </w:rPr>
      </w:pPr>
      <w:r w:rsidRPr="00D34415">
        <w:rPr>
          <w:b/>
          <w:bCs/>
          <w:sz w:val="28"/>
          <w:szCs w:val="28"/>
          <w:u w:val="single"/>
        </w:rPr>
        <w:t xml:space="preserve">Improving Health Outcomes for Disabled People. </w:t>
      </w:r>
    </w:p>
    <w:p w14:paraId="7657DD06" w14:textId="02F7C24D" w:rsidR="00FF7A89" w:rsidRDefault="00D34415" w:rsidP="00FF7A89">
      <w:pPr>
        <w:rPr>
          <w:sz w:val="28"/>
          <w:szCs w:val="28"/>
        </w:rPr>
      </w:pPr>
      <w:r>
        <w:rPr>
          <w:sz w:val="28"/>
          <w:szCs w:val="28"/>
        </w:rPr>
        <w:t>People</w:t>
      </w:r>
      <w:r w:rsidR="00FF7A89" w:rsidRPr="13F93A69">
        <w:rPr>
          <w:sz w:val="28"/>
          <w:szCs w:val="28"/>
        </w:rPr>
        <w:t xml:space="preserve"> with a learning disability have some of the poorest health outcomes of any demographic, so there is an urgent need for measures that specifically target this group.</w:t>
      </w:r>
      <w:r w:rsidR="00FF7A89">
        <w:rPr>
          <w:sz w:val="28"/>
          <w:szCs w:val="28"/>
        </w:rPr>
        <w:t xml:space="preserve"> This is highlighted by the huge gap in life expectancy for people with a learning disability,  with data</w:t>
      </w:r>
      <w:r w:rsidR="00FF7A89">
        <w:rPr>
          <w:rStyle w:val="FootnoteReference"/>
          <w:sz w:val="28"/>
          <w:szCs w:val="28"/>
        </w:rPr>
        <w:footnoteReference w:id="13"/>
      </w:r>
      <w:r w:rsidR="00FF7A89">
        <w:rPr>
          <w:sz w:val="28"/>
          <w:szCs w:val="28"/>
        </w:rPr>
        <w:t xml:space="preserve"> from the Ministry of Health showing that women with a learning disability have a life expectancy nearly 23 years less than the average for all NZ women, while men with a learning disability over</w:t>
      </w:r>
      <w:r w:rsidR="00FF7A89" w:rsidRPr="00FB3E49">
        <w:rPr>
          <w:sz w:val="28"/>
          <w:szCs w:val="28"/>
        </w:rPr>
        <w:t xml:space="preserve"> 18 years less than the </w:t>
      </w:r>
      <w:r w:rsidR="00FF7A89">
        <w:rPr>
          <w:sz w:val="28"/>
          <w:szCs w:val="28"/>
        </w:rPr>
        <w:t xml:space="preserve">average for all NZ men. </w:t>
      </w:r>
    </w:p>
    <w:p w14:paraId="23C721F9" w14:textId="77777777" w:rsidR="00FF7A89" w:rsidRDefault="00FF7A89" w:rsidP="00FF7A89">
      <w:pPr>
        <w:rPr>
          <w:sz w:val="28"/>
          <w:szCs w:val="28"/>
        </w:rPr>
      </w:pPr>
    </w:p>
    <w:p w14:paraId="296F0B6D" w14:textId="77777777" w:rsidR="00FF7A89" w:rsidRDefault="00FF7A89" w:rsidP="00FF7A89">
      <w:pPr>
        <w:rPr>
          <w:sz w:val="28"/>
          <w:szCs w:val="28"/>
        </w:rPr>
      </w:pPr>
      <w:r>
        <w:rPr>
          <w:sz w:val="28"/>
          <w:szCs w:val="28"/>
        </w:rPr>
        <w:t>This means that a</w:t>
      </w:r>
      <w:r w:rsidRPr="362B2F96">
        <w:rPr>
          <w:sz w:val="28"/>
          <w:szCs w:val="28"/>
        </w:rPr>
        <w:t xml:space="preserve">s part of this </w:t>
      </w:r>
      <w:r>
        <w:rPr>
          <w:sz w:val="28"/>
          <w:szCs w:val="28"/>
        </w:rPr>
        <w:t xml:space="preserve">budget </w:t>
      </w:r>
      <w:r w:rsidRPr="362B2F96">
        <w:rPr>
          <w:sz w:val="28"/>
          <w:szCs w:val="28"/>
        </w:rPr>
        <w:t>priority there needs to be specific measures</w:t>
      </w:r>
      <w:r>
        <w:rPr>
          <w:sz w:val="28"/>
          <w:szCs w:val="28"/>
        </w:rPr>
        <w:t xml:space="preserve"> to support improved health outcomes</w:t>
      </w:r>
      <w:r w:rsidRPr="362B2F96">
        <w:rPr>
          <w:sz w:val="28"/>
          <w:szCs w:val="28"/>
        </w:rPr>
        <w:t xml:space="preserve"> for</w:t>
      </w:r>
      <w:r>
        <w:rPr>
          <w:sz w:val="28"/>
          <w:szCs w:val="28"/>
        </w:rPr>
        <w:t xml:space="preserve"> disabled people, particularly those with an intellectual or learning disability without which there is a risk that disabled people and their </w:t>
      </w:r>
      <w:r w:rsidRPr="0022191C">
        <w:rPr>
          <w:sz w:val="28"/>
          <w:szCs w:val="28"/>
        </w:rPr>
        <w:t>whānau</w:t>
      </w:r>
      <w:r>
        <w:rPr>
          <w:sz w:val="28"/>
          <w:szCs w:val="28"/>
        </w:rPr>
        <w:t xml:space="preserve"> will fall even further behind. </w:t>
      </w:r>
    </w:p>
    <w:p w14:paraId="6C0A3950" w14:textId="77777777" w:rsidR="00FF7A89" w:rsidRPr="004671AD" w:rsidRDefault="00FF7A89" w:rsidP="00FF7A89">
      <w:pPr>
        <w:pStyle w:val="ListParagraph"/>
        <w:ind w:left="1080"/>
        <w:rPr>
          <w:sz w:val="28"/>
          <w:szCs w:val="28"/>
        </w:rPr>
      </w:pPr>
    </w:p>
    <w:p w14:paraId="5F459664" w14:textId="21308D7C" w:rsidR="00FF7A89" w:rsidRPr="009433FE" w:rsidRDefault="00FF7A89" w:rsidP="00FF7A89">
      <w:pPr>
        <w:rPr>
          <w:sz w:val="28"/>
          <w:szCs w:val="28"/>
        </w:rPr>
      </w:pPr>
      <w:bookmarkStart w:id="5" w:name="_Hlk94099054"/>
      <w:r w:rsidRPr="009433FE">
        <w:rPr>
          <w:b/>
          <w:bCs/>
          <w:sz w:val="28"/>
          <w:szCs w:val="28"/>
        </w:rPr>
        <w:t xml:space="preserve">Recommendation </w:t>
      </w:r>
      <w:r>
        <w:rPr>
          <w:b/>
          <w:bCs/>
          <w:sz w:val="28"/>
          <w:szCs w:val="28"/>
        </w:rPr>
        <w:t>4</w:t>
      </w:r>
      <w:r w:rsidRPr="009433FE">
        <w:rPr>
          <w:b/>
          <w:bCs/>
          <w:sz w:val="28"/>
          <w:szCs w:val="28"/>
        </w:rPr>
        <w:t>:</w:t>
      </w:r>
      <w:r w:rsidRPr="009433FE">
        <w:rPr>
          <w:sz w:val="28"/>
          <w:szCs w:val="28"/>
        </w:rPr>
        <w:t xml:space="preserve"> </w:t>
      </w:r>
    </w:p>
    <w:p w14:paraId="0BA75C90" w14:textId="0B9072A8" w:rsidR="00FF7A89" w:rsidRPr="009433FE" w:rsidRDefault="009D06FF" w:rsidP="00FF7A89">
      <w:pPr>
        <w:rPr>
          <w:sz w:val="28"/>
          <w:szCs w:val="28"/>
        </w:rPr>
      </w:pPr>
      <w:r>
        <w:rPr>
          <w:sz w:val="28"/>
          <w:szCs w:val="28"/>
        </w:rPr>
        <w:t xml:space="preserve">Resource </w:t>
      </w:r>
      <w:r w:rsidR="00FF7A89">
        <w:rPr>
          <w:sz w:val="28"/>
          <w:szCs w:val="28"/>
        </w:rPr>
        <w:t>initiatives to i</w:t>
      </w:r>
      <w:r w:rsidR="00FF7A89" w:rsidRPr="009433FE">
        <w:rPr>
          <w:sz w:val="28"/>
          <w:szCs w:val="28"/>
        </w:rPr>
        <w:t xml:space="preserve">mprove health literacy and access to primary health care for disabled people especially for people with a learning disability. </w:t>
      </w:r>
    </w:p>
    <w:bookmarkEnd w:id="5"/>
    <w:p w14:paraId="2E96B8CF" w14:textId="77777777" w:rsidR="00FF7A89" w:rsidRDefault="00FF7A89" w:rsidP="00FF7A89">
      <w:pPr>
        <w:rPr>
          <w:sz w:val="28"/>
          <w:szCs w:val="28"/>
        </w:rPr>
      </w:pPr>
    </w:p>
    <w:p w14:paraId="5519F716" w14:textId="539424E1" w:rsidR="00A05E4A" w:rsidRPr="00357D6D" w:rsidRDefault="00A05E4A" w:rsidP="0082593C">
      <w:pPr>
        <w:rPr>
          <w:b/>
          <w:bCs/>
          <w:sz w:val="28"/>
          <w:szCs w:val="28"/>
          <w:u w:val="single"/>
        </w:rPr>
      </w:pPr>
      <w:r w:rsidRPr="00357D6D">
        <w:rPr>
          <w:b/>
          <w:bCs/>
          <w:sz w:val="28"/>
          <w:szCs w:val="28"/>
          <w:u w:val="single"/>
        </w:rPr>
        <w:t xml:space="preserve">Supporting </w:t>
      </w:r>
      <w:r w:rsidR="0010035A">
        <w:rPr>
          <w:b/>
          <w:bCs/>
          <w:sz w:val="28"/>
          <w:szCs w:val="28"/>
          <w:u w:val="single"/>
        </w:rPr>
        <w:t xml:space="preserve">Safe </w:t>
      </w:r>
      <w:r w:rsidRPr="00357D6D">
        <w:rPr>
          <w:b/>
          <w:bCs/>
          <w:sz w:val="28"/>
          <w:szCs w:val="28"/>
          <w:u w:val="single"/>
        </w:rPr>
        <w:t>Healthy Relationships</w:t>
      </w:r>
    </w:p>
    <w:p w14:paraId="2F8567ED" w14:textId="7C8A6696" w:rsidR="0082593C" w:rsidRPr="00924D44" w:rsidRDefault="0082593C" w:rsidP="0082593C">
      <w:pPr>
        <w:rPr>
          <w:sz w:val="28"/>
          <w:szCs w:val="28"/>
        </w:rPr>
      </w:pPr>
      <w:r w:rsidRPr="00924D44">
        <w:rPr>
          <w:sz w:val="28"/>
          <w:szCs w:val="28"/>
        </w:rPr>
        <w:t xml:space="preserve">The partnership </w:t>
      </w:r>
      <w:r w:rsidR="0068436A">
        <w:rPr>
          <w:sz w:val="28"/>
          <w:szCs w:val="28"/>
        </w:rPr>
        <w:t>restriction to accessing</w:t>
      </w:r>
      <w:r w:rsidRPr="00924D44">
        <w:rPr>
          <w:sz w:val="28"/>
          <w:szCs w:val="28"/>
        </w:rPr>
        <w:t xml:space="preserve"> disability allowances and benefits </w:t>
      </w:r>
      <w:r>
        <w:rPr>
          <w:sz w:val="28"/>
          <w:szCs w:val="28"/>
        </w:rPr>
        <w:t>urgently needs to</w:t>
      </w:r>
      <w:r w:rsidRPr="00924D44">
        <w:rPr>
          <w:sz w:val="28"/>
          <w:szCs w:val="28"/>
        </w:rPr>
        <w:t xml:space="preserve"> be removed</w:t>
      </w:r>
      <w:r w:rsidR="001B755C">
        <w:rPr>
          <w:sz w:val="28"/>
          <w:szCs w:val="28"/>
        </w:rPr>
        <w:t xml:space="preserve"> or at the very least the income threshold raised </w:t>
      </w:r>
      <w:r w:rsidR="00857E84">
        <w:rPr>
          <w:sz w:val="28"/>
          <w:szCs w:val="28"/>
        </w:rPr>
        <w:t>significantly</w:t>
      </w:r>
      <w:r w:rsidRPr="00924D44">
        <w:rPr>
          <w:sz w:val="28"/>
          <w:szCs w:val="28"/>
        </w:rPr>
        <w:t xml:space="preserve">. </w:t>
      </w:r>
      <w:r w:rsidR="0068436A">
        <w:rPr>
          <w:sz w:val="28"/>
          <w:szCs w:val="28"/>
        </w:rPr>
        <w:t xml:space="preserve">Losing access to these </w:t>
      </w:r>
      <w:r w:rsidR="00357D6D">
        <w:rPr>
          <w:sz w:val="28"/>
          <w:szCs w:val="28"/>
        </w:rPr>
        <w:t>benefits</w:t>
      </w:r>
      <w:r w:rsidRPr="00924D44">
        <w:rPr>
          <w:sz w:val="28"/>
          <w:szCs w:val="28"/>
        </w:rPr>
        <w:t xml:space="preserve"> </w:t>
      </w:r>
      <w:r w:rsidR="00857E84">
        <w:rPr>
          <w:sz w:val="28"/>
          <w:szCs w:val="28"/>
        </w:rPr>
        <w:t xml:space="preserve">when in a relationship </w:t>
      </w:r>
      <w:r w:rsidRPr="00924D44">
        <w:rPr>
          <w:sz w:val="28"/>
          <w:szCs w:val="28"/>
        </w:rPr>
        <w:t>adversely affect</w:t>
      </w:r>
      <w:r w:rsidR="00304BF6">
        <w:rPr>
          <w:sz w:val="28"/>
          <w:szCs w:val="28"/>
        </w:rPr>
        <w:t>s</w:t>
      </w:r>
      <w:r w:rsidRPr="00924D44">
        <w:rPr>
          <w:sz w:val="28"/>
          <w:szCs w:val="28"/>
        </w:rPr>
        <w:t xml:space="preserve"> disabled people</w:t>
      </w:r>
      <w:r w:rsidR="00D66E72">
        <w:rPr>
          <w:sz w:val="28"/>
          <w:szCs w:val="28"/>
        </w:rPr>
        <w:t>’s</w:t>
      </w:r>
      <w:r w:rsidR="001B755C">
        <w:rPr>
          <w:sz w:val="28"/>
          <w:szCs w:val="28"/>
        </w:rPr>
        <w:t xml:space="preserve"> health and wellbeing</w:t>
      </w:r>
      <w:r w:rsidRPr="00924D44">
        <w:rPr>
          <w:sz w:val="28"/>
          <w:szCs w:val="28"/>
        </w:rPr>
        <w:t xml:space="preserve"> in a number of ways, including:</w:t>
      </w:r>
    </w:p>
    <w:p w14:paraId="2BF0B070" w14:textId="3D23C043" w:rsidR="0082593C" w:rsidRPr="00924D44" w:rsidRDefault="00710C62" w:rsidP="0082593C">
      <w:pPr>
        <w:numPr>
          <w:ilvl w:val="0"/>
          <w:numId w:val="24"/>
        </w:numPr>
        <w:rPr>
          <w:sz w:val="28"/>
          <w:szCs w:val="28"/>
        </w:rPr>
      </w:pPr>
      <w:r>
        <w:rPr>
          <w:sz w:val="28"/>
          <w:szCs w:val="28"/>
        </w:rPr>
        <w:t xml:space="preserve">forcing </w:t>
      </w:r>
      <w:r w:rsidR="00857E84">
        <w:rPr>
          <w:sz w:val="28"/>
          <w:szCs w:val="28"/>
        </w:rPr>
        <w:t xml:space="preserve">dependency on their partner </w:t>
      </w:r>
      <w:r>
        <w:rPr>
          <w:sz w:val="28"/>
          <w:szCs w:val="28"/>
        </w:rPr>
        <w:t xml:space="preserve">for income and support </w:t>
      </w:r>
      <w:r w:rsidR="00490325">
        <w:rPr>
          <w:sz w:val="28"/>
          <w:szCs w:val="28"/>
        </w:rPr>
        <w:t>increases</w:t>
      </w:r>
      <w:r w:rsidR="0082593C" w:rsidRPr="00924D44">
        <w:rPr>
          <w:sz w:val="28"/>
          <w:szCs w:val="28"/>
        </w:rPr>
        <w:t xml:space="preserve"> the risk of disabled people </w:t>
      </w:r>
      <w:r>
        <w:rPr>
          <w:sz w:val="28"/>
          <w:szCs w:val="28"/>
        </w:rPr>
        <w:t xml:space="preserve">being trapped </w:t>
      </w:r>
      <w:r w:rsidR="0082593C" w:rsidRPr="00924D44">
        <w:rPr>
          <w:sz w:val="28"/>
          <w:szCs w:val="28"/>
        </w:rPr>
        <w:t xml:space="preserve">in violent relationships. 40% of disabled women experience physical intimate partner violence over their lifetimes, compared with 25% of non-disabled </w:t>
      </w:r>
      <w:proofErr w:type="gramStart"/>
      <w:r w:rsidR="0082593C" w:rsidRPr="00924D44">
        <w:rPr>
          <w:sz w:val="28"/>
          <w:szCs w:val="28"/>
        </w:rPr>
        <w:t>women;</w:t>
      </w:r>
      <w:proofErr w:type="gramEnd"/>
    </w:p>
    <w:p w14:paraId="4BAD7B26" w14:textId="691A43EA" w:rsidR="0082593C" w:rsidRPr="00924D44" w:rsidRDefault="0082593C" w:rsidP="0082593C">
      <w:pPr>
        <w:numPr>
          <w:ilvl w:val="0"/>
          <w:numId w:val="24"/>
        </w:numPr>
        <w:rPr>
          <w:sz w:val="28"/>
          <w:szCs w:val="28"/>
        </w:rPr>
      </w:pPr>
      <w:r w:rsidRPr="00924D44">
        <w:rPr>
          <w:sz w:val="28"/>
          <w:szCs w:val="28"/>
        </w:rPr>
        <w:t xml:space="preserve">reducing mental wellbeing resulting from being </w:t>
      </w:r>
      <w:r w:rsidR="0010035A">
        <w:rPr>
          <w:sz w:val="28"/>
          <w:szCs w:val="28"/>
        </w:rPr>
        <w:t>treated as</w:t>
      </w:r>
      <w:r w:rsidRPr="00924D44">
        <w:rPr>
          <w:sz w:val="28"/>
          <w:szCs w:val="28"/>
        </w:rPr>
        <w:t xml:space="preserve"> a dependent rather than an independent </w:t>
      </w:r>
      <w:proofErr w:type="gramStart"/>
      <w:r w:rsidRPr="00924D44">
        <w:rPr>
          <w:sz w:val="28"/>
          <w:szCs w:val="28"/>
        </w:rPr>
        <w:t>adult;</w:t>
      </w:r>
      <w:proofErr w:type="gramEnd"/>
      <w:r w:rsidRPr="00924D44">
        <w:rPr>
          <w:sz w:val="28"/>
          <w:szCs w:val="28"/>
        </w:rPr>
        <w:t xml:space="preserve"> </w:t>
      </w:r>
    </w:p>
    <w:p w14:paraId="6048D9DF" w14:textId="41948400" w:rsidR="00E07381" w:rsidRDefault="00E07381" w:rsidP="00E07381">
      <w:pPr>
        <w:rPr>
          <w:sz w:val="28"/>
          <w:szCs w:val="28"/>
        </w:rPr>
      </w:pPr>
    </w:p>
    <w:p w14:paraId="7998CB4A" w14:textId="2CBDAA0F" w:rsidR="00E07381" w:rsidRPr="00B4139A" w:rsidRDefault="00E07381" w:rsidP="00E07381">
      <w:pPr>
        <w:rPr>
          <w:b/>
          <w:bCs/>
          <w:sz w:val="28"/>
          <w:szCs w:val="28"/>
        </w:rPr>
      </w:pPr>
      <w:r w:rsidRPr="00B4139A">
        <w:rPr>
          <w:b/>
          <w:bCs/>
          <w:sz w:val="28"/>
          <w:szCs w:val="28"/>
        </w:rPr>
        <w:t xml:space="preserve">Recommendation </w:t>
      </w:r>
      <w:r w:rsidR="00EB4FFE">
        <w:rPr>
          <w:b/>
          <w:bCs/>
          <w:sz w:val="28"/>
          <w:szCs w:val="28"/>
        </w:rPr>
        <w:t>5</w:t>
      </w:r>
      <w:r w:rsidRPr="00B4139A">
        <w:rPr>
          <w:b/>
          <w:bCs/>
          <w:sz w:val="28"/>
          <w:szCs w:val="28"/>
        </w:rPr>
        <w:t>:</w:t>
      </w:r>
    </w:p>
    <w:p w14:paraId="0D36D6D9" w14:textId="69616A03" w:rsidR="00E07381" w:rsidRPr="00924D44" w:rsidRDefault="005A47DC" w:rsidP="00E07381">
      <w:pPr>
        <w:rPr>
          <w:sz w:val="28"/>
          <w:szCs w:val="28"/>
        </w:rPr>
      </w:pPr>
      <w:r>
        <w:rPr>
          <w:sz w:val="28"/>
          <w:szCs w:val="28"/>
        </w:rPr>
        <w:t xml:space="preserve">Individualise </w:t>
      </w:r>
      <w:r w:rsidR="00A57514">
        <w:rPr>
          <w:sz w:val="28"/>
          <w:szCs w:val="28"/>
        </w:rPr>
        <w:t>benefits for disabled people so that they are not tra</w:t>
      </w:r>
      <w:r w:rsidR="00A05923">
        <w:rPr>
          <w:sz w:val="28"/>
          <w:szCs w:val="28"/>
        </w:rPr>
        <w:t>pped in dangerous re</w:t>
      </w:r>
      <w:r w:rsidR="00B4139A">
        <w:rPr>
          <w:sz w:val="28"/>
          <w:szCs w:val="28"/>
        </w:rPr>
        <w:t xml:space="preserve">lationships and to enable greater choice and control over their own lives. </w:t>
      </w:r>
    </w:p>
    <w:p w14:paraId="67513FBA" w14:textId="3306BDFA" w:rsidR="005F3803" w:rsidRDefault="005F3803" w:rsidP="362B2F96">
      <w:pPr>
        <w:rPr>
          <w:sz w:val="28"/>
          <w:szCs w:val="28"/>
        </w:rPr>
      </w:pPr>
    </w:p>
    <w:p w14:paraId="19BE0A08" w14:textId="77777777" w:rsidR="00EB4FFE" w:rsidRPr="00EB4FFE" w:rsidRDefault="00EB4FFE" w:rsidP="362B2F96">
      <w:pPr>
        <w:rPr>
          <w:b/>
          <w:bCs/>
          <w:sz w:val="28"/>
          <w:szCs w:val="28"/>
          <w:u w:val="single"/>
        </w:rPr>
      </w:pPr>
      <w:r w:rsidRPr="00EB4FFE">
        <w:rPr>
          <w:b/>
          <w:bCs/>
          <w:sz w:val="28"/>
          <w:szCs w:val="28"/>
          <w:u w:val="single"/>
        </w:rPr>
        <w:t>Other Budget Priority Areas</w:t>
      </w:r>
    </w:p>
    <w:p w14:paraId="15CDAD6C" w14:textId="2A93A12F" w:rsidR="00CB126C" w:rsidRDefault="00315C9E" w:rsidP="362B2F96">
      <w:pPr>
        <w:rPr>
          <w:sz w:val="28"/>
          <w:szCs w:val="28"/>
        </w:rPr>
      </w:pPr>
      <w:r>
        <w:rPr>
          <w:sz w:val="28"/>
          <w:szCs w:val="28"/>
        </w:rPr>
        <w:t>Each of the</w:t>
      </w:r>
      <w:r w:rsidR="00232135">
        <w:rPr>
          <w:sz w:val="28"/>
          <w:szCs w:val="28"/>
        </w:rPr>
        <w:t xml:space="preserve"> other</w:t>
      </w:r>
      <w:r>
        <w:rPr>
          <w:sz w:val="28"/>
          <w:szCs w:val="28"/>
        </w:rPr>
        <w:t xml:space="preserve"> </w:t>
      </w:r>
      <w:r w:rsidR="005F3803">
        <w:rPr>
          <w:sz w:val="28"/>
          <w:szCs w:val="28"/>
        </w:rPr>
        <w:t>budget priority areas</w:t>
      </w:r>
      <w:r w:rsidR="003E2DDC">
        <w:rPr>
          <w:sz w:val="28"/>
          <w:szCs w:val="28"/>
        </w:rPr>
        <w:t xml:space="preserve"> in the </w:t>
      </w:r>
      <w:r w:rsidR="003A7CFE">
        <w:rPr>
          <w:sz w:val="28"/>
          <w:szCs w:val="28"/>
        </w:rPr>
        <w:t xml:space="preserve">BPS </w:t>
      </w:r>
      <w:r w:rsidR="00D6433E">
        <w:rPr>
          <w:sz w:val="28"/>
          <w:szCs w:val="28"/>
        </w:rPr>
        <w:t xml:space="preserve">has </w:t>
      </w:r>
      <w:r>
        <w:rPr>
          <w:sz w:val="28"/>
          <w:szCs w:val="28"/>
        </w:rPr>
        <w:t xml:space="preserve">the potential to significantly impact on </w:t>
      </w:r>
      <w:r w:rsidR="00F967CB">
        <w:rPr>
          <w:sz w:val="28"/>
          <w:szCs w:val="28"/>
        </w:rPr>
        <w:t>the wellbeing of</w:t>
      </w:r>
      <w:r w:rsidR="00541770">
        <w:rPr>
          <w:sz w:val="28"/>
          <w:szCs w:val="28"/>
        </w:rPr>
        <w:t xml:space="preserve"> disabled people</w:t>
      </w:r>
      <w:r w:rsidR="00F967CB">
        <w:rPr>
          <w:sz w:val="28"/>
          <w:szCs w:val="28"/>
        </w:rPr>
        <w:t xml:space="preserve"> and for this reason it is </w:t>
      </w:r>
      <w:r w:rsidR="003A7CFE">
        <w:rPr>
          <w:sz w:val="28"/>
          <w:szCs w:val="28"/>
        </w:rPr>
        <w:t xml:space="preserve">essential that </w:t>
      </w:r>
      <w:r w:rsidR="00D6433E">
        <w:rPr>
          <w:sz w:val="28"/>
          <w:szCs w:val="28"/>
        </w:rPr>
        <w:t>disabled people</w:t>
      </w:r>
      <w:r w:rsidR="003A7CFE">
        <w:rPr>
          <w:sz w:val="28"/>
          <w:szCs w:val="28"/>
        </w:rPr>
        <w:t xml:space="preserve"> </w:t>
      </w:r>
      <w:r w:rsidR="00946492">
        <w:rPr>
          <w:sz w:val="28"/>
          <w:szCs w:val="28"/>
        </w:rPr>
        <w:t>are</w:t>
      </w:r>
      <w:r w:rsidR="00D6433E">
        <w:rPr>
          <w:sz w:val="28"/>
          <w:szCs w:val="28"/>
        </w:rPr>
        <w:t xml:space="preserve"> explicitly</w:t>
      </w:r>
      <w:r w:rsidR="00946492">
        <w:rPr>
          <w:sz w:val="28"/>
          <w:szCs w:val="28"/>
        </w:rPr>
        <w:t xml:space="preserve"> included </w:t>
      </w:r>
      <w:r w:rsidR="007F40A8">
        <w:rPr>
          <w:sz w:val="28"/>
          <w:szCs w:val="28"/>
        </w:rPr>
        <w:t>within</w:t>
      </w:r>
      <w:r w:rsidR="00946492">
        <w:rPr>
          <w:sz w:val="28"/>
          <w:szCs w:val="28"/>
        </w:rPr>
        <w:t xml:space="preserve"> </w:t>
      </w:r>
      <w:r w:rsidR="00C96888">
        <w:rPr>
          <w:sz w:val="28"/>
          <w:szCs w:val="28"/>
        </w:rPr>
        <w:t xml:space="preserve">the delivery of </w:t>
      </w:r>
      <w:r w:rsidR="00946492">
        <w:rPr>
          <w:sz w:val="28"/>
          <w:szCs w:val="28"/>
        </w:rPr>
        <w:t xml:space="preserve">these. </w:t>
      </w:r>
    </w:p>
    <w:p w14:paraId="4887A55E" w14:textId="77777777" w:rsidR="00CB126C" w:rsidRDefault="00CB126C" w:rsidP="362B2F96">
      <w:pPr>
        <w:rPr>
          <w:sz w:val="28"/>
          <w:szCs w:val="28"/>
        </w:rPr>
      </w:pPr>
    </w:p>
    <w:p w14:paraId="3043BAE0" w14:textId="5F52A951" w:rsidR="362B2F96" w:rsidRDefault="00FD60E3" w:rsidP="362B2F96">
      <w:pPr>
        <w:rPr>
          <w:sz w:val="28"/>
          <w:szCs w:val="28"/>
        </w:rPr>
      </w:pPr>
      <w:r>
        <w:rPr>
          <w:sz w:val="28"/>
          <w:szCs w:val="28"/>
        </w:rPr>
        <w:t>Below we list our recommendations for each</w:t>
      </w:r>
      <w:r w:rsidR="00DC76A1">
        <w:rPr>
          <w:sz w:val="28"/>
          <w:szCs w:val="28"/>
        </w:rPr>
        <w:t xml:space="preserve"> of the other</w:t>
      </w:r>
      <w:r>
        <w:rPr>
          <w:sz w:val="28"/>
          <w:szCs w:val="28"/>
        </w:rPr>
        <w:t xml:space="preserve"> </w:t>
      </w:r>
      <w:r w:rsidR="000A2A7B">
        <w:rPr>
          <w:sz w:val="28"/>
          <w:szCs w:val="28"/>
        </w:rPr>
        <w:t>budget priority area</w:t>
      </w:r>
      <w:r w:rsidR="00920423">
        <w:rPr>
          <w:sz w:val="28"/>
          <w:szCs w:val="28"/>
        </w:rPr>
        <w:t>s</w:t>
      </w:r>
      <w:r w:rsidR="000A2A7B">
        <w:rPr>
          <w:sz w:val="28"/>
          <w:szCs w:val="28"/>
        </w:rPr>
        <w:t xml:space="preserve"> to address current inequities for </w:t>
      </w:r>
      <w:r w:rsidR="0012625E">
        <w:rPr>
          <w:sz w:val="28"/>
          <w:szCs w:val="28"/>
        </w:rPr>
        <w:t>d</w:t>
      </w:r>
      <w:r w:rsidR="000A2A7B">
        <w:rPr>
          <w:sz w:val="28"/>
          <w:szCs w:val="28"/>
        </w:rPr>
        <w:t xml:space="preserve">isabled </w:t>
      </w:r>
      <w:r w:rsidR="0012625E">
        <w:rPr>
          <w:sz w:val="28"/>
          <w:szCs w:val="28"/>
        </w:rPr>
        <w:t>p</w:t>
      </w:r>
      <w:r w:rsidR="000A2A7B">
        <w:rPr>
          <w:sz w:val="28"/>
          <w:szCs w:val="28"/>
        </w:rPr>
        <w:t xml:space="preserve">eople and their </w:t>
      </w:r>
      <w:r w:rsidR="0012625E" w:rsidRPr="0012625E">
        <w:rPr>
          <w:sz w:val="28"/>
          <w:szCs w:val="28"/>
        </w:rPr>
        <w:t>whānau</w:t>
      </w:r>
      <w:r w:rsidR="00246007">
        <w:rPr>
          <w:sz w:val="28"/>
          <w:szCs w:val="28"/>
        </w:rPr>
        <w:t>.</w:t>
      </w:r>
    </w:p>
    <w:p w14:paraId="76EB3426" w14:textId="77777777" w:rsidR="002F65D8" w:rsidRDefault="002F65D8" w:rsidP="000B394C">
      <w:pPr>
        <w:rPr>
          <w:b/>
          <w:bCs/>
          <w:sz w:val="28"/>
          <w:szCs w:val="28"/>
        </w:rPr>
      </w:pPr>
    </w:p>
    <w:p w14:paraId="30197458" w14:textId="07961CDB" w:rsidR="00E4319F" w:rsidRPr="00E4319F" w:rsidRDefault="00612967" w:rsidP="00E4319F">
      <w:pPr>
        <w:rPr>
          <w:b/>
          <w:bCs/>
          <w:sz w:val="28"/>
          <w:szCs w:val="28"/>
        </w:rPr>
      </w:pPr>
      <w:r>
        <w:rPr>
          <w:b/>
          <w:bCs/>
          <w:sz w:val="28"/>
          <w:szCs w:val="28"/>
        </w:rPr>
        <w:t>Budget Priority</w:t>
      </w:r>
      <w:r w:rsidR="00472E36">
        <w:rPr>
          <w:b/>
          <w:bCs/>
          <w:sz w:val="28"/>
          <w:szCs w:val="28"/>
        </w:rPr>
        <w:t xml:space="preserve">: </w:t>
      </w:r>
      <w:r w:rsidR="00E4319F" w:rsidRPr="00E4319F">
        <w:rPr>
          <w:b/>
          <w:bCs/>
          <w:sz w:val="28"/>
          <w:szCs w:val="28"/>
        </w:rPr>
        <w:t xml:space="preserve">Just Transition – </w:t>
      </w:r>
      <w:r w:rsidR="005B463A" w:rsidRPr="005B463A">
        <w:rPr>
          <w:b/>
          <w:bCs/>
          <w:sz w:val="28"/>
          <w:szCs w:val="28"/>
        </w:rPr>
        <w:t> Just Transition – Supporting the transition to a climate-resilient, sustainable and low-emissions economy.</w:t>
      </w:r>
      <w:r w:rsidR="00E4319F" w:rsidRPr="00E4319F">
        <w:rPr>
          <w:b/>
          <w:bCs/>
          <w:sz w:val="28"/>
          <w:szCs w:val="28"/>
        </w:rPr>
        <w:t xml:space="preserve">        </w:t>
      </w:r>
    </w:p>
    <w:p w14:paraId="43DE4908" w14:textId="77777777" w:rsidR="00846DF9" w:rsidRDefault="00846DF9" w:rsidP="00785A69">
      <w:pPr>
        <w:rPr>
          <w:sz w:val="28"/>
          <w:szCs w:val="28"/>
        </w:rPr>
      </w:pPr>
    </w:p>
    <w:p w14:paraId="07BA5D88" w14:textId="49224C84" w:rsidR="00C569D3" w:rsidRDefault="00951932" w:rsidP="00785A69">
      <w:pPr>
        <w:rPr>
          <w:b/>
          <w:bCs/>
          <w:sz w:val="28"/>
          <w:szCs w:val="28"/>
        </w:rPr>
      </w:pPr>
      <w:r w:rsidRPr="00F116FF">
        <w:rPr>
          <w:sz w:val="28"/>
          <w:szCs w:val="28"/>
        </w:rPr>
        <w:t xml:space="preserve">DPA </w:t>
      </w:r>
      <w:r w:rsidR="00BA6F16">
        <w:rPr>
          <w:sz w:val="28"/>
          <w:szCs w:val="28"/>
        </w:rPr>
        <w:t xml:space="preserve">strongly </w:t>
      </w:r>
      <w:r w:rsidRPr="00F116FF">
        <w:rPr>
          <w:sz w:val="28"/>
          <w:szCs w:val="28"/>
        </w:rPr>
        <w:t xml:space="preserve">supports </w:t>
      </w:r>
      <w:r w:rsidR="00785A69" w:rsidRPr="00F116FF">
        <w:rPr>
          <w:sz w:val="28"/>
          <w:szCs w:val="28"/>
        </w:rPr>
        <w:t xml:space="preserve">investment in </w:t>
      </w:r>
      <w:r w:rsidR="001D52A5" w:rsidRPr="00F116FF">
        <w:rPr>
          <w:sz w:val="28"/>
          <w:szCs w:val="28"/>
        </w:rPr>
        <w:t>the transition to a climate-resilient, sustainable and low-emissions economy with the proviso that</w:t>
      </w:r>
      <w:r w:rsidR="00B21ED3" w:rsidRPr="00F116FF">
        <w:rPr>
          <w:sz w:val="28"/>
          <w:szCs w:val="28"/>
        </w:rPr>
        <w:t xml:space="preserve"> this investment is done in a way </w:t>
      </w:r>
      <w:r w:rsidR="00B21ED3" w:rsidRPr="00F116FF">
        <w:rPr>
          <w:sz w:val="28"/>
          <w:szCs w:val="28"/>
        </w:rPr>
        <w:lastRenderedPageBreak/>
        <w:t xml:space="preserve">that does not </w:t>
      </w:r>
      <w:r w:rsidR="009F2074">
        <w:rPr>
          <w:sz w:val="28"/>
          <w:szCs w:val="28"/>
        </w:rPr>
        <w:t>lock in inequality</w:t>
      </w:r>
      <w:r w:rsidR="00B21ED3" w:rsidRPr="00F116FF">
        <w:rPr>
          <w:sz w:val="28"/>
          <w:szCs w:val="28"/>
        </w:rPr>
        <w:t xml:space="preserve"> for disabled people</w:t>
      </w:r>
      <w:r w:rsidR="00DB181F">
        <w:rPr>
          <w:sz w:val="28"/>
          <w:szCs w:val="28"/>
        </w:rPr>
        <w:t>; and</w:t>
      </w:r>
      <w:r w:rsidR="00490EA9">
        <w:rPr>
          <w:sz w:val="28"/>
          <w:szCs w:val="28"/>
        </w:rPr>
        <w:t xml:space="preserve"> recognises us as </w:t>
      </w:r>
      <w:r w:rsidR="000B32D1">
        <w:rPr>
          <w:sz w:val="28"/>
          <w:szCs w:val="28"/>
        </w:rPr>
        <w:t xml:space="preserve">experts in our own lives and leaders in </w:t>
      </w:r>
      <w:r w:rsidR="00A262DA">
        <w:rPr>
          <w:sz w:val="28"/>
          <w:szCs w:val="28"/>
        </w:rPr>
        <w:t>equitable solutions</w:t>
      </w:r>
      <w:r w:rsidR="009B5E9D">
        <w:rPr>
          <w:sz w:val="28"/>
          <w:szCs w:val="28"/>
        </w:rPr>
        <w:t xml:space="preserve">. </w:t>
      </w:r>
      <w:r w:rsidR="00A262DA">
        <w:rPr>
          <w:sz w:val="28"/>
          <w:szCs w:val="28"/>
        </w:rPr>
        <w:t xml:space="preserve"> </w:t>
      </w:r>
    </w:p>
    <w:p w14:paraId="4BF7CEDC" w14:textId="77777777" w:rsidR="008E4172" w:rsidRDefault="008E4172" w:rsidP="00785A69">
      <w:pPr>
        <w:rPr>
          <w:b/>
          <w:bCs/>
          <w:sz w:val="28"/>
          <w:szCs w:val="28"/>
        </w:rPr>
      </w:pPr>
    </w:p>
    <w:p w14:paraId="42B03527" w14:textId="38385531" w:rsidR="00785A69" w:rsidRDefault="00791612" w:rsidP="00785A69">
      <w:pPr>
        <w:rPr>
          <w:sz w:val="28"/>
          <w:szCs w:val="28"/>
        </w:rPr>
      </w:pPr>
      <w:r>
        <w:rPr>
          <w:sz w:val="28"/>
          <w:szCs w:val="28"/>
        </w:rPr>
        <w:t>DPA notes that m</w:t>
      </w:r>
      <w:r w:rsidR="00F116FF">
        <w:rPr>
          <w:sz w:val="28"/>
          <w:szCs w:val="28"/>
        </w:rPr>
        <w:t xml:space="preserve">any of </w:t>
      </w:r>
      <w:r w:rsidR="00C569D3">
        <w:rPr>
          <w:sz w:val="28"/>
          <w:szCs w:val="28"/>
        </w:rPr>
        <w:t xml:space="preserve">the </w:t>
      </w:r>
      <w:r w:rsidR="00785A69" w:rsidRPr="00785A69">
        <w:rPr>
          <w:sz w:val="28"/>
          <w:szCs w:val="28"/>
        </w:rPr>
        <w:t xml:space="preserve">projects that </w:t>
      </w:r>
      <w:r w:rsidR="00C569D3">
        <w:rPr>
          <w:sz w:val="28"/>
          <w:szCs w:val="28"/>
        </w:rPr>
        <w:t>have been flagged for investment</w:t>
      </w:r>
      <w:r w:rsidR="008E4172">
        <w:rPr>
          <w:sz w:val="28"/>
          <w:szCs w:val="28"/>
        </w:rPr>
        <w:t xml:space="preserve"> in building back from COVID-19 </w:t>
      </w:r>
      <w:r w:rsidR="00785A69" w:rsidRPr="00785A69">
        <w:rPr>
          <w:sz w:val="28"/>
          <w:szCs w:val="28"/>
        </w:rPr>
        <w:t>involve transport and housing projects.</w:t>
      </w:r>
      <w:r w:rsidR="008E4172" w:rsidRPr="008E4172">
        <w:rPr>
          <w:rStyle w:val="FootnoteReference"/>
          <w:b/>
          <w:bCs/>
          <w:sz w:val="28"/>
          <w:szCs w:val="28"/>
        </w:rPr>
        <w:t xml:space="preserve"> </w:t>
      </w:r>
      <w:r w:rsidR="00CD7260">
        <w:rPr>
          <w:sz w:val="28"/>
          <w:szCs w:val="28"/>
        </w:rPr>
        <w:t xml:space="preserve">As we have previously </w:t>
      </w:r>
      <w:r w:rsidR="004D53B3">
        <w:rPr>
          <w:sz w:val="28"/>
          <w:szCs w:val="28"/>
        </w:rPr>
        <w:t>highlighted</w:t>
      </w:r>
      <w:r w:rsidR="00CD7260">
        <w:rPr>
          <w:rStyle w:val="FootnoteReference"/>
          <w:b/>
          <w:bCs/>
          <w:sz w:val="28"/>
          <w:szCs w:val="28"/>
        </w:rPr>
        <w:footnoteReference w:id="14"/>
      </w:r>
      <w:r w:rsidR="00CD7260">
        <w:rPr>
          <w:sz w:val="28"/>
          <w:szCs w:val="28"/>
        </w:rPr>
        <w:t>, b</w:t>
      </w:r>
      <w:r w:rsidR="00785A69" w:rsidRPr="00785A69">
        <w:rPr>
          <w:sz w:val="28"/>
          <w:szCs w:val="28"/>
        </w:rPr>
        <w:t xml:space="preserve">oth </w:t>
      </w:r>
      <w:r w:rsidR="00CD7260">
        <w:rPr>
          <w:sz w:val="28"/>
          <w:szCs w:val="28"/>
        </w:rPr>
        <w:t>transport and housing</w:t>
      </w:r>
      <w:r w:rsidR="00785A69" w:rsidRPr="00785A69">
        <w:rPr>
          <w:sz w:val="28"/>
          <w:szCs w:val="28"/>
        </w:rPr>
        <w:t xml:space="preserve"> are areas where disabled people face major barriers to access and where lack of access </w:t>
      </w:r>
      <w:r w:rsidR="001B6A06">
        <w:rPr>
          <w:sz w:val="28"/>
          <w:szCs w:val="28"/>
        </w:rPr>
        <w:t>has</w:t>
      </w:r>
      <w:r w:rsidR="00785A69" w:rsidRPr="00785A69">
        <w:rPr>
          <w:sz w:val="28"/>
          <w:szCs w:val="28"/>
        </w:rPr>
        <w:t xml:space="preserve"> a major impact on our lives and ability to live independently in the community. </w:t>
      </w:r>
    </w:p>
    <w:p w14:paraId="455C3695" w14:textId="77777777" w:rsidR="001B6A06" w:rsidRPr="00785A69" w:rsidRDefault="001B6A06" w:rsidP="00785A69">
      <w:pPr>
        <w:rPr>
          <w:sz w:val="28"/>
          <w:szCs w:val="28"/>
        </w:rPr>
      </w:pPr>
    </w:p>
    <w:p w14:paraId="3F56778B" w14:textId="1D2EA187" w:rsidR="005B3151" w:rsidRDefault="00785A69" w:rsidP="00785A69">
      <w:pPr>
        <w:rPr>
          <w:sz w:val="28"/>
          <w:szCs w:val="28"/>
        </w:rPr>
      </w:pPr>
      <w:r w:rsidRPr="00785A69">
        <w:rPr>
          <w:sz w:val="28"/>
          <w:szCs w:val="28"/>
        </w:rPr>
        <w:t xml:space="preserve">DPA is concerned that there </w:t>
      </w:r>
      <w:r w:rsidR="000044AB">
        <w:rPr>
          <w:sz w:val="28"/>
          <w:szCs w:val="28"/>
        </w:rPr>
        <w:t>remains</w:t>
      </w:r>
      <w:r w:rsidRPr="00785A69">
        <w:rPr>
          <w:sz w:val="28"/>
          <w:szCs w:val="28"/>
        </w:rPr>
        <w:t xml:space="preserve"> a risk that </w:t>
      </w:r>
      <w:r w:rsidR="00954541">
        <w:rPr>
          <w:sz w:val="28"/>
          <w:szCs w:val="28"/>
        </w:rPr>
        <w:t xml:space="preserve">significant infrastructure </w:t>
      </w:r>
      <w:r w:rsidRPr="00785A69">
        <w:rPr>
          <w:sz w:val="28"/>
          <w:szCs w:val="28"/>
        </w:rPr>
        <w:t>projects</w:t>
      </w:r>
      <w:r w:rsidR="00447F9A">
        <w:rPr>
          <w:sz w:val="28"/>
          <w:szCs w:val="28"/>
        </w:rPr>
        <w:t>, especially those that are fast-tracked</w:t>
      </w:r>
      <w:r w:rsidR="004D53B3">
        <w:rPr>
          <w:sz w:val="28"/>
          <w:szCs w:val="28"/>
        </w:rPr>
        <w:t>,</w:t>
      </w:r>
      <w:r w:rsidRPr="00785A69">
        <w:rPr>
          <w:sz w:val="28"/>
          <w:szCs w:val="28"/>
        </w:rPr>
        <w:t xml:space="preserve"> will result in infrastructure that is inaccessible for disabled people. </w:t>
      </w:r>
      <w:r w:rsidR="00A15DC7" w:rsidRPr="00785A69">
        <w:rPr>
          <w:sz w:val="28"/>
          <w:szCs w:val="28"/>
        </w:rPr>
        <w:t>This has the unfortunate effect of ‘locking in’ inaccessibility for a significant period of time - often decades.</w:t>
      </w:r>
    </w:p>
    <w:p w14:paraId="509D71C4" w14:textId="77777777" w:rsidR="005B3151" w:rsidRDefault="005B3151" w:rsidP="00785A69">
      <w:pPr>
        <w:rPr>
          <w:sz w:val="28"/>
          <w:szCs w:val="28"/>
        </w:rPr>
      </w:pPr>
    </w:p>
    <w:p w14:paraId="7CF3E13F" w14:textId="5C704476" w:rsidR="00785A69" w:rsidRPr="00785A69" w:rsidRDefault="00785A69" w:rsidP="00785A69">
      <w:pPr>
        <w:rPr>
          <w:sz w:val="28"/>
          <w:szCs w:val="28"/>
        </w:rPr>
      </w:pPr>
      <w:r w:rsidRPr="00785A69">
        <w:rPr>
          <w:sz w:val="28"/>
          <w:szCs w:val="28"/>
        </w:rPr>
        <w:t xml:space="preserve">There is </w:t>
      </w:r>
      <w:r w:rsidR="005B3151">
        <w:rPr>
          <w:sz w:val="28"/>
          <w:szCs w:val="28"/>
        </w:rPr>
        <w:t xml:space="preserve">currently </w:t>
      </w:r>
      <w:r w:rsidRPr="00785A69">
        <w:rPr>
          <w:sz w:val="28"/>
          <w:szCs w:val="28"/>
        </w:rPr>
        <w:t xml:space="preserve">often poor or non-existent engagement with disabled people into the design, </w:t>
      </w:r>
      <w:proofErr w:type="gramStart"/>
      <w:r w:rsidRPr="00785A69">
        <w:rPr>
          <w:sz w:val="28"/>
          <w:szCs w:val="28"/>
        </w:rPr>
        <w:t>development</w:t>
      </w:r>
      <w:proofErr w:type="gramEnd"/>
      <w:r w:rsidRPr="00785A69">
        <w:rPr>
          <w:sz w:val="28"/>
          <w:szCs w:val="28"/>
        </w:rPr>
        <w:t xml:space="preserve"> and placement of infrastructure. Consultation processes are therefore key to ensuring that accessibility is fully integrated into new projects.  </w:t>
      </w:r>
    </w:p>
    <w:p w14:paraId="317DA9C5" w14:textId="77777777" w:rsidR="005B3151" w:rsidRDefault="005B3151" w:rsidP="00785A69">
      <w:pPr>
        <w:rPr>
          <w:sz w:val="28"/>
          <w:szCs w:val="28"/>
        </w:rPr>
      </w:pPr>
    </w:p>
    <w:p w14:paraId="3315240D" w14:textId="30CC278F" w:rsidR="00785A69" w:rsidRPr="00785A69" w:rsidRDefault="00785A69" w:rsidP="00785A69">
      <w:pPr>
        <w:rPr>
          <w:sz w:val="28"/>
          <w:szCs w:val="28"/>
        </w:rPr>
      </w:pPr>
      <w:r w:rsidRPr="00785A69">
        <w:rPr>
          <w:sz w:val="28"/>
          <w:szCs w:val="28"/>
        </w:rPr>
        <w:t xml:space="preserve">From </w:t>
      </w:r>
      <w:r w:rsidR="00B26B8A">
        <w:rPr>
          <w:sz w:val="28"/>
          <w:szCs w:val="28"/>
        </w:rPr>
        <w:t>past</w:t>
      </w:r>
      <w:r w:rsidRPr="00785A69">
        <w:rPr>
          <w:sz w:val="28"/>
          <w:szCs w:val="28"/>
        </w:rPr>
        <w:t xml:space="preserve"> experience, when building and infrastructure projects get fast tracked (as happened with some of the early projects post the Christchurch Earthquakes), </w:t>
      </w:r>
      <w:r w:rsidR="00B26B8A">
        <w:rPr>
          <w:sz w:val="28"/>
          <w:szCs w:val="28"/>
        </w:rPr>
        <w:t xml:space="preserve">DPA has seen </w:t>
      </w:r>
      <w:r w:rsidR="00B26B8A" w:rsidRPr="00785A69">
        <w:rPr>
          <w:sz w:val="28"/>
          <w:szCs w:val="28"/>
        </w:rPr>
        <w:t xml:space="preserve">that </w:t>
      </w:r>
      <w:r w:rsidRPr="00785A69">
        <w:rPr>
          <w:sz w:val="28"/>
          <w:szCs w:val="28"/>
        </w:rPr>
        <w:t xml:space="preserve">accessibility often ends up being seriously compromised. </w:t>
      </w:r>
    </w:p>
    <w:p w14:paraId="4B76C090" w14:textId="77777777" w:rsidR="009F2074" w:rsidRDefault="009F2074" w:rsidP="00785A69">
      <w:pPr>
        <w:rPr>
          <w:sz w:val="28"/>
          <w:szCs w:val="28"/>
        </w:rPr>
      </w:pPr>
    </w:p>
    <w:p w14:paraId="4D14CB6E" w14:textId="08088DE0" w:rsidR="00785A69" w:rsidRDefault="00785A69" w:rsidP="00785A69">
      <w:pPr>
        <w:rPr>
          <w:sz w:val="28"/>
          <w:szCs w:val="28"/>
        </w:rPr>
      </w:pPr>
      <w:r w:rsidRPr="00785A69">
        <w:rPr>
          <w:sz w:val="28"/>
          <w:szCs w:val="28"/>
        </w:rPr>
        <w:t xml:space="preserve">Getting accessibility built in from the start is particularly important because it is often impossible (or prohibitively expensive) to retrospectively add in accessibility once a project has been built. </w:t>
      </w:r>
    </w:p>
    <w:p w14:paraId="4B377C34" w14:textId="2AA4A8B7" w:rsidR="00490B6E" w:rsidRDefault="00490B6E" w:rsidP="00785A69">
      <w:pPr>
        <w:rPr>
          <w:sz w:val="28"/>
          <w:szCs w:val="28"/>
        </w:rPr>
      </w:pPr>
    </w:p>
    <w:p w14:paraId="50CB1E8C" w14:textId="320D28A2" w:rsidR="00473F1A" w:rsidRDefault="00B26B8A" w:rsidP="00490B6E">
      <w:pPr>
        <w:rPr>
          <w:b/>
          <w:bCs/>
          <w:sz w:val="28"/>
          <w:szCs w:val="28"/>
        </w:rPr>
      </w:pPr>
      <w:bookmarkStart w:id="6" w:name="_Hlk94087545"/>
      <w:r>
        <w:rPr>
          <w:b/>
          <w:bCs/>
          <w:sz w:val="28"/>
          <w:szCs w:val="28"/>
        </w:rPr>
        <w:t>Recommendation</w:t>
      </w:r>
      <w:r w:rsidR="001E7427">
        <w:rPr>
          <w:b/>
          <w:bCs/>
          <w:sz w:val="28"/>
          <w:szCs w:val="28"/>
        </w:rPr>
        <w:t xml:space="preserve"> </w:t>
      </w:r>
      <w:r w:rsidR="00EB4FFE">
        <w:rPr>
          <w:b/>
          <w:bCs/>
          <w:sz w:val="28"/>
          <w:szCs w:val="28"/>
        </w:rPr>
        <w:t>6</w:t>
      </w:r>
      <w:r>
        <w:rPr>
          <w:b/>
          <w:bCs/>
          <w:sz w:val="28"/>
          <w:szCs w:val="28"/>
        </w:rPr>
        <w:t xml:space="preserve">: </w:t>
      </w:r>
    </w:p>
    <w:p w14:paraId="1B13FD6C" w14:textId="40AD3B5C" w:rsidR="001E7427" w:rsidRPr="001F69C6" w:rsidRDefault="001E7427" w:rsidP="00490B6E">
      <w:pPr>
        <w:rPr>
          <w:sz w:val="28"/>
          <w:szCs w:val="28"/>
        </w:rPr>
      </w:pPr>
      <w:r w:rsidRPr="001F69C6">
        <w:rPr>
          <w:sz w:val="28"/>
          <w:szCs w:val="28"/>
        </w:rPr>
        <w:t xml:space="preserve">Any </w:t>
      </w:r>
      <w:r w:rsidR="001F69C6" w:rsidRPr="001F69C6">
        <w:rPr>
          <w:sz w:val="28"/>
          <w:szCs w:val="28"/>
        </w:rPr>
        <w:t xml:space="preserve">funding </w:t>
      </w:r>
      <w:r w:rsidR="001F69C6">
        <w:rPr>
          <w:sz w:val="28"/>
          <w:szCs w:val="28"/>
        </w:rPr>
        <w:t xml:space="preserve">in the </w:t>
      </w:r>
      <w:r w:rsidRPr="001F69C6">
        <w:rPr>
          <w:sz w:val="28"/>
          <w:szCs w:val="28"/>
        </w:rPr>
        <w:t>budget tagged for projects and initiatives  supporting the transition to a climate-resilient, sustainable and low-emissions economy</w:t>
      </w:r>
      <w:r w:rsidR="00C9294E" w:rsidRPr="001F69C6">
        <w:rPr>
          <w:sz w:val="28"/>
          <w:szCs w:val="28"/>
        </w:rPr>
        <w:t xml:space="preserve"> </w:t>
      </w:r>
      <w:r w:rsidR="00AE2525">
        <w:rPr>
          <w:sz w:val="28"/>
          <w:szCs w:val="28"/>
        </w:rPr>
        <w:t xml:space="preserve">must also mandate that they </w:t>
      </w:r>
      <w:r w:rsidRPr="001F69C6">
        <w:rPr>
          <w:sz w:val="28"/>
          <w:szCs w:val="28"/>
        </w:rPr>
        <w:t xml:space="preserve"> </w:t>
      </w:r>
      <w:r w:rsidR="001F69C6" w:rsidRPr="001F69C6">
        <w:rPr>
          <w:sz w:val="28"/>
          <w:szCs w:val="28"/>
        </w:rPr>
        <w:t xml:space="preserve">meet the highest possible </w:t>
      </w:r>
      <w:r w:rsidRPr="001F69C6">
        <w:rPr>
          <w:sz w:val="28"/>
          <w:szCs w:val="28"/>
        </w:rPr>
        <w:t xml:space="preserve"> accessibility </w:t>
      </w:r>
      <w:r w:rsidR="001F69C6">
        <w:rPr>
          <w:sz w:val="28"/>
          <w:szCs w:val="28"/>
        </w:rPr>
        <w:t xml:space="preserve"> standards. </w:t>
      </w:r>
    </w:p>
    <w:bookmarkEnd w:id="6"/>
    <w:p w14:paraId="0A3062CE" w14:textId="77777777" w:rsidR="001E7427" w:rsidRDefault="001E7427" w:rsidP="00490B6E">
      <w:pPr>
        <w:rPr>
          <w:b/>
          <w:bCs/>
          <w:sz w:val="28"/>
          <w:szCs w:val="28"/>
        </w:rPr>
      </w:pPr>
    </w:p>
    <w:p w14:paraId="351999CE" w14:textId="0A8DE55C" w:rsidR="00F434B3" w:rsidRPr="00473F1A" w:rsidRDefault="001E7427" w:rsidP="00490B6E">
      <w:pPr>
        <w:rPr>
          <w:b/>
          <w:bCs/>
          <w:sz w:val="28"/>
          <w:szCs w:val="28"/>
          <w:u w:val="single"/>
        </w:rPr>
      </w:pPr>
      <w:r w:rsidRPr="00473F1A">
        <w:rPr>
          <w:b/>
          <w:bCs/>
          <w:sz w:val="28"/>
          <w:szCs w:val="28"/>
          <w:u w:val="single"/>
        </w:rPr>
        <w:t>Low</w:t>
      </w:r>
      <w:r w:rsidR="003C72D7" w:rsidRPr="00473F1A">
        <w:rPr>
          <w:b/>
          <w:bCs/>
          <w:sz w:val="28"/>
          <w:szCs w:val="28"/>
          <w:u w:val="single"/>
        </w:rPr>
        <w:t>-</w:t>
      </w:r>
      <w:r w:rsidRPr="00473F1A">
        <w:rPr>
          <w:b/>
          <w:bCs/>
          <w:sz w:val="28"/>
          <w:szCs w:val="28"/>
          <w:u w:val="single"/>
        </w:rPr>
        <w:t xml:space="preserve">Emissions </w:t>
      </w:r>
      <w:r w:rsidR="00C9294E" w:rsidRPr="00473F1A">
        <w:rPr>
          <w:b/>
          <w:bCs/>
          <w:sz w:val="28"/>
          <w:szCs w:val="28"/>
          <w:u w:val="single"/>
        </w:rPr>
        <w:t>Transport</w:t>
      </w:r>
      <w:r w:rsidR="003C72D7" w:rsidRPr="00473F1A">
        <w:rPr>
          <w:b/>
          <w:bCs/>
          <w:sz w:val="28"/>
          <w:szCs w:val="28"/>
          <w:u w:val="single"/>
        </w:rPr>
        <w:t>; Electric Vehicles and Public Transport.</w:t>
      </w:r>
      <w:r w:rsidR="00C9294E" w:rsidRPr="00473F1A">
        <w:rPr>
          <w:b/>
          <w:bCs/>
          <w:sz w:val="28"/>
          <w:szCs w:val="28"/>
          <w:u w:val="single"/>
        </w:rPr>
        <w:t xml:space="preserve"> </w:t>
      </w:r>
    </w:p>
    <w:p w14:paraId="1301DA59" w14:textId="77777777" w:rsidR="00846DF9" w:rsidRDefault="00846DF9" w:rsidP="00490B6E">
      <w:pPr>
        <w:rPr>
          <w:sz w:val="28"/>
          <w:szCs w:val="28"/>
        </w:rPr>
      </w:pPr>
    </w:p>
    <w:p w14:paraId="2C24D6A9" w14:textId="2DAE4E62" w:rsidR="00D2206A" w:rsidRDefault="00D2206A" w:rsidP="00490B6E">
      <w:pPr>
        <w:rPr>
          <w:sz w:val="28"/>
          <w:szCs w:val="28"/>
        </w:rPr>
      </w:pPr>
      <w:r>
        <w:rPr>
          <w:sz w:val="28"/>
          <w:szCs w:val="28"/>
        </w:rPr>
        <w:t xml:space="preserve">Currently there is a mode shift </w:t>
      </w:r>
      <w:r w:rsidR="00246007">
        <w:rPr>
          <w:sz w:val="28"/>
          <w:szCs w:val="28"/>
        </w:rPr>
        <w:t>un</w:t>
      </w:r>
      <w:r w:rsidR="00560E6A">
        <w:rPr>
          <w:sz w:val="28"/>
          <w:szCs w:val="28"/>
        </w:rPr>
        <w:t>d</w:t>
      </w:r>
      <w:r w:rsidR="00246007">
        <w:rPr>
          <w:sz w:val="28"/>
          <w:szCs w:val="28"/>
        </w:rPr>
        <w:t>erway</w:t>
      </w:r>
      <w:r>
        <w:rPr>
          <w:sz w:val="28"/>
          <w:szCs w:val="28"/>
        </w:rPr>
        <w:t xml:space="preserve"> from petrol or diesel vehicles to low emissions public transport and electric vehicles</w:t>
      </w:r>
      <w:r w:rsidR="00DD139E">
        <w:rPr>
          <w:sz w:val="28"/>
          <w:szCs w:val="28"/>
        </w:rPr>
        <w:t xml:space="preserve">; </w:t>
      </w:r>
      <w:r>
        <w:rPr>
          <w:sz w:val="28"/>
          <w:szCs w:val="28"/>
        </w:rPr>
        <w:t>both of which</w:t>
      </w:r>
      <w:r w:rsidR="00D376FB">
        <w:rPr>
          <w:sz w:val="28"/>
          <w:szCs w:val="28"/>
        </w:rPr>
        <w:t>,</w:t>
      </w:r>
      <w:r>
        <w:rPr>
          <w:sz w:val="28"/>
          <w:szCs w:val="28"/>
        </w:rPr>
        <w:t xml:space="preserve"> </w:t>
      </w:r>
      <w:r w:rsidR="00D376FB">
        <w:rPr>
          <w:sz w:val="28"/>
          <w:szCs w:val="28"/>
        </w:rPr>
        <w:t xml:space="preserve">if not done </w:t>
      </w:r>
      <w:r w:rsidR="00560E6A">
        <w:rPr>
          <w:sz w:val="28"/>
          <w:szCs w:val="28"/>
        </w:rPr>
        <w:t>appropriately</w:t>
      </w:r>
      <w:r w:rsidR="00D376FB">
        <w:rPr>
          <w:sz w:val="28"/>
          <w:szCs w:val="28"/>
        </w:rPr>
        <w:t xml:space="preserve">, </w:t>
      </w:r>
      <w:r w:rsidR="00DD139E">
        <w:rPr>
          <w:sz w:val="28"/>
          <w:szCs w:val="28"/>
        </w:rPr>
        <w:t>can have negative</w:t>
      </w:r>
      <w:r>
        <w:rPr>
          <w:sz w:val="28"/>
          <w:szCs w:val="28"/>
        </w:rPr>
        <w:t xml:space="preserve"> impacts for disabled people.  </w:t>
      </w:r>
    </w:p>
    <w:p w14:paraId="2B1310B2" w14:textId="77777777" w:rsidR="00DD139E" w:rsidRDefault="00DD139E" w:rsidP="00490B6E">
      <w:pPr>
        <w:rPr>
          <w:sz w:val="28"/>
          <w:szCs w:val="28"/>
        </w:rPr>
      </w:pPr>
    </w:p>
    <w:p w14:paraId="74CC20D9" w14:textId="4BDE5296" w:rsidR="00343BD0" w:rsidRPr="00473F1A" w:rsidRDefault="00FE1F4A" w:rsidP="00490B6E">
      <w:pPr>
        <w:rPr>
          <w:b/>
          <w:bCs/>
          <w:sz w:val="28"/>
          <w:szCs w:val="28"/>
          <w:u w:val="single"/>
        </w:rPr>
      </w:pPr>
      <w:r w:rsidRPr="00473F1A">
        <w:rPr>
          <w:b/>
          <w:bCs/>
          <w:sz w:val="28"/>
          <w:szCs w:val="28"/>
          <w:u w:val="single"/>
        </w:rPr>
        <w:lastRenderedPageBreak/>
        <w:t xml:space="preserve">Electric Vehicles </w:t>
      </w:r>
    </w:p>
    <w:p w14:paraId="556B6594" w14:textId="6B9D6DF2" w:rsidR="00560E6A" w:rsidRDefault="00510E0D" w:rsidP="00430D12">
      <w:pPr>
        <w:rPr>
          <w:sz w:val="28"/>
          <w:szCs w:val="28"/>
        </w:rPr>
      </w:pPr>
      <w:r>
        <w:rPr>
          <w:sz w:val="28"/>
          <w:szCs w:val="28"/>
        </w:rPr>
        <w:t>DPA would like to draw attention to the Climate Change Commission’</w:t>
      </w:r>
      <w:r w:rsidRPr="00490B6E">
        <w:rPr>
          <w:sz w:val="28"/>
          <w:szCs w:val="28"/>
        </w:rPr>
        <w:t>s advice to Government</w:t>
      </w:r>
      <w:r>
        <w:rPr>
          <w:rStyle w:val="FootnoteReference"/>
          <w:sz w:val="28"/>
          <w:szCs w:val="28"/>
        </w:rPr>
        <w:footnoteReference w:id="15"/>
      </w:r>
      <w:r w:rsidRPr="00490B6E">
        <w:rPr>
          <w:sz w:val="28"/>
          <w:szCs w:val="28"/>
        </w:rPr>
        <w:t xml:space="preserve"> </w:t>
      </w:r>
      <w:r>
        <w:rPr>
          <w:sz w:val="28"/>
          <w:szCs w:val="28"/>
        </w:rPr>
        <w:t xml:space="preserve">which </w:t>
      </w:r>
      <w:r w:rsidRPr="00490B6E">
        <w:rPr>
          <w:sz w:val="28"/>
          <w:szCs w:val="28"/>
        </w:rPr>
        <w:t xml:space="preserve">recognises that public transport is not always an option for some disabled people and that such people are heavily reliant on driving or being driven.  </w:t>
      </w:r>
    </w:p>
    <w:p w14:paraId="2CAE2F21" w14:textId="57EDB5FC" w:rsidR="00430D12" w:rsidRPr="00430D12" w:rsidRDefault="00430D12" w:rsidP="00430D12">
      <w:pPr>
        <w:rPr>
          <w:sz w:val="28"/>
          <w:szCs w:val="28"/>
        </w:rPr>
      </w:pPr>
      <w:r w:rsidRPr="00430D12">
        <w:rPr>
          <w:sz w:val="28"/>
          <w:szCs w:val="28"/>
        </w:rPr>
        <w:t xml:space="preserve">While </w:t>
      </w:r>
      <w:r w:rsidR="00503B29">
        <w:rPr>
          <w:sz w:val="28"/>
          <w:szCs w:val="28"/>
        </w:rPr>
        <w:t>electric vehicles</w:t>
      </w:r>
      <w:r w:rsidRPr="00430D12">
        <w:rPr>
          <w:sz w:val="28"/>
          <w:szCs w:val="28"/>
        </w:rPr>
        <w:t xml:space="preserve"> </w:t>
      </w:r>
      <w:r w:rsidR="0054184F">
        <w:rPr>
          <w:sz w:val="28"/>
          <w:szCs w:val="28"/>
        </w:rPr>
        <w:t>have lower emissions</w:t>
      </w:r>
      <w:r w:rsidRPr="00430D12">
        <w:rPr>
          <w:sz w:val="28"/>
          <w:szCs w:val="28"/>
        </w:rPr>
        <w:t xml:space="preserve"> than petrol or diesel vehicles, the</w:t>
      </w:r>
      <w:r w:rsidR="00DD139E">
        <w:rPr>
          <w:sz w:val="28"/>
          <w:szCs w:val="28"/>
        </w:rPr>
        <w:t xml:space="preserve">re are </w:t>
      </w:r>
      <w:r w:rsidRPr="00430D12">
        <w:rPr>
          <w:sz w:val="28"/>
          <w:szCs w:val="28"/>
        </w:rPr>
        <w:t xml:space="preserve">significant issues </w:t>
      </w:r>
      <w:r w:rsidR="00503B29">
        <w:rPr>
          <w:sz w:val="28"/>
          <w:szCs w:val="28"/>
        </w:rPr>
        <w:t xml:space="preserve">with them </w:t>
      </w:r>
      <w:r w:rsidRPr="00430D12">
        <w:rPr>
          <w:sz w:val="28"/>
          <w:szCs w:val="28"/>
        </w:rPr>
        <w:t xml:space="preserve">for disabled people: </w:t>
      </w:r>
    </w:p>
    <w:p w14:paraId="51301439" w14:textId="25EEC98F" w:rsidR="00430D12" w:rsidRPr="00430D12" w:rsidRDefault="00430D12" w:rsidP="00A00F44">
      <w:pPr>
        <w:numPr>
          <w:ilvl w:val="0"/>
          <w:numId w:val="15"/>
        </w:numPr>
        <w:rPr>
          <w:sz w:val="28"/>
          <w:szCs w:val="28"/>
        </w:rPr>
      </w:pPr>
      <w:r w:rsidRPr="00430D12">
        <w:rPr>
          <w:sz w:val="28"/>
          <w:szCs w:val="28"/>
        </w:rPr>
        <w:t xml:space="preserve">They tend to be more expensive and are therefore out of reach for many disabled people who </w:t>
      </w:r>
      <w:r w:rsidR="00503B29">
        <w:rPr>
          <w:sz w:val="28"/>
          <w:szCs w:val="28"/>
        </w:rPr>
        <w:t xml:space="preserve">are much more likely to </w:t>
      </w:r>
      <w:r w:rsidRPr="00430D12">
        <w:rPr>
          <w:sz w:val="28"/>
          <w:szCs w:val="28"/>
        </w:rPr>
        <w:t>live in poverty</w:t>
      </w:r>
      <w:r w:rsidR="00DE40E2">
        <w:rPr>
          <w:sz w:val="28"/>
          <w:szCs w:val="28"/>
        </w:rPr>
        <w:t>,</w:t>
      </w:r>
    </w:p>
    <w:p w14:paraId="4B5C30D6" w14:textId="5F2BB844" w:rsidR="00430D12" w:rsidRPr="00430D12" w:rsidRDefault="00430D12" w:rsidP="00A00F44">
      <w:pPr>
        <w:numPr>
          <w:ilvl w:val="0"/>
          <w:numId w:val="15"/>
        </w:numPr>
        <w:rPr>
          <w:sz w:val="28"/>
          <w:szCs w:val="28"/>
        </w:rPr>
      </w:pPr>
      <w:r w:rsidRPr="00430D12">
        <w:rPr>
          <w:sz w:val="28"/>
          <w:szCs w:val="28"/>
        </w:rPr>
        <w:t>They tend to be smaller, making it difficult or impossible for some disabled people requiring larger wheelchairs and other equipment, to use the</w:t>
      </w:r>
      <w:r w:rsidR="002E60A8" w:rsidRPr="002E60A8">
        <w:rPr>
          <w:sz w:val="28"/>
          <w:szCs w:val="28"/>
        </w:rPr>
        <w:t>m</w:t>
      </w:r>
      <w:r w:rsidR="00DE40E2">
        <w:rPr>
          <w:sz w:val="28"/>
          <w:szCs w:val="28"/>
        </w:rPr>
        <w:t>,</w:t>
      </w:r>
    </w:p>
    <w:p w14:paraId="2ACA689F" w14:textId="4C89D7E1" w:rsidR="00430D12" w:rsidRPr="00430D12" w:rsidRDefault="00430D12" w:rsidP="00430D12">
      <w:pPr>
        <w:numPr>
          <w:ilvl w:val="0"/>
          <w:numId w:val="15"/>
        </w:numPr>
        <w:rPr>
          <w:sz w:val="28"/>
          <w:szCs w:val="28"/>
        </w:rPr>
      </w:pPr>
      <w:r w:rsidRPr="00430D12">
        <w:rPr>
          <w:sz w:val="28"/>
          <w:szCs w:val="28"/>
        </w:rPr>
        <w:t xml:space="preserve">They are much quieter than conventional vehicles, posing a safety risk to disabled people, older </w:t>
      </w:r>
      <w:proofErr w:type="gramStart"/>
      <w:r w:rsidRPr="00430D12">
        <w:rPr>
          <w:sz w:val="28"/>
          <w:szCs w:val="28"/>
        </w:rPr>
        <w:t>people</w:t>
      </w:r>
      <w:proofErr w:type="gramEnd"/>
      <w:r w:rsidRPr="00430D12">
        <w:rPr>
          <w:sz w:val="28"/>
          <w:szCs w:val="28"/>
        </w:rPr>
        <w:t xml:space="preserve"> and children</w:t>
      </w:r>
      <w:r w:rsidR="00DE40E2">
        <w:rPr>
          <w:sz w:val="28"/>
          <w:szCs w:val="28"/>
        </w:rPr>
        <w:t>.</w:t>
      </w:r>
    </w:p>
    <w:p w14:paraId="2F843242" w14:textId="77777777" w:rsidR="002B30E1" w:rsidRDefault="002B30E1" w:rsidP="00430D12">
      <w:pPr>
        <w:rPr>
          <w:sz w:val="28"/>
          <w:szCs w:val="28"/>
        </w:rPr>
      </w:pPr>
    </w:p>
    <w:p w14:paraId="2000258C" w14:textId="50F091A2" w:rsidR="00473F1A" w:rsidRDefault="00430D12" w:rsidP="00430D12">
      <w:pPr>
        <w:rPr>
          <w:sz w:val="28"/>
          <w:szCs w:val="28"/>
        </w:rPr>
      </w:pPr>
      <w:bookmarkStart w:id="7" w:name="_Hlk94087724"/>
      <w:r w:rsidRPr="00430D12">
        <w:rPr>
          <w:b/>
          <w:bCs/>
          <w:sz w:val="28"/>
          <w:szCs w:val="28"/>
        </w:rPr>
        <w:t>Recommendation</w:t>
      </w:r>
      <w:r w:rsidR="002B30E1" w:rsidRPr="002E60A8">
        <w:rPr>
          <w:b/>
          <w:bCs/>
          <w:sz w:val="28"/>
          <w:szCs w:val="28"/>
        </w:rPr>
        <w:t xml:space="preserve"> </w:t>
      </w:r>
      <w:r w:rsidR="00EB4FFE">
        <w:rPr>
          <w:b/>
          <w:bCs/>
          <w:sz w:val="28"/>
          <w:szCs w:val="28"/>
        </w:rPr>
        <w:t>7</w:t>
      </w:r>
      <w:r w:rsidR="002B30E1" w:rsidRPr="002E60A8">
        <w:rPr>
          <w:b/>
          <w:bCs/>
          <w:sz w:val="28"/>
          <w:szCs w:val="28"/>
        </w:rPr>
        <w:t>:</w:t>
      </w:r>
      <w:r w:rsidR="002B30E1">
        <w:rPr>
          <w:sz w:val="28"/>
          <w:szCs w:val="28"/>
        </w:rPr>
        <w:t xml:space="preserve"> </w:t>
      </w:r>
    </w:p>
    <w:bookmarkEnd w:id="7"/>
    <w:p w14:paraId="3B5EE910" w14:textId="77777777" w:rsidR="00F65026" w:rsidRPr="00F65026" w:rsidRDefault="00F65026" w:rsidP="00F65026">
      <w:pPr>
        <w:rPr>
          <w:sz w:val="28"/>
          <w:szCs w:val="28"/>
        </w:rPr>
      </w:pPr>
      <w:r w:rsidRPr="00F65026">
        <w:rPr>
          <w:sz w:val="28"/>
          <w:szCs w:val="28"/>
        </w:rPr>
        <w:t xml:space="preserve">Set up a grant or subsidy to support disabled people to purchase suitable electric vehicles. Disabled people who need larger vehicles to transport wheelchairs must not be disadvantaged by the phasing out of more affordable petrol and diesel versions. </w:t>
      </w:r>
    </w:p>
    <w:p w14:paraId="41D27FD3" w14:textId="77777777" w:rsidR="000044AB" w:rsidRDefault="000044AB" w:rsidP="00430D12">
      <w:pPr>
        <w:rPr>
          <w:sz w:val="28"/>
          <w:szCs w:val="28"/>
        </w:rPr>
      </w:pPr>
    </w:p>
    <w:p w14:paraId="2D028F69" w14:textId="56152123" w:rsidR="00490B6E" w:rsidRPr="00473F1A" w:rsidRDefault="00490B6E" w:rsidP="00490B6E">
      <w:pPr>
        <w:rPr>
          <w:b/>
          <w:bCs/>
          <w:sz w:val="28"/>
          <w:szCs w:val="28"/>
          <w:u w:val="single"/>
        </w:rPr>
      </w:pPr>
      <w:r w:rsidRPr="00473F1A">
        <w:rPr>
          <w:b/>
          <w:bCs/>
          <w:sz w:val="28"/>
          <w:szCs w:val="28"/>
          <w:u w:val="single"/>
        </w:rPr>
        <w:t>Public Transport</w:t>
      </w:r>
    </w:p>
    <w:p w14:paraId="6B16805F" w14:textId="77777777" w:rsidR="005E4BA5" w:rsidRDefault="00510E0D" w:rsidP="00490B6E">
      <w:pPr>
        <w:rPr>
          <w:sz w:val="28"/>
          <w:szCs w:val="28"/>
        </w:rPr>
      </w:pPr>
      <w:r>
        <w:rPr>
          <w:sz w:val="28"/>
          <w:szCs w:val="28"/>
        </w:rPr>
        <w:t xml:space="preserve">While public transport is not an option for some disabled people, </w:t>
      </w:r>
      <w:r w:rsidR="00490B6E" w:rsidRPr="00490B6E">
        <w:rPr>
          <w:sz w:val="28"/>
          <w:szCs w:val="28"/>
        </w:rPr>
        <w:t>there are other disabled people who are highly reliant on public transport</w:t>
      </w:r>
      <w:r w:rsidR="00853647">
        <w:rPr>
          <w:sz w:val="28"/>
          <w:szCs w:val="28"/>
        </w:rPr>
        <w:t xml:space="preserve"> to access work and other commitments</w:t>
      </w:r>
      <w:r w:rsidR="00490B6E" w:rsidRPr="00490B6E">
        <w:rPr>
          <w:sz w:val="28"/>
          <w:szCs w:val="28"/>
        </w:rPr>
        <w:t xml:space="preserve"> because they cannot driv</w:t>
      </w:r>
      <w:r w:rsidR="003E1916">
        <w:rPr>
          <w:sz w:val="28"/>
          <w:szCs w:val="28"/>
        </w:rPr>
        <w:t>e due to their impairment</w:t>
      </w:r>
      <w:r w:rsidR="00490B6E" w:rsidRPr="00490B6E">
        <w:rPr>
          <w:sz w:val="28"/>
          <w:szCs w:val="28"/>
        </w:rPr>
        <w:t xml:space="preserve">.  </w:t>
      </w:r>
      <w:r w:rsidR="004E4BDB">
        <w:rPr>
          <w:sz w:val="28"/>
          <w:szCs w:val="28"/>
        </w:rPr>
        <w:t>It is vital</w:t>
      </w:r>
      <w:r w:rsidR="00000C72">
        <w:rPr>
          <w:sz w:val="28"/>
          <w:szCs w:val="28"/>
        </w:rPr>
        <w:t xml:space="preserve"> that</w:t>
      </w:r>
      <w:r w:rsidR="0080248E">
        <w:rPr>
          <w:sz w:val="28"/>
          <w:szCs w:val="28"/>
        </w:rPr>
        <w:t xml:space="preserve"> all</w:t>
      </w:r>
      <w:r w:rsidR="00000C72">
        <w:rPr>
          <w:sz w:val="28"/>
          <w:szCs w:val="28"/>
        </w:rPr>
        <w:t xml:space="preserve"> </w:t>
      </w:r>
      <w:r w:rsidR="00490B6E" w:rsidRPr="00490B6E">
        <w:rPr>
          <w:sz w:val="28"/>
          <w:szCs w:val="28"/>
        </w:rPr>
        <w:t xml:space="preserve">public transport </w:t>
      </w:r>
      <w:r w:rsidR="00D41F54">
        <w:rPr>
          <w:sz w:val="28"/>
          <w:szCs w:val="28"/>
        </w:rPr>
        <w:t xml:space="preserve">is </w:t>
      </w:r>
      <w:r w:rsidR="00754872">
        <w:rPr>
          <w:sz w:val="28"/>
          <w:szCs w:val="28"/>
        </w:rPr>
        <w:t xml:space="preserve">fully </w:t>
      </w:r>
      <w:r w:rsidR="00490B6E" w:rsidRPr="00490B6E">
        <w:rPr>
          <w:sz w:val="28"/>
          <w:szCs w:val="28"/>
        </w:rPr>
        <w:t>accessible to disabled people</w:t>
      </w:r>
      <w:r w:rsidR="00682539">
        <w:rPr>
          <w:sz w:val="28"/>
          <w:szCs w:val="28"/>
        </w:rPr>
        <w:t xml:space="preserve">. </w:t>
      </w:r>
    </w:p>
    <w:p w14:paraId="0387872B" w14:textId="2D77E199" w:rsidR="00553CF3" w:rsidRDefault="00682539" w:rsidP="00490B6E">
      <w:pPr>
        <w:rPr>
          <w:sz w:val="28"/>
          <w:szCs w:val="28"/>
        </w:rPr>
      </w:pPr>
      <w:r>
        <w:rPr>
          <w:sz w:val="28"/>
          <w:szCs w:val="28"/>
        </w:rPr>
        <w:t>A</w:t>
      </w:r>
      <w:r w:rsidR="004A5ABC">
        <w:rPr>
          <w:sz w:val="28"/>
          <w:szCs w:val="28"/>
        </w:rPr>
        <w:t xml:space="preserve"> </w:t>
      </w:r>
      <w:r w:rsidR="00490B6E" w:rsidRPr="00490B6E">
        <w:rPr>
          <w:sz w:val="28"/>
          <w:szCs w:val="28"/>
        </w:rPr>
        <w:t>co-benefit of this is that older people, people travelling with small children and others with restricted mobility would benefit also.</w:t>
      </w:r>
      <w:r w:rsidR="00271E1F" w:rsidRPr="00271E1F">
        <w:rPr>
          <w:sz w:val="28"/>
          <w:szCs w:val="28"/>
        </w:rPr>
        <w:t xml:space="preserve"> </w:t>
      </w:r>
      <w:r w:rsidR="00271E1F">
        <w:rPr>
          <w:sz w:val="28"/>
          <w:szCs w:val="28"/>
        </w:rPr>
        <w:t xml:space="preserve"> </w:t>
      </w:r>
    </w:p>
    <w:p w14:paraId="572F2E63" w14:textId="77777777" w:rsidR="00553CF3" w:rsidRDefault="00553CF3" w:rsidP="00490B6E">
      <w:pPr>
        <w:rPr>
          <w:sz w:val="28"/>
          <w:szCs w:val="28"/>
        </w:rPr>
      </w:pPr>
    </w:p>
    <w:p w14:paraId="05CD7C00" w14:textId="3A5DE603" w:rsidR="002263DA" w:rsidRDefault="00C74785" w:rsidP="0010346A">
      <w:pPr>
        <w:rPr>
          <w:sz w:val="28"/>
          <w:szCs w:val="28"/>
          <w:lang w:val="en-US"/>
        </w:rPr>
      </w:pPr>
      <w:r>
        <w:rPr>
          <w:sz w:val="28"/>
          <w:szCs w:val="28"/>
        </w:rPr>
        <w:t>Last</w:t>
      </w:r>
      <w:r w:rsidR="00553CF3" w:rsidRPr="00553CF3">
        <w:rPr>
          <w:sz w:val="28"/>
          <w:szCs w:val="28"/>
          <w:lang w:val="en-US"/>
        </w:rPr>
        <w:t xml:space="preserve"> year during lockdown when there was limited or no access to public transport for many disabled people, the total mobility scheme was made free for users (up to a cap)</w:t>
      </w:r>
      <w:r w:rsidR="002C10A4">
        <w:rPr>
          <w:sz w:val="28"/>
          <w:szCs w:val="28"/>
          <w:lang w:val="en-US"/>
        </w:rPr>
        <w:t>. T</w:t>
      </w:r>
      <w:r w:rsidR="00553CF3" w:rsidRPr="00553CF3">
        <w:rPr>
          <w:sz w:val="28"/>
          <w:szCs w:val="28"/>
          <w:lang w:val="en-US"/>
        </w:rPr>
        <w:t>his completely transformed some people</w:t>
      </w:r>
      <w:r w:rsidR="00507E4E">
        <w:rPr>
          <w:sz w:val="28"/>
          <w:szCs w:val="28"/>
          <w:lang w:val="en-US"/>
        </w:rPr>
        <w:t>’</w:t>
      </w:r>
      <w:r w:rsidR="00553CF3" w:rsidRPr="00553CF3">
        <w:rPr>
          <w:sz w:val="28"/>
          <w:szCs w:val="28"/>
          <w:lang w:val="en-US"/>
        </w:rPr>
        <w:t>s lives</w:t>
      </w:r>
      <w:r w:rsidR="006F526E">
        <w:rPr>
          <w:sz w:val="28"/>
          <w:szCs w:val="28"/>
          <w:lang w:val="en-US"/>
        </w:rPr>
        <w:t xml:space="preserve"> because for the first time some disabled people found they had the ability to participate in society on a more equal basis </w:t>
      </w:r>
      <w:r w:rsidR="0095337A">
        <w:rPr>
          <w:sz w:val="28"/>
          <w:szCs w:val="28"/>
          <w:lang w:val="en-US"/>
        </w:rPr>
        <w:t xml:space="preserve">with </w:t>
      </w:r>
      <w:r w:rsidR="006F526E">
        <w:rPr>
          <w:sz w:val="28"/>
          <w:szCs w:val="28"/>
          <w:lang w:val="en-US"/>
        </w:rPr>
        <w:t>others</w:t>
      </w:r>
      <w:r w:rsidR="002C10A4">
        <w:rPr>
          <w:sz w:val="28"/>
          <w:szCs w:val="28"/>
          <w:lang w:val="en-US"/>
        </w:rPr>
        <w:t xml:space="preserve"> and </w:t>
      </w:r>
      <w:r w:rsidR="002C0A32">
        <w:rPr>
          <w:sz w:val="28"/>
          <w:szCs w:val="28"/>
          <w:lang w:val="en-US"/>
        </w:rPr>
        <w:t>many disabled people are keen for this access</w:t>
      </w:r>
      <w:r w:rsidR="004E4BDB">
        <w:rPr>
          <w:sz w:val="28"/>
          <w:szCs w:val="28"/>
          <w:lang w:val="en-US"/>
        </w:rPr>
        <w:t xml:space="preserve"> t</w:t>
      </w:r>
      <w:r w:rsidR="002C10A4">
        <w:rPr>
          <w:sz w:val="28"/>
          <w:szCs w:val="28"/>
          <w:lang w:val="en-US"/>
        </w:rPr>
        <w:t>o continue</w:t>
      </w:r>
      <w:r w:rsidR="006F526E">
        <w:rPr>
          <w:sz w:val="28"/>
          <w:szCs w:val="28"/>
          <w:lang w:val="en-US"/>
        </w:rPr>
        <w:t>.</w:t>
      </w:r>
      <w:r w:rsidR="00F155AF">
        <w:rPr>
          <w:sz w:val="28"/>
          <w:szCs w:val="28"/>
          <w:lang w:val="en-US"/>
        </w:rPr>
        <w:t xml:space="preserve"> </w:t>
      </w:r>
    </w:p>
    <w:p w14:paraId="1B161BA1" w14:textId="77777777" w:rsidR="002263DA" w:rsidRDefault="002263DA" w:rsidP="0010346A">
      <w:pPr>
        <w:rPr>
          <w:sz w:val="28"/>
          <w:szCs w:val="28"/>
          <w:lang w:val="en-US"/>
        </w:rPr>
      </w:pPr>
    </w:p>
    <w:p w14:paraId="3A6273D9" w14:textId="7BE5C71E" w:rsidR="00D3285C" w:rsidRDefault="00F155AF" w:rsidP="0010346A">
      <w:pPr>
        <w:rPr>
          <w:sz w:val="28"/>
          <w:szCs w:val="28"/>
          <w:lang w:val="en-US"/>
        </w:rPr>
      </w:pPr>
      <w:r>
        <w:rPr>
          <w:sz w:val="28"/>
          <w:szCs w:val="28"/>
          <w:lang w:val="en-US"/>
        </w:rPr>
        <w:lastRenderedPageBreak/>
        <w:t xml:space="preserve">DPA notes that </w:t>
      </w:r>
      <w:r w:rsidR="00581B33">
        <w:rPr>
          <w:sz w:val="28"/>
          <w:szCs w:val="28"/>
          <w:lang w:val="en-US"/>
        </w:rPr>
        <w:t xml:space="preserve">both </w:t>
      </w:r>
      <w:r>
        <w:rPr>
          <w:sz w:val="28"/>
          <w:szCs w:val="28"/>
          <w:lang w:val="en-US"/>
        </w:rPr>
        <w:t>t</w:t>
      </w:r>
      <w:r w:rsidR="00553CF3" w:rsidRPr="00553CF3">
        <w:rPr>
          <w:sz w:val="28"/>
          <w:szCs w:val="28"/>
          <w:lang w:val="en-US"/>
        </w:rPr>
        <w:t>he IMM</w:t>
      </w:r>
      <w:r w:rsidR="00581B33">
        <w:rPr>
          <w:sz w:val="28"/>
          <w:szCs w:val="28"/>
          <w:lang w:val="en-US"/>
        </w:rPr>
        <w:t xml:space="preserve"> Making Disability Rights Real </w:t>
      </w:r>
      <w:r w:rsidR="00D3285C">
        <w:rPr>
          <w:sz w:val="28"/>
          <w:szCs w:val="28"/>
          <w:lang w:val="en-US"/>
        </w:rPr>
        <w:t>report</w:t>
      </w:r>
      <w:r w:rsidR="00F5341F">
        <w:rPr>
          <w:rStyle w:val="FootnoteReference"/>
          <w:sz w:val="28"/>
          <w:szCs w:val="28"/>
          <w:lang w:val="en-US"/>
        </w:rPr>
        <w:footnoteReference w:id="16"/>
      </w:r>
      <w:r w:rsidR="00D3285C">
        <w:rPr>
          <w:sz w:val="28"/>
          <w:szCs w:val="28"/>
          <w:lang w:val="en-US"/>
        </w:rPr>
        <w:t xml:space="preserve"> </w:t>
      </w:r>
      <w:r w:rsidR="00581B33">
        <w:rPr>
          <w:sz w:val="28"/>
          <w:szCs w:val="28"/>
          <w:lang w:val="en-US"/>
        </w:rPr>
        <w:t xml:space="preserve">and </w:t>
      </w:r>
      <w:r w:rsidR="00D4171C">
        <w:rPr>
          <w:sz w:val="28"/>
          <w:szCs w:val="28"/>
          <w:lang w:val="en-US"/>
        </w:rPr>
        <w:t>the IMM</w:t>
      </w:r>
      <w:r w:rsidR="00553CF3" w:rsidRPr="00553CF3">
        <w:rPr>
          <w:sz w:val="28"/>
          <w:szCs w:val="28"/>
          <w:lang w:val="en-US"/>
        </w:rPr>
        <w:t xml:space="preserve"> COVID-19 report</w:t>
      </w:r>
      <w:r w:rsidR="00BA690F">
        <w:rPr>
          <w:rStyle w:val="FootnoteReference"/>
          <w:sz w:val="28"/>
          <w:szCs w:val="28"/>
          <w:lang w:val="en-US"/>
        </w:rPr>
        <w:footnoteReference w:id="17"/>
      </w:r>
      <w:r w:rsidR="00553CF3" w:rsidRPr="00553CF3">
        <w:rPr>
          <w:sz w:val="28"/>
          <w:szCs w:val="28"/>
          <w:lang w:val="en-US"/>
        </w:rPr>
        <w:t xml:space="preserve"> </w:t>
      </w:r>
      <w:r w:rsidR="007D3DF2">
        <w:rPr>
          <w:sz w:val="28"/>
          <w:szCs w:val="28"/>
          <w:lang w:val="en-US"/>
        </w:rPr>
        <w:t xml:space="preserve">highlight the importance of </w:t>
      </w:r>
      <w:r w:rsidR="00FD7984">
        <w:rPr>
          <w:sz w:val="28"/>
          <w:szCs w:val="28"/>
          <w:lang w:val="en-US"/>
        </w:rPr>
        <w:t>ensuring access to reliable and consistent transport options nationwide for disabled people and recommend</w:t>
      </w:r>
      <w:r w:rsidR="00553CF3" w:rsidRPr="00553CF3">
        <w:rPr>
          <w:sz w:val="28"/>
          <w:szCs w:val="28"/>
          <w:lang w:val="en-US"/>
        </w:rPr>
        <w:t xml:space="preserve"> increasing funding for fully </w:t>
      </w:r>
      <w:r w:rsidR="0087629F">
        <w:rPr>
          <w:sz w:val="28"/>
          <w:szCs w:val="28"/>
          <w:lang w:val="en-US"/>
        </w:rPr>
        <w:t>subsidi</w:t>
      </w:r>
      <w:r w:rsidR="00A56F9B">
        <w:rPr>
          <w:sz w:val="28"/>
          <w:szCs w:val="28"/>
          <w:lang w:val="en-US"/>
        </w:rPr>
        <w:t>s</w:t>
      </w:r>
      <w:r w:rsidR="0087629F">
        <w:rPr>
          <w:sz w:val="28"/>
          <w:szCs w:val="28"/>
          <w:lang w:val="en-US"/>
        </w:rPr>
        <w:t xml:space="preserve">ed </w:t>
      </w:r>
      <w:r w:rsidR="00553CF3" w:rsidRPr="00553CF3">
        <w:rPr>
          <w:sz w:val="28"/>
          <w:szCs w:val="28"/>
          <w:lang w:val="en-US"/>
        </w:rPr>
        <w:t>transport for disabled people</w:t>
      </w:r>
      <w:r w:rsidR="00FD7984">
        <w:rPr>
          <w:sz w:val="28"/>
          <w:szCs w:val="28"/>
          <w:lang w:val="en-US"/>
        </w:rPr>
        <w:t>.</w:t>
      </w:r>
    </w:p>
    <w:p w14:paraId="30EE5DF9" w14:textId="77777777" w:rsidR="00996956" w:rsidRDefault="00996956" w:rsidP="0010346A">
      <w:pPr>
        <w:rPr>
          <w:sz w:val="28"/>
          <w:szCs w:val="28"/>
          <w:lang w:val="en-US"/>
        </w:rPr>
      </w:pPr>
    </w:p>
    <w:p w14:paraId="5644786C" w14:textId="1CF33C71" w:rsidR="00490B6E" w:rsidRPr="00490B6E" w:rsidRDefault="00A56F9B" w:rsidP="0010346A">
      <w:pPr>
        <w:rPr>
          <w:sz w:val="28"/>
          <w:szCs w:val="28"/>
        </w:rPr>
      </w:pPr>
      <w:r>
        <w:rPr>
          <w:sz w:val="28"/>
          <w:szCs w:val="28"/>
          <w:lang w:val="en-US"/>
        </w:rPr>
        <w:t>T</w:t>
      </w:r>
      <w:r w:rsidR="007C793A">
        <w:rPr>
          <w:sz w:val="28"/>
          <w:szCs w:val="28"/>
        </w:rPr>
        <w:t xml:space="preserve">here </w:t>
      </w:r>
      <w:r>
        <w:rPr>
          <w:sz w:val="28"/>
          <w:szCs w:val="28"/>
        </w:rPr>
        <w:t>is also</w:t>
      </w:r>
      <w:r w:rsidR="002F5861">
        <w:rPr>
          <w:sz w:val="28"/>
          <w:szCs w:val="28"/>
        </w:rPr>
        <w:t xml:space="preserve"> a</w:t>
      </w:r>
      <w:r w:rsidR="007C793A">
        <w:rPr>
          <w:sz w:val="28"/>
          <w:szCs w:val="28"/>
        </w:rPr>
        <w:t xml:space="preserve"> successful Accessibility Concession scheme </w:t>
      </w:r>
      <w:r w:rsidR="00211E9A">
        <w:rPr>
          <w:sz w:val="28"/>
          <w:szCs w:val="28"/>
        </w:rPr>
        <w:t xml:space="preserve">implemented </w:t>
      </w:r>
      <w:r w:rsidR="007C793A">
        <w:rPr>
          <w:sz w:val="28"/>
          <w:szCs w:val="28"/>
        </w:rPr>
        <w:t>in the Waikato</w:t>
      </w:r>
      <w:r w:rsidR="007C793A">
        <w:rPr>
          <w:rStyle w:val="FootnoteReference"/>
          <w:sz w:val="28"/>
          <w:szCs w:val="28"/>
        </w:rPr>
        <w:footnoteReference w:id="18"/>
      </w:r>
      <w:r w:rsidR="007C793A">
        <w:rPr>
          <w:sz w:val="28"/>
          <w:szCs w:val="28"/>
        </w:rPr>
        <w:t xml:space="preserve">  </w:t>
      </w:r>
      <w:r w:rsidR="002F5861">
        <w:rPr>
          <w:sz w:val="28"/>
          <w:szCs w:val="28"/>
        </w:rPr>
        <w:t xml:space="preserve">that provides </w:t>
      </w:r>
      <w:r w:rsidR="00FF5B59" w:rsidRPr="002263DA">
        <w:rPr>
          <w:sz w:val="28"/>
          <w:szCs w:val="28"/>
        </w:rPr>
        <w:t>free</w:t>
      </w:r>
      <w:r w:rsidR="00FF5B59">
        <w:rPr>
          <w:sz w:val="28"/>
          <w:szCs w:val="28"/>
        </w:rPr>
        <w:t xml:space="preserve"> fares on public transport for disabled people who are unable to drive</w:t>
      </w:r>
      <w:r w:rsidR="002F5861">
        <w:rPr>
          <w:sz w:val="28"/>
          <w:szCs w:val="28"/>
        </w:rPr>
        <w:t>.</w:t>
      </w:r>
    </w:p>
    <w:p w14:paraId="153A6FF8" w14:textId="77777777" w:rsidR="002F7662" w:rsidRDefault="002F7662" w:rsidP="00490B6E">
      <w:pPr>
        <w:rPr>
          <w:sz w:val="28"/>
          <w:szCs w:val="28"/>
        </w:rPr>
      </w:pPr>
    </w:p>
    <w:p w14:paraId="136E1E27" w14:textId="52B18132" w:rsidR="00473F1A" w:rsidRDefault="00490B6E" w:rsidP="00490B6E">
      <w:pPr>
        <w:rPr>
          <w:b/>
          <w:sz w:val="28"/>
          <w:szCs w:val="28"/>
        </w:rPr>
      </w:pPr>
      <w:r w:rsidRPr="00490B6E">
        <w:rPr>
          <w:b/>
          <w:sz w:val="28"/>
          <w:szCs w:val="28"/>
        </w:rPr>
        <w:t>Recommendation</w:t>
      </w:r>
      <w:r w:rsidR="0080745F">
        <w:rPr>
          <w:b/>
          <w:sz w:val="28"/>
          <w:szCs w:val="28"/>
        </w:rPr>
        <w:t xml:space="preserve"> </w:t>
      </w:r>
      <w:r w:rsidR="00EB4FFE">
        <w:rPr>
          <w:b/>
          <w:sz w:val="28"/>
          <w:szCs w:val="28"/>
        </w:rPr>
        <w:t>8</w:t>
      </w:r>
      <w:r w:rsidR="00EE7EDA">
        <w:rPr>
          <w:b/>
          <w:sz w:val="28"/>
          <w:szCs w:val="28"/>
        </w:rPr>
        <w:t xml:space="preserve">: </w:t>
      </w:r>
    </w:p>
    <w:p w14:paraId="5FBA2840" w14:textId="0FF70B03" w:rsidR="00751F81" w:rsidRDefault="004C768A" w:rsidP="00490B6E">
      <w:pPr>
        <w:rPr>
          <w:b/>
          <w:sz w:val="28"/>
          <w:szCs w:val="28"/>
        </w:rPr>
      </w:pPr>
      <w:r w:rsidRPr="00751F81">
        <w:rPr>
          <w:bCs/>
          <w:sz w:val="28"/>
          <w:szCs w:val="28"/>
        </w:rPr>
        <w:t>Significantly</w:t>
      </w:r>
      <w:r>
        <w:rPr>
          <w:bCs/>
          <w:sz w:val="28"/>
          <w:szCs w:val="28"/>
          <w:lang w:val="en-US"/>
        </w:rPr>
        <w:t xml:space="preserve"> increase funding in the budget for</w:t>
      </w:r>
      <w:r w:rsidRPr="00553CF3">
        <w:rPr>
          <w:bCs/>
          <w:sz w:val="28"/>
          <w:szCs w:val="28"/>
          <w:lang w:val="en-US"/>
        </w:rPr>
        <w:t xml:space="preserve"> fully subsidised transport schemes for disabled people who cannot access public transport and </w:t>
      </w:r>
      <w:r w:rsidR="00B06431">
        <w:rPr>
          <w:bCs/>
          <w:sz w:val="28"/>
          <w:szCs w:val="28"/>
          <w:lang w:val="en-US"/>
        </w:rPr>
        <w:t>ensure</w:t>
      </w:r>
      <w:r w:rsidRPr="00553CF3">
        <w:rPr>
          <w:bCs/>
          <w:sz w:val="28"/>
          <w:szCs w:val="28"/>
          <w:lang w:val="en-US"/>
        </w:rPr>
        <w:t xml:space="preserve"> access</w:t>
      </w:r>
      <w:r w:rsidR="005E4BA5">
        <w:rPr>
          <w:bCs/>
          <w:sz w:val="28"/>
          <w:szCs w:val="28"/>
          <w:lang w:val="en-US"/>
        </w:rPr>
        <w:t xml:space="preserve"> </w:t>
      </w:r>
      <w:r w:rsidRPr="00553CF3">
        <w:rPr>
          <w:bCs/>
          <w:sz w:val="28"/>
          <w:szCs w:val="28"/>
          <w:lang w:val="en-US"/>
        </w:rPr>
        <w:t>to reliable and consistent transport options</w:t>
      </w:r>
      <w:r w:rsidR="005E4BA5">
        <w:rPr>
          <w:bCs/>
          <w:sz w:val="28"/>
          <w:szCs w:val="28"/>
          <w:lang w:val="en-US"/>
        </w:rPr>
        <w:t xml:space="preserve"> </w:t>
      </w:r>
      <w:r w:rsidRPr="00553CF3">
        <w:rPr>
          <w:bCs/>
          <w:sz w:val="28"/>
          <w:szCs w:val="28"/>
          <w:lang w:val="en-US"/>
        </w:rPr>
        <w:t>nationwide</w:t>
      </w:r>
      <w:r>
        <w:rPr>
          <w:bCs/>
          <w:sz w:val="28"/>
          <w:szCs w:val="28"/>
          <w:lang w:val="en-US"/>
        </w:rPr>
        <w:t>.</w:t>
      </w:r>
    </w:p>
    <w:p w14:paraId="268DC790" w14:textId="77777777" w:rsidR="00276D3C" w:rsidRDefault="00276D3C" w:rsidP="00490B6E">
      <w:pPr>
        <w:rPr>
          <w:b/>
          <w:bCs/>
          <w:sz w:val="28"/>
          <w:szCs w:val="28"/>
        </w:rPr>
      </w:pPr>
    </w:p>
    <w:p w14:paraId="6F5B8BB5" w14:textId="23B309DA" w:rsidR="00490B6E" w:rsidRPr="00253541" w:rsidRDefault="00312C55" w:rsidP="00490B6E">
      <w:pPr>
        <w:rPr>
          <w:b/>
          <w:bCs/>
          <w:sz w:val="28"/>
          <w:szCs w:val="28"/>
          <w:u w:val="single"/>
        </w:rPr>
      </w:pPr>
      <w:r w:rsidRPr="00253541">
        <w:rPr>
          <w:b/>
          <w:bCs/>
          <w:sz w:val="28"/>
          <w:szCs w:val="28"/>
          <w:u w:val="single"/>
        </w:rPr>
        <w:t xml:space="preserve">Energy Efficient and Accessible </w:t>
      </w:r>
      <w:r w:rsidR="00490B6E" w:rsidRPr="00253541">
        <w:rPr>
          <w:b/>
          <w:bCs/>
          <w:sz w:val="28"/>
          <w:szCs w:val="28"/>
          <w:u w:val="single"/>
        </w:rPr>
        <w:t>Housing</w:t>
      </w:r>
      <w:r w:rsidR="0080248E" w:rsidRPr="00253541">
        <w:rPr>
          <w:b/>
          <w:bCs/>
          <w:sz w:val="28"/>
          <w:szCs w:val="28"/>
          <w:u w:val="single"/>
        </w:rPr>
        <w:t xml:space="preserve">: </w:t>
      </w:r>
    </w:p>
    <w:p w14:paraId="662864F6" w14:textId="4B4D1BCA" w:rsidR="000621A6" w:rsidRDefault="00703495" w:rsidP="00490B6E">
      <w:pPr>
        <w:rPr>
          <w:sz w:val="28"/>
          <w:szCs w:val="28"/>
        </w:rPr>
      </w:pPr>
      <w:r w:rsidRPr="00490B6E">
        <w:rPr>
          <w:sz w:val="28"/>
          <w:szCs w:val="28"/>
        </w:rPr>
        <w:t xml:space="preserve">Disabled people are less likely to own their own homes and are more likely to live in rented </w:t>
      </w:r>
      <w:r w:rsidR="00FB42E2" w:rsidRPr="00490B6E">
        <w:rPr>
          <w:sz w:val="28"/>
          <w:szCs w:val="28"/>
        </w:rPr>
        <w:t>accommodation,</w:t>
      </w:r>
      <w:r w:rsidRPr="00490B6E">
        <w:rPr>
          <w:sz w:val="28"/>
          <w:szCs w:val="28"/>
        </w:rPr>
        <w:t xml:space="preserve"> so </w:t>
      </w:r>
      <w:r w:rsidR="00700247">
        <w:rPr>
          <w:sz w:val="28"/>
          <w:szCs w:val="28"/>
        </w:rPr>
        <w:t>DPA</w:t>
      </w:r>
      <w:r w:rsidRPr="00490B6E">
        <w:rPr>
          <w:sz w:val="28"/>
          <w:szCs w:val="28"/>
        </w:rPr>
        <w:t xml:space="preserve"> welcome</w:t>
      </w:r>
      <w:r w:rsidR="00700247">
        <w:rPr>
          <w:sz w:val="28"/>
          <w:szCs w:val="28"/>
        </w:rPr>
        <w:t>s</w:t>
      </w:r>
      <w:r w:rsidRPr="00490B6E">
        <w:rPr>
          <w:sz w:val="28"/>
          <w:szCs w:val="28"/>
        </w:rPr>
        <w:t xml:space="preserve"> the </w:t>
      </w:r>
      <w:r w:rsidR="00AC67C7">
        <w:rPr>
          <w:sz w:val="28"/>
          <w:szCs w:val="28"/>
        </w:rPr>
        <w:t xml:space="preserve">recent </w:t>
      </w:r>
      <w:r w:rsidRPr="00490B6E">
        <w:rPr>
          <w:sz w:val="28"/>
          <w:szCs w:val="28"/>
        </w:rPr>
        <w:t>introduction of standards for heating and insulation in rented accommodation</w:t>
      </w:r>
      <w:r w:rsidR="007A72B8">
        <w:rPr>
          <w:sz w:val="28"/>
          <w:szCs w:val="28"/>
        </w:rPr>
        <w:t xml:space="preserve">, </w:t>
      </w:r>
      <w:r w:rsidR="006A2219">
        <w:rPr>
          <w:sz w:val="28"/>
          <w:szCs w:val="28"/>
        </w:rPr>
        <w:t>however we are concerned that the scarcity of affordable and accessible rental housing is putting disabled people in significant hardship</w:t>
      </w:r>
      <w:r w:rsidRPr="00490B6E">
        <w:rPr>
          <w:sz w:val="28"/>
          <w:szCs w:val="28"/>
        </w:rPr>
        <w:t xml:space="preserve">.  </w:t>
      </w:r>
    </w:p>
    <w:p w14:paraId="02BBAC34" w14:textId="77777777" w:rsidR="000621A6" w:rsidRDefault="000621A6" w:rsidP="00490B6E">
      <w:pPr>
        <w:rPr>
          <w:sz w:val="28"/>
          <w:szCs w:val="28"/>
        </w:rPr>
      </w:pPr>
    </w:p>
    <w:p w14:paraId="032432BB" w14:textId="6A8CE025" w:rsidR="00AC67C7" w:rsidRDefault="00F62F91" w:rsidP="00490B6E">
      <w:pPr>
        <w:rPr>
          <w:sz w:val="28"/>
          <w:szCs w:val="28"/>
        </w:rPr>
      </w:pPr>
      <w:r>
        <w:rPr>
          <w:sz w:val="28"/>
          <w:szCs w:val="28"/>
        </w:rPr>
        <w:t>DPA notes that a</w:t>
      </w:r>
      <w:r w:rsidR="00EC0422">
        <w:rPr>
          <w:sz w:val="28"/>
          <w:szCs w:val="28"/>
        </w:rPr>
        <w:t>t the end of 2020 there were</w:t>
      </w:r>
      <w:r w:rsidR="00360D58">
        <w:rPr>
          <w:sz w:val="28"/>
          <w:szCs w:val="28"/>
        </w:rPr>
        <w:t xml:space="preserve"> more than a </w:t>
      </w:r>
      <w:r w:rsidR="0046445A">
        <w:rPr>
          <w:sz w:val="28"/>
          <w:szCs w:val="28"/>
        </w:rPr>
        <w:t>thousand New Zealanders</w:t>
      </w:r>
      <w:r w:rsidR="00360D58" w:rsidRPr="00360D58">
        <w:rPr>
          <w:sz w:val="28"/>
          <w:szCs w:val="28"/>
        </w:rPr>
        <w:t xml:space="preserve"> on </w:t>
      </w:r>
      <w:r w:rsidR="00740199">
        <w:rPr>
          <w:sz w:val="28"/>
          <w:szCs w:val="28"/>
        </w:rPr>
        <w:t>Kainga Ora</w:t>
      </w:r>
      <w:r w:rsidR="00EC0422">
        <w:rPr>
          <w:sz w:val="28"/>
          <w:szCs w:val="28"/>
        </w:rPr>
        <w:t xml:space="preserve">’s </w:t>
      </w:r>
      <w:r w:rsidR="00360D58" w:rsidRPr="00360D58">
        <w:rPr>
          <w:sz w:val="28"/>
          <w:szCs w:val="28"/>
        </w:rPr>
        <w:t xml:space="preserve"> waiting list for accessible state homes.</w:t>
      </w:r>
      <w:r w:rsidR="00E24898">
        <w:rPr>
          <w:rStyle w:val="FootnoteReference"/>
          <w:sz w:val="28"/>
          <w:szCs w:val="28"/>
        </w:rPr>
        <w:footnoteReference w:id="19"/>
      </w:r>
      <w:r>
        <w:rPr>
          <w:sz w:val="28"/>
          <w:szCs w:val="28"/>
        </w:rPr>
        <w:t xml:space="preserve"> This situation is unacceptable</w:t>
      </w:r>
      <w:r w:rsidR="00F70927">
        <w:rPr>
          <w:sz w:val="28"/>
          <w:szCs w:val="28"/>
        </w:rPr>
        <w:t>,</w:t>
      </w:r>
      <w:r>
        <w:rPr>
          <w:sz w:val="28"/>
          <w:szCs w:val="28"/>
        </w:rPr>
        <w:t xml:space="preserve"> and breaches disabled people</w:t>
      </w:r>
      <w:r w:rsidR="00FB0FEB">
        <w:rPr>
          <w:sz w:val="28"/>
          <w:szCs w:val="28"/>
        </w:rPr>
        <w:t>’s</w:t>
      </w:r>
      <w:r>
        <w:rPr>
          <w:sz w:val="28"/>
          <w:szCs w:val="28"/>
        </w:rPr>
        <w:t xml:space="preserve"> right to safe secure housing. </w:t>
      </w:r>
    </w:p>
    <w:p w14:paraId="00A21C9E" w14:textId="77777777" w:rsidR="00AC67C7" w:rsidRDefault="00AC67C7" w:rsidP="00490B6E">
      <w:pPr>
        <w:rPr>
          <w:sz w:val="28"/>
          <w:szCs w:val="28"/>
        </w:rPr>
      </w:pPr>
    </w:p>
    <w:p w14:paraId="4AB50D2F" w14:textId="260A19DC" w:rsidR="00496577" w:rsidRDefault="00490B6E" w:rsidP="00490B6E">
      <w:pPr>
        <w:rPr>
          <w:sz w:val="28"/>
          <w:szCs w:val="28"/>
        </w:rPr>
      </w:pPr>
      <w:r w:rsidRPr="00490B6E">
        <w:rPr>
          <w:sz w:val="28"/>
          <w:szCs w:val="28"/>
        </w:rPr>
        <w:t xml:space="preserve">DPA </w:t>
      </w:r>
      <w:r w:rsidR="0098388D">
        <w:rPr>
          <w:sz w:val="28"/>
          <w:szCs w:val="28"/>
        </w:rPr>
        <w:t>recognises</w:t>
      </w:r>
      <w:r w:rsidRPr="00490B6E">
        <w:rPr>
          <w:sz w:val="28"/>
          <w:szCs w:val="28"/>
        </w:rPr>
        <w:t xml:space="preserve"> new homes will need to be significantly more energy efficient than current ones</w:t>
      </w:r>
      <w:r w:rsidR="0098388D" w:rsidRPr="0098388D">
        <w:rPr>
          <w:sz w:val="28"/>
          <w:szCs w:val="28"/>
        </w:rPr>
        <w:t xml:space="preserve"> </w:t>
      </w:r>
      <w:r w:rsidR="0098388D">
        <w:rPr>
          <w:sz w:val="28"/>
          <w:szCs w:val="28"/>
        </w:rPr>
        <w:t xml:space="preserve">and </w:t>
      </w:r>
      <w:r w:rsidR="0098388D" w:rsidRPr="00490B6E">
        <w:rPr>
          <w:sz w:val="28"/>
          <w:szCs w:val="28"/>
        </w:rPr>
        <w:t xml:space="preserve">that disabled people will benefit from making energy efficiency improvements to their homes.  </w:t>
      </w:r>
      <w:r w:rsidRPr="00490B6E">
        <w:rPr>
          <w:sz w:val="28"/>
          <w:szCs w:val="28"/>
        </w:rPr>
        <w:t>However, if houses are</w:t>
      </w:r>
      <w:r w:rsidR="00170775">
        <w:rPr>
          <w:sz w:val="28"/>
          <w:szCs w:val="28"/>
        </w:rPr>
        <w:t xml:space="preserve"> not</w:t>
      </w:r>
      <w:r w:rsidRPr="00490B6E">
        <w:rPr>
          <w:sz w:val="28"/>
          <w:szCs w:val="28"/>
        </w:rPr>
        <w:t xml:space="preserve"> accessible to disabled people, </w:t>
      </w:r>
      <w:r w:rsidR="007A72B8">
        <w:rPr>
          <w:sz w:val="28"/>
          <w:szCs w:val="28"/>
        </w:rPr>
        <w:t xml:space="preserve">then </w:t>
      </w:r>
      <w:r w:rsidRPr="00490B6E">
        <w:rPr>
          <w:sz w:val="28"/>
          <w:szCs w:val="28"/>
        </w:rPr>
        <w:t>their energy efficiency doesn’t really matter</w:t>
      </w:r>
      <w:r w:rsidR="00170775">
        <w:rPr>
          <w:sz w:val="28"/>
          <w:szCs w:val="28"/>
        </w:rPr>
        <w:t xml:space="preserve"> for them</w:t>
      </w:r>
      <w:r w:rsidRPr="00490B6E">
        <w:rPr>
          <w:sz w:val="28"/>
          <w:szCs w:val="28"/>
        </w:rPr>
        <w:t xml:space="preserve">.  </w:t>
      </w:r>
    </w:p>
    <w:p w14:paraId="6DA84D28" w14:textId="77777777" w:rsidR="00496577" w:rsidRDefault="00496577" w:rsidP="00490B6E">
      <w:pPr>
        <w:rPr>
          <w:sz w:val="28"/>
          <w:szCs w:val="28"/>
        </w:rPr>
      </w:pPr>
    </w:p>
    <w:p w14:paraId="6E49B181" w14:textId="26ADE7C9" w:rsidR="0001124D" w:rsidRDefault="0AF9B693" w:rsidP="0001124D">
      <w:pPr>
        <w:rPr>
          <w:bCs/>
          <w:i/>
          <w:iCs/>
          <w:sz w:val="28"/>
          <w:szCs w:val="28"/>
        </w:rPr>
      </w:pPr>
      <w:r w:rsidRPr="12F4E328">
        <w:rPr>
          <w:sz w:val="28"/>
          <w:szCs w:val="28"/>
        </w:rPr>
        <w:t xml:space="preserve">We urge Government </w:t>
      </w:r>
      <w:r w:rsidR="00E127D1">
        <w:rPr>
          <w:sz w:val="28"/>
          <w:szCs w:val="28"/>
        </w:rPr>
        <w:t xml:space="preserve">implement legislation </w:t>
      </w:r>
      <w:r w:rsidR="00590660" w:rsidRPr="12F4E328">
        <w:rPr>
          <w:sz w:val="28"/>
          <w:szCs w:val="28"/>
        </w:rPr>
        <w:t xml:space="preserve">to </w:t>
      </w:r>
      <w:r w:rsidR="42778346" w:rsidRPr="12F4E328">
        <w:rPr>
          <w:sz w:val="28"/>
          <w:szCs w:val="28"/>
        </w:rPr>
        <w:t>require</w:t>
      </w:r>
      <w:r w:rsidR="58948C5E" w:rsidRPr="12F4E328">
        <w:rPr>
          <w:sz w:val="28"/>
          <w:szCs w:val="28"/>
        </w:rPr>
        <w:t xml:space="preserve"> all</w:t>
      </w:r>
      <w:r w:rsidRPr="12F4E328">
        <w:rPr>
          <w:sz w:val="28"/>
          <w:szCs w:val="28"/>
        </w:rPr>
        <w:t xml:space="preserve"> new houses </w:t>
      </w:r>
      <w:r w:rsidR="42778346" w:rsidRPr="12F4E328">
        <w:rPr>
          <w:sz w:val="28"/>
          <w:szCs w:val="28"/>
        </w:rPr>
        <w:t xml:space="preserve">to </w:t>
      </w:r>
      <w:r w:rsidRPr="12F4E328">
        <w:rPr>
          <w:sz w:val="28"/>
          <w:szCs w:val="28"/>
        </w:rPr>
        <w:t xml:space="preserve"> meet universal design standards</w:t>
      </w:r>
      <w:r w:rsidR="13ED7867" w:rsidRPr="12F4E328">
        <w:rPr>
          <w:sz w:val="28"/>
          <w:szCs w:val="28"/>
        </w:rPr>
        <w:t xml:space="preserve"> so that they can be easily made accessible</w:t>
      </w:r>
      <w:r w:rsidRPr="12F4E328">
        <w:rPr>
          <w:sz w:val="28"/>
          <w:szCs w:val="28"/>
        </w:rPr>
        <w:t xml:space="preserve">.  This would not only mean that disabled people could benefit from warmer, </w:t>
      </w:r>
      <w:r w:rsidR="42778346" w:rsidRPr="12F4E328">
        <w:rPr>
          <w:sz w:val="28"/>
          <w:szCs w:val="28"/>
        </w:rPr>
        <w:t>drier</w:t>
      </w:r>
      <w:r w:rsidRPr="12F4E328">
        <w:rPr>
          <w:sz w:val="28"/>
          <w:szCs w:val="28"/>
        </w:rPr>
        <w:t xml:space="preserve">, more energy </w:t>
      </w:r>
      <w:r w:rsidRPr="12F4E328">
        <w:rPr>
          <w:sz w:val="28"/>
          <w:szCs w:val="28"/>
        </w:rPr>
        <w:lastRenderedPageBreak/>
        <w:t>efficient homes, but it would have the added benefit of allowing older people to age in place.</w:t>
      </w:r>
      <w:r w:rsidR="0001124D">
        <w:rPr>
          <w:sz w:val="28"/>
          <w:szCs w:val="28"/>
        </w:rPr>
        <w:t xml:space="preserve"> This was a </w:t>
      </w:r>
      <w:r w:rsidR="0001124D" w:rsidRPr="00F70927">
        <w:rPr>
          <w:sz w:val="28"/>
          <w:szCs w:val="28"/>
        </w:rPr>
        <w:t xml:space="preserve">key </w:t>
      </w:r>
      <w:r w:rsidR="00A1493F" w:rsidRPr="00F70927">
        <w:rPr>
          <w:sz w:val="28"/>
          <w:szCs w:val="28"/>
        </w:rPr>
        <w:t>recommendation of the third IMM report</w:t>
      </w:r>
      <w:r w:rsidR="002F5E24">
        <w:rPr>
          <w:sz w:val="28"/>
          <w:szCs w:val="28"/>
        </w:rPr>
        <w:t>: M</w:t>
      </w:r>
      <w:r w:rsidR="00E127D1" w:rsidRPr="00F70927">
        <w:rPr>
          <w:sz w:val="28"/>
          <w:szCs w:val="28"/>
        </w:rPr>
        <w:t xml:space="preserve">aking </w:t>
      </w:r>
      <w:r w:rsidR="002F5E24">
        <w:rPr>
          <w:sz w:val="28"/>
          <w:szCs w:val="28"/>
        </w:rPr>
        <w:t>D</w:t>
      </w:r>
      <w:r w:rsidR="00E127D1" w:rsidRPr="00F70927">
        <w:rPr>
          <w:sz w:val="28"/>
          <w:szCs w:val="28"/>
        </w:rPr>
        <w:t xml:space="preserve">isability </w:t>
      </w:r>
      <w:r w:rsidR="002F5E24">
        <w:rPr>
          <w:sz w:val="28"/>
          <w:szCs w:val="28"/>
        </w:rPr>
        <w:t>R</w:t>
      </w:r>
      <w:r w:rsidR="00E127D1" w:rsidRPr="00F70927">
        <w:rPr>
          <w:sz w:val="28"/>
          <w:szCs w:val="28"/>
        </w:rPr>
        <w:t xml:space="preserve">ights </w:t>
      </w:r>
      <w:r w:rsidR="002F5E24">
        <w:rPr>
          <w:sz w:val="28"/>
          <w:szCs w:val="28"/>
        </w:rPr>
        <w:t>R</w:t>
      </w:r>
      <w:r w:rsidR="00E127D1" w:rsidRPr="00F70927">
        <w:rPr>
          <w:sz w:val="28"/>
          <w:szCs w:val="28"/>
        </w:rPr>
        <w:t>eal</w:t>
      </w:r>
      <w:r w:rsidR="00E127D1" w:rsidRPr="00F70927">
        <w:rPr>
          <w:rStyle w:val="FootnoteReference"/>
          <w:sz w:val="28"/>
          <w:szCs w:val="28"/>
        </w:rPr>
        <w:footnoteReference w:id="20"/>
      </w:r>
      <w:r w:rsidR="00E127D1" w:rsidRPr="00F70927">
        <w:rPr>
          <w:sz w:val="28"/>
          <w:szCs w:val="28"/>
        </w:rPr>
        <w:t>.</w:t>
      </w:r>
      <w:r w:rsidR="00E127D1">
        <w:rPr>
          <w:bCs/>
          <w:i/>
          <w:iCs/>
          <w:sz w:val="28"/>
          <w:szCs w:val="28"/>
        </w:rPr>
        <w:t xml:space="preserve"> </w:t>
      </w:r>
      <w:r w:rsidR="00A1493F">
        <w:rPr>
          <w:bCs/>
          <w:i/>
          <w:iCs/>
          <w:sz w:val="28"/>
          <w:szCs w:val="28"/>
        </w:rPr>
        <w:t xml:space="preserve"> </w:t>
      </w:r>
    </w:p>
    <w:p w14:paraId="78A1D16C" w14:textId="72EC2068" w:rsidR="00D0106C" w:rsidRDefault="00D0106C" w:rsidP="0001124D">
      <w:pPr>
        <w:rPr>
          <w:bCs/>
          <w:sz w:val="28"/>
          <w:szCs w:val="28"/>
        </w:rPr>
      </w:pPr>
    </w:p>
    <w:p w14:paraId="72CC7ED4" w14:textId="20F40F06" w:rsidR="00C71F8F" w:rsidRPr="00C71F8F" w:rsidRDefault="00D0106C" w:rsidP="00C71F8F">
      <w:pPr>
        <w:rPr>
          <w:bCs/>
          <w:sz w:val="28"/>
          <w:szCs w:val="28"/>
          <w:lang w:val="en-US"/>
        </w:rPr>
      </w:pPr>
      <w:r>
        <w:rPr>
          <w:bCs/>
          <w:sz w:val="28"/>
          <w:szCs w:val="28"/>
        </w:rPr>
        <w:t xml:space="preserve">DPA also </w:t>
      </w:r>
      <w:r w:rsidR="00C71F8F" w:rsidRPr="00C71F8F">
        <w:rPr>
          <w:bCs/>
          <w:sz w:val="28"/>
          <w:szCs w:val="28"/>
          <w:lang w:val="en-US"/>
        </w:rPr>
        <w:t xml:space="preserve">urges government to set a target for 100% of new public housing to fully include universal design to ensure that this housing is always available for use by disabled people and able to cater for the access and functional needs of New Zealand’s aging population as recommended by the Community Housing Collective report  released </w:t>
      </w:r>
      <w:r w:rsidR="00556A1A">
        <w:rPr>
          <w:bCs/>
          <w:sz w:val="28"/>
          <w:szCs w:val="28"/>
          <w:lang w:val="en-US"/>
        </w:rPr>
        <w:t>last</w:t>
      </w:r>
      <w:r w:rsidR="00C71F8F" w:rsidRPr="00C71F8F">
        <w:rPr>
          <w:bCs/>
          <w:sz w:val="28"/>
          <w:szCs w:val="28"/>
          <w:lang w:val="en-US"/>
        </w:rPr>
        <w:t xml:space="preserve"> year</w:t>
      </w:r>
      <w:r w:rsidR="00C71F8F">
        <w:rPr>
          <w:rStyle w:val="FootnoteReference"/>
          <w:bCs/>
          <w:sz w:val="28"/>
          <w:szCs w:val="28"/>
          <w:lang w:val="en-US"/>
        </w:rPr>
        <w:footnoteReference w:id="21"/>
      </w:r>
      <w:r w:rsidR="008D6E81">
        <w:rPr>
          <w:bCs/>
          <w:sz w:val="28"/>
          <w:szCs w:val="28"/>
          <w:lang w:val="en-US"/>
        </w:rPr>
        <w:t>.</w:t>
      </w:r>
    </w:p>
    <w:p w14:paraId="2A2A8719" w14:textId="77777777" w:rsidR="00C71F8F" w:rsidRPr="00C71F8F" w:rsidRDefault="00C71F8F" w:rsidP="00C71F8F">
      <w:pPr>
        <w:rPr>
          <w:bCs/>
          <w:sz w:val="28"/>
          <w:szCs w:val="28"/>
          <w:lang w:val="en-US"/>
        </w:rPr>
      </w:pPr>
      <w:r w:rsidRPr="00C71F8F">
        <w:rPr>
          <w:bCs/>
          <w:sz w:val="28"/>
          <w:szCs w:val="28"/>
          <w:lang w:val="en-US"/>
        </w:rPr>
        <w:t> </w:t>
      </w:r>
    </w:p>
    <w:p w14:paraId="363B9591" w14:textId="7F424825" w:rsidR="00473F1A" w:rsidRDefault="7ECB8CFF" w:rsidP="00446A5C">
      <w:pPr>
        <w:rPr>
          <w:b/>
          <w:bCs/>
          <w:sz w:val="28"/>
          <w:szCs w:val="28"/>
        </w:rPr>
      </w:pPr>
      <w:bookmarkStart w:id="8" w:name="_Hlk94088581"/>
      <w:bookmarkStart w:id="9" w:name="_Hlk94088250"/>
      <w:r w:rsidRPr="12F4E328">
        <w:rPr>
          <w:b/>
          <w:bCs/>
          <w:sz w:val="28"/>
          <w:szCs w:val="28"/>
        </w:rPr>
        <w:t xml:space="preserve">Recommendation </w:t>
      </w:r>
      <w:r w:rsidR="0071150F">
        <w:rPr>
          <w:b/>
          <w:bCs/>
          <w:sz w:val="28"/>
          <w:szCs w:val="28"/>
        </w:rPr>
        <w:t>9</w:t>
      </w:r>
      <w:r w:rsidRPr="12F4E328">
        <w:rPr>
          <w:b/>
          <w:bCs/>
          <w:sz w:val="28"/>
          <w:szCs w:val="28"/>
        </w:rPr>
        <w:t xml:space="preserve">: </w:t>
      </w:r>
    </w:p>
    <w:p w14:paraId="6533A05C" w14:textId="1FF28741" w:rsidR="00446A5C" w:rsidRDefault="7ECB8CFF" w:rsidP="00446A5C">
      <w:pPr>
        <w:rPr>
          <w:sz w:val="28"/>
          <w:szCs w:val="28"/>
        </w:rPr>
      </w:pPr>
      <w:r w:rsidRPr="12F4E328">
        <w:rPr>
          <w:sz w:val="28"/>
          <w:szCs w:val="28"/>
        </w:rPr>
        <w:t>Significantly increase investment in State housing</w:t>
      </w:r>
      <w:r w:rsidR="00140578" w:rsidRPr="00140578">
        <w:rPr>
          <w:bCs/>
          <w:sz w:val="28"/>
          <w:szCs w:val="28"/>
          <w:lang w:val="en-US"/>
        </w:rPr>
        <w:t xml:space="preserve"> </w:t>
      </w:r>
      <w:r w:rsidRPr="12F4E328">
        <w:rPr>
          <w:sz w:val="28"/>
          <w:szCs w:val="28"/>
        </w:rPr>
        <w:t>with priority given to greatly expanding the number of accessible state homes so that no disabled person is left</w:t>
      </w:r>
      <w:r w:rsidR="33F4B7ED" w:rsidRPr="12F4E328">
        <w:rPr>
          <w:sz w:val="28"/>
          <w:szCs w:val="28"/>
        </w:rPr>
        <w:t xml:space="preserve"> homeless or </w:t>
      </w:r>
      <w:r w:rsidRPr="12F4E328">
        <w:rPr>
          <w:sz w:val="28"/>
          <w:szCs w:val="28"/>
        </w:rPr>
        <w:t xml:space="preserve">stranded in inaccessible or temporary housing. </w:t>
      </w:r>
      <w:r w:rsidR="00C11341">
        <w:rPr>
          <w:bCs/>
          <w:sz w:val="28"/>
          <w:szCs w:val="28"/>
          <w:lang w:val="en-US"/>
        </w:rPr>
        <w:t>S</w:t>
      </w:r>
      <w:r w:rsidR="00C11341" w:rsidRPr="00140578">
        <w:rPr>
          <w:bCs/>
          <w:sz w:val="28"/>
          <w:szCs w:val="28"/>
          <w:lang w:val="en-US"/>
        </w:rPr>
        <w:t>et a target for 100% of new public housing to fully include universal design</w:t>
      </w:r>
    </w:p>
    <w:bookmarkEnd w:id="8"/>
    <w:p w14:paraId="3C8747D4" w14:textId="77777777" w:rsidR="00446A5C" w:rsidRDefault="00446A5C" w:rsidP="00446A5C">
      <w:pPr>
        <w:rPr>
          <w:sz w:val="28"/>
          <w:szCs w:val="28"/>
        </w:rPr>
      </w:pPr>
    </w:p>
    <w:bookmarkEnd w:id="9"/>
    <w:p w14:paraId="29C07F0C" w14:textId="604293DE" w:rsidR="00E4319F" w:rsidRDefault="00111A7E" w:rsidP="00E4319F">
      <w:pPr>
        <w:rPr>
          <w:b/>
          <w:bCs/>
          <w:sz w:val="28"/>
          <w:szCs w:val="28"/>
        </w:rPr>
      </w:pPr>
      <w:r w:rsidRPr="00A00FBC">
        <w:rPr>
          <w:b/>
          <w:bCs/>
          <w:sz w:val="28"/>
          <w:szCs w:val="28"/>
        </w:rPr>
        <w:t xml:space="preserve">Budget </w:t>
      </w:r>
      <w:r w:rsidRPr="003A3694">
        <w:rPr>
          <w:b/>
          <w:bCs/>
          <w:sz w:val="28"/>
          <w:szCs w:val="28"/>
        </w:rPr>
        <w:t xml:space="preserve">Priority </w:t>
      </w:r>
      <w:r w:rsidR="00C803BD">
        <w:rPr>
          <w:b/>
          <w:bCs/>
          <w:sz w:val="28"/>
          <w:szCs w:val="28"/>
        </w:rPr>
        <w:t>3</w:t>
      </w:r>
      <w:r w:rsidR="00472E36" w:rsidRPr="003A3694">
        <w:rPr>
          <w:b/>
          <w:bCs/>
          <w:sz w:val="28"/>
          <w:szCs w:val="28"/>
        </w:rPr>
        <w:t xml:space="preserve">: </w:t>
      </w:r>
      <w:r w:rsidR="00E4319F" w:rsidRPr="003A3694">
        <w:rPr>
          <w:b/>
          <w:bCs/>
          <w:sz w:val="28"/>
          <w:szCs w:val="28"/>
        </w:rPr>
        <w:t>Future of Work – Enabling all New Zealanders and New Zealand businesses to benefit from new technologies and lift productivity and wages through innovation.</w:t>
      </w:r>
      <w:r w:rsidR="00E4319F" w:rsidRPr="00E4319F">
        <w:rPr>
          <w:b/>
          <w:bCs/>
          <w:sz w:val="28"/>
          <w:szCs w:val="28"/>
        </w:rPr>
        <w:t xml:space="preserve">  </w:t>
      </w:r>
    </w:p>
    <w:p w14:paraId="3DCFD64D" w14:textId="77777777" w:rsidR="00E4319F" w:rsidRDefault="00E4319F" w:rsidP="00E4319F">
      <w:pPr>
        <w:rPr>
          <w:b/>
          <w:bCs/>
          <w:sz w:val="28"/>
          <w:szCs w:val="28"/>
        </w:rPr>
      </w:pPr>
    </w:p>
    <w:p w14:paraId="0E307896" w14:textId="1801967D" w:rsidR="00C04AC2" w:rsidRDefault="00DC21B8" w:rsidP="00780394">
      <w:pPr>
        <w:rPr>
          <w:sz w:val="28"/>
          <w:szCs w:val="28"/>
        </w:rPr>
      </w:pPr>
      <w:r>
        <w:rPr>
          <w:sz w:val="28"/>
          <w:szCs w:val="28"/>
        </w:rPr>
        <w:t xml:space="preserve">DPA notes that this </w:t>
      </w:r>
      <w:r w:rsidR="00CE19E9">
        <w:rPr>
          <w:sz w:val="28"/>
          <w:szCs w:val="28"/>
        </w:rPr>
        <w:t xml:space="preserve">priority no </w:t>
      </w:r>
      <w:r w:rsidR="00CE19E9" w:rsidRPr="00CE19E9">
        <w:rPr>
          <w:sz w:val="28"/>
          <w:szCs w:val="28"/>
        </w:rPr>
        <w:t xml:space="preserve">longer </w:t>
      </w:r>
      <w:r w:rsidR="009C7DC2">
        <w:rPr>
          <w:sz w:val="28"/>
          <w:szCs w:val="28"/>
        </w:rPr>
        <w:t>states that it will</w:t>
      </w:r>
      <w:r w:rsidR="0035303E">
        <w:rPr>
          <w:sz w:val="28"/>
          <w:szCs w:val="28"/>
        </w:rPr>
        <w:t xml:space="preserve"> </w:t>
      </w:r>
      <w:r w:rsidR="009C7DC2">
        <w:rPr>
          <w:sz w:val="28"/>
          <w:szCs w:val="28"/>
        </w:rPr>
        <w:t xml:space="preserve"> </w:t>
      </w:r>
      <w:r w:rsidR="009C7DC2" w:rsidRPr="0035303E">
        <w:rPr>
          <w:b/>
          <w:bCs/>
          <w:i/>
          <w:iCs/>
          <w:sz w:val="28"/>
          <w:szCs w:val="28"/>
        </w:rPr>
        <w:t>“</w:t>
      </w:r>
      <w:r w:rsidR="00CE19E9" w:rsidRPr="0035303E">
        <w:rPr>
          <w:b/>
          <w:bCs/>
          <w:i/>
          <w:iCs/>
          <w:sz w:val="28"/>
          <w:szCs w:val="28"/>
        </w:rPr>
        <w:t xml:space="preserve"> support into employment those most affected by COVID-19, including women and young people</w:t>
      </w:r>
      <w:r w:rsidR="009C7DC2">
        <w:rPr>
          <w:sz w:val="28"/>
          <w:szCs w:val="28"/>
        </w:rPr>
        <w:t xml:space="preserve">” as it did </w:t>
      </w:r>
      <w:r w:rsidR="00CE19E9" w:rsidRPr="00CE19E9">
        <w:rPr>
          <w:sz w:val="28"/>
          <w:szCs w:val="28"/>
        </w:rPr>
        <w:t xml:space="preserve"> </w:t>
      </w:r>
      <w:r w:rsidR="009C7DC2">
        <w:rPr>
          <w:sz w:val="28"/>
          <w:szCs w:val="28"/>
        </w:rPr>
        <w:t xml:space="preserve">in last </w:t>
      </w:r>
      <w:r w:rsidR="00473F1A">
        <w:rPr>
          <w:sz w:val="28"/>
          <w:szCs w:val="28"/>
        </w:rPr>
        <w:t>year’s</w:t>
      </w:r>
      <w:r w:rsidR="009C7DC2">
        <w:rPr>
          <w:sz w:val="28"/>
          <w:szCs w:val="28"/>
        </w:rPr>
        <w:t xml:space="preserve"> </w:t>
      </w:r>
      <w:r w:rsidR="00112143">
        <w:rPr>
          <w:sz w:val="28"/>
          <w:szCs w:val="28"/>
        </w:rPr>
        <w:t xml:space="preserve">statement. </w:t>
      </w:r>
    </w:p>
    <w:p w14:paraId="27A0667D" w14:textId="77777777" w:rsidR="00C04AC2" w:rsidRDefault="00C04AC2" w:rsidP="00780394">
      <w:pPr>
        <w:rPr>
          <w:sz w:val="28"/>
          <w:szCs w:val="28"/>
        </w:rPr>
      </w:pPr>
    </w:p>
    <w:p w14:paraId="077B5C05" w14:textId="71F3AED6" w:rsidR="00EC2C42" w:rsidRDefault="00112143" w:rsidP="00780394">
      <w:pPr>
        <w:rPr>
          <w:sz w:val="28"/>
          <w:szCs w:val="28"/>
        </w:rPr>
      </w:pPr>
      <w:r>
        <w:rPr>
          <w:sz w:val="28"/>
          <w:szCs w:val="28"/>
        </w:rPr>
        <w:t xml:space="preserve">This </w:t>
      </w:r>
      <w:r w:rsidR="00C04AC2">
        <w:rPr>
          <w:sz w:val="28"/>
          <w:szCs w:val="28"/>
        </w:rPr>
        <w:t xml:space="preserve">omission is </w:t>
      </w:r>
      <w:r>
        <w:rPr>
          <w:sz w:val="28"/>
          <w:szCs w:val="28"/>
        </w:rPr>
        <w:t>of concern because u</w:t>
      </w:r>
      <w:r w:rsidR="004224B2">
        <w:rPr>
          <w:sz w:val="28"/>
          <w:szCs w:val="28"/>
        </w:rPr>
        <w:t>nemployment</w:t>
      </w:r>
      <w:r w:rsidR="00A64E80">
        <w:rPr>
          <w:sz w:val="28"/>
          <w:szCs w:val="28"/>
        </w:rPr>
        <w:t xml:space="preserve"> </w:t>
      </w:r>
      <w:r w:rsidR="00F948C8">
        <w:rPr>
          <w:sz w:val="28"/>
          <w:szCs w:val="28"/>
        </w:rPr>
        <w:t xml:space="preserve">rates </w:t>
      </w:r>
      <w:r w:rsidR="00A64E80">
        <w:rPr>
          <w:sz w:val="28"/>
          <w:szCs w:val="28"/>
        </w:rPr>
        <w:t>for disabled people</w:t>
      </w:r>
      <w:r w:rsidR="00C04AC2">
        <w:rPr>
          <w:sz w:val="28"/>
          <w:szCs w:val="28"/>
        </w:rPr>
        <w:t xml:space="preserve"> </w:t>
      </w:r>
      <w:r w:rsidR="004224B2">
        <w:rPr>
          <w:sz w:val="28"/>
          <w:szCs w:val="28"/>
        </w:rPr>
        <w:t xml:space="preserve">are </w:t>
      </w:r>
      <w:r w:rsidR="00700247">
        <w:rPr>
          <w:sz w:val="28"/>
          <w:szCs w:val="28"/>
        </w:rPr>
        <w:t>significantly</w:t>
      </w:r>
      <w:r w:rsidR="00A64E80">
        <w:rPr>
          <w:sz w:val="28"/>
          <w:szCs w:val="28"/>
        </w:rPr>
        <w:t xml:space="preserve"> higher than for </w:t>
      </w:r>
      <w:r w:rsidR="00183CE4">
        <w:rPr>
          <w:sz w:val="28"/>
          <w:szCs w:val="28"/>
        </w:rPr>
        <w:t>non-disabled</w:t>
      </w:r>
      <w:r w:rsidR="007B052D">
        <w:rPr>
          <w:sz w:val="28"/>
          <w:szCs w:val="28"/>
        </w:rPr>
        <w:t xml:space="preserve"> people</w:t>
      </w:r>
      <w:r w:rsidR="00183CE4">
        <w:rPr>
          <w:sz w:val="28"/>
          <w:szCs w:val="28"/>
        </w:rPr>
        <w:t>.</w:t>
      </w:r>
      <w:r w:rsidR="00A56714" w:rsidRPr="00A56714">
        <w:rPr>
          <w:rStyle w:val="FootnoteReference"/>
          <w:sz w:val="28"/>
          <w:szCs w:val="28"/>
        </w:rPr>
        <w:t xml:space="preserve"> </w:t>
      </w:r>
      <w:r w:rsidR="00A56714">
        <w:rPr>
          <w:rStyle w:val="FootnoteReference"/>
          <w:sz w:val="28"/>
          <w:szCs w:val="28"/>
        </w:rPr>
        <w:footnoteReference w:id="22"/>
      </w:r>
      <w:r w:rsidR="00A56714" w:rsidRPr="00780394">
        <w:rPr>
          <w:sz w:val="28"/>
          <w:szCs w:val="28"/>
        </w:rPr>
        <w:t xml:space="preserve"> </w:t>
      </w:r>
      <w:r w:rsidR="00C04AC2">
        <w:rPr>
          <w:sz w:val="28"/>
          <w:szCs w:val="28"/>
        </w:rPr>
        <w:t xml:space="preserve"> And it is clear that </w:t>
      </w:r>
      <w:r w:rsidR="006B2DBD" w:rsidRPr="00780394">
        <w:rPr>
          <w:sz w:val="28"/>
          <w:szCs w:val="28"/>
        </w:rPr>
        <w:t xml:space="preserve"> </w:t>
      </w:r>
      <w:r w:rsidR="00780394" w:rsidRPr="00780394">
        <w:rPr>
          <w:sz w:val="28"/>
          <w:szCs w:val="28"/>
        </w:rPr>
        <w:t xml:space="preserve">COVID-19 </w:t>
      </w:r>
      <w:r w:rsidR="00523395">
        <w:rPr>
          <w:sz w:val="28"/>
          <w:szCs w:val="28"/>
        </w:rPr>
        <w:t xml:space="preserve">has negatively impacted on </w:t>
      </w:r>
      <w:r w:rsidR="00A64E80">
        <w:rPr>
          <w:sz w:val="28"/>
          <w:szCs w:val="28"/>
        </w:rPr>
        <w:t>employment</w:t>
      </w:r>
      <w:r w:rsidR="006B2DBD">
        <w:rPr>
          <w:sz w:val="28"/>
          <w:szCs w:val="28"/>
        </w:rPr>
        <w:t xml:space="preserve"> for </w:t>
      </w:r>
      <w:r w:rsidR="00C04AC2">
        <w:rPr>
          <w:sz w:val="28"/>
          <w:szCs w:val="28"/>
        </w:rPr>
        <w:t xml:space="preserve">many </w:t>
      </w:r>
      <w:r w:rsidR="006B2DBD">
        <w:rPr>
          <w:sz w:val="28"/>
          <w:szCs w:val="28"/>
        </w:rPr>
        <w:t>disabled people</w:t>
      </w:r>
      <w:r w:rsidR="00780394" w:rsidRPr="00780394">
        <w:rPr>
          <w:sz w:val="28"/>
          <w:szCs w:val="28"/>
        </w:rPr>
        <w:t xml:space="preserve">, with unemployment rates among disabled people (aged 15-64) increasing to 11% in December 2020. </w:t>
      </w:r>
    </w:p>
    <w:p w14:paraId="07D0AF85" w14:textId="77777777" w:rsidR="00EC2C42" w:rsidRDefault="00EC2C42" w:rsidP="00780394">
      <w:pPr>
        <w:rPr>
          <w:sz w:val="28"/>
          <w:szCs w:val="28"/>
        </w:rPr>
      </w:pPr>
    </w:p>
    <w:p w14:paraId="49A791CB" w14:textId="096B00BB" w:rsidR="00780394" w:rsidRDefault="00780394" w:rsidP="00780394">
      <w:pPr>
        <w:rPr>
          <w:sz w:val="28"/>
          <w:szCs w:val="28"/>
        </w:rPr>
      </w:pPr>
      <w:r w:rsidRPr="00780394">
        <w:rPr>
          <w:sz w:val="28"/>
          <w:szCs w:val="28"/>
        </w:rPr>
        <w:t xml:space="preserve">Among disabled women </w:t>
      </w:r>
      <w:r w:rsidR="003F23FB">
        <w:rPr>
          <w:sz w:val="28"/>
          <w:szCs w:val="28"/>
        </w:rPr>
        <w:t>this impact has been even more pronounced</w:t>
      </w:r>
      <w:r w:rsidR="00BD4E37">
        <w:rPr>
          <w:sz w:val="28"/>
          <w:szCs w:val="28"/>
        </w:rPr>
        <w:t xml:space="preserve">, with </w:t>
      </w:r>
      <w:r w:rsidRPr="00780394">
        <w:rPr>
          <w:sz w:val="28"/>
          <w:szCs w:val="28"/>
        </w:rPr>
        <w:t xml:space="preserve">post COVID-19 unemployment rates </w:t>
      </w:r>
      <w:r w:rsidR="003912C8">
        <w:rPr>
          <w:sz w:val="28"/>
          <w:szCs w:val="28"/>
        </w:rPr>
        <w:t>rising to</w:t>
      </w:r>
      <w:r w:rsidRPr="00780394">
        <w:rPr>
          <w:sz w:val="28"/>
          <w:szCs w:val="28"/>
        </w:rPr>
        <w:t xml:space="preserve"> significantly higher</w:t>
      </w:r>
      <w:r w:rsidR="003912C8">
        <w:rPr>
          <w:sz w:val="28"/>
          <w:szCs w:val="28"/>
        </w:rPr>
        <w:t xml:space="preserve"> levels</w:t>
      </w:r>
      <w:r w:rsidRPr="00780394">
        <w:rPr>
          <w:sz w:val="28"/>
          <w:szCs w:val="28"/>
        </w:rPr>
        <w:t xml:space="preserve"> (at 15%) than that of unemployed disabled men (at 8% in December). In comparison, unemployment rates for the same period were at 5% among non-disabled men and women. </w:t>
      </w:r>
    </w:p>
    <w:p w14:paraId="49F1992A" w14:textId="77777777" w:rsidR="00BD4E37" w:rsidRDefault="00BD4E37" w:rsidP="00780394">
      <w:pPr>
        <w:rPr>
          <w:sz w:val="28"/>
          <w:szCs w:val="28"/>
        </w:rPr>
      </w:pPr>
    </w:p>
    <w:p w14:paraId="74313CB3" w14:textId="561C5200" w:rsidR="00473F1A" w:rsidRDefault="00CE5428" w:rsidP="00780394">
      <w:pPr>
        <w:rPr>
          <w:sz w:val="28"/>
          <w:szCs w:val="28"/>
        </w:rPr>
      </w:pPr>
      <w:r w:rsidRPr="00CE5428">
        <w:rPr>
          <w:b/>
          <w:bCs/>
          <w:sz w:val="28"/>
          <w:szCs w:val="28"/>
        </w:rPr>
        <w:t xml:space="preserve">Recommendation </w:t>
      </w:r>
      <w:r w:rsidR="0071150F">
        <w:rPr>
          <w:b/>
          <w:bCs/>
          <w:sz w:val="28"/>
          <w:szCs w:val="28"/>
        </w:rPr>
        <w:t>10</w:t>
      </w:r>
      <w:r w:rsidRPr="00CE5428">
        <w:rPr>
          <w:b/>
          <w:bCs/>
          <w:sz w:val="28"/>
          <w:szCs w:val="28"/>
        </w:rPr>
        <w:t>:</w:t>
      </w:r>
      <w:r>
        <w:rPr>
          <w:sz w:val="28"/>
          <w:szCs w:val="28"/>
        </w:rPr>
        <w:t xml:space="preserve"> </w:t>
      </w:r>
    </w:p>
    <w:p w14:paraId="3749099C" w14:textId="48D6D188" w:rsidR="000F1008" w:rsidRDefault="00473F1A" w:rsidP="00780394">
      <w:pPr>
        <w:rPr>
          <w:sz w:val="28"/>
          <w:szCs w:val="28"/>
        </w:rPr>
      </w:pPr>
      <w:r>
        <w:rPr>
          <w:sz w:val="28"/>
          <w:szCs w:val="28"/>
        </w:rPr>
        <w:lastRenderedPageBreak/>
        <w:t>R</w:t>
      </w:r>
      <w:r w:rsidR="000F1008">
        <w:rPr>
          <w:sz w:val="28"/>
          <w:szCs w:val="28"/>
        </w:rPr>
        <w:t xml:space="preserve">ecognise </w:t>
      </w:r>
      <w:r w:rsidR="00282BB5">
        <w:rPr>
          <w:sz w:val="28"/>
          <w:szCs w:val="28"/>
        </w:rPr>
        <w:t xml:space="preserve">that </w:t>
      </w:r>
      <w:r w:rsidR="000F1008">
        <w:rPr>
          <w:sz w:val="28"/>
          <w:szCs w:val="28"/>
        </w:rPr>
        <w:t xml:space="preserve">disabled people, especially disabled women, </w:t>
      </w:r>
      <w:r w:rsidR="00792959">
        <w:rPr>
          <w:sz w:val="28"/>
          <w:szCs w:val="28"/>
        </w:rPr>
        <w:t xml:space="preserve">are among those most affected by COVID-19 and </w:t>
      </w:r>
      <w:r w:rsidR="00A91097">
        <w:rPr>
          <w:sz w:val="28"/>
          <w:szCs w:val="28"/>
        </w:rPr>
        <w:t xml:space="preserve">ensure resourcing for </w:t>
      </w:r>
      <w:r w:rsidR="00282BB5">
        <w:rPr>
          <w:sz w:val="28"/>
          <w:szCs w:val="28"/>
        </w:rPr>
        <w:t xml:space="preserve">employment </w:t>
      </w:r>
      <w:r w:rsidR="000E0DF8">
        <w:rPr>
          <w:sz w:val="28"/>
          <w:szCs w:val="28"/>
        </w:rPr>
        <w:t>support programmes that target this demographic</w:t>
      </w:r>
      <w:r w:rsidR="00A91097">
        <w:rPr>
          <w:sz w:val="28"/>
          <w:szCs w:val="28"/>
        </w:rPr>
        <w:t xml:space="preserve"> </w:t>
      </w:r>
      <w:r w:rsidR="000E0DF8">
        <w:rPr>
          <w:sz w:val="28"/>
          <w:szCs w:val="28"/>
        </w:rPr>
        <w:t xml:space="preserve">. </w:t>
      </w:r>
    </w:p>
    <w:p w14:paraId="09D8938F" w14:textId="54A19037" w:rsidR="00DC21B8" w:rsidRDefault="00DC21B8" w:rsidP="00780394">
      <w:pPr>
        <w:rPr>
          <w:sz w:val="28"/>
          <w:szCs w:val="28"/>
        </w:rPr>
      </w:pPr>
    </w:p>
    <w:p w14:paraId="414F2816" w14:textId="1508D6BD" w:rsidR="00DC21B8" w:rsidRPr="00DC21B8" w:rsidRDefault="00D14817" w:rsidP="00DC21B8">
      <w:pPr>
        <w:rPr>
          <w:b/>
          <w:bCs/>
          <w:sz w:val="28"/>
          <w:szCs w:val="28"/>
          <w:u w:val="single"/>
        </w:rPr>
      </w:pPr>
      <w:r w:rsidRPr="00473F1A">
        <w:rPr>
          <w:b/>
          <w:bCs/>
          <w:sz w:val="28"/>
          <w:szCs w:val="28"/>
          <w:u w:val="single"/>
        </w:rPr>
        <w:t xml:space="preserve">Employment and the </w:t>
      </w:r>
      <w:r w:rsidR="00DC21B8" w:rsidRPr="00DC21B8">
        <w:rPr>
          <w:b/>
          <w:bCs/>
          <w:sz w:val="28"/>
          <w:szCs w:val="28"/>
          <w:u w:val="single"/>
        </w:rPr>
        <w:t>Digital Divide</w:t>
      </w:r>
    </w:p>
    <w:p w14:paraId="6D4036D1" w14:textId="29B9BA7E" w:rsidR="00696594" w:rsidRPr="00696594" w:rsidRDefault="0007646E" w:rsidP="00696594">
      <w:pPr>
        <w:rPr>
          <w:sz w:val="28"/>
          <w:szCs w:val="28"/>
          <w:lang w:val="en-US"/>
        </w:rPr>
      </w:pPr>
      <w:r>
        <w:rPr>
          <w:sz w:val="28"/>
          <w:szCs w:val="28"/>
        </w:rPr>
        <w:t>It is well recognised that t</w:t>
      </w:r>
      <w:r w:rsidR="00DC21B8" w:rsidRPr="00DC21B8">
        <w:rPr>
          <w:sz w:val="28"/>
          <w:szCs w:val="28"/>
        </w:rPr>
        <w:t>he digital divide is a key barrier to</w:t>
      </w:r>
      <w:r>
        <w:rPr>
          <w:sz w:val="28"/>
          <w:szCs w:val="28"/>
        </w:rPr>
        <w:t xml:space="preserve"> accessing</w:t>
      </w:r>
      <w:r w:rsidR="00DC21B8" w:rsidRPr="00DC21B8">
        <w:rPr>
          <w:sz w:val="28"/>
          <w:szCs w:val="28"/>
        </w:rPr>
        <w:t xml:space="preserve"> employment, with </w:t>
      </w:r>
      <w:r w:rsidR="00473058">
        <w:rPr>
          <w:sz w:val="28"/>
          <w:szCs w:val="28"/>
        </w:rPr>
        <w:t xml:space="preserve">lack of digital access </w:t>
      </w:r>
      <w:r w:rsidR="00FB7084">
        <w:rPr>
          <w:sz w:val="28"/>
          <w:szCs w:val="28"/>
        </w:rPr>
        <w:t xml:space="preserve">resulting in </w:t>
      </w:r>
      <w:r w:rsidR="00FB7084" w:rsidRPr="00DC21B8">
        <w:rPr>
          <w:sz w:val="28"/>
          <w:szCs w:val="28"/>
        </w:rPr>
        <w:t xml:space="preserve">limited to no access to the online job market for many disabled people. </w:t>
      </w:r>
      <w:r>
        <w:rPr>
          <w:sz w:val="28"/>
          <w:szCs w:val="28"/>
        </w:rPr>
        <w:t xml:space="preserve">For this reason, </w:t>
      </w:r>
      <w:r w:rsidR="00702169">
        <w:rPr>
          <w:sz w:val="28"/>
          <w:szCs w:val="28"/>
        </w:rPr>
        <w:t xml:space="preserve">improving </w:t>
      </w:r>
      <w:r w:rsidR="00696594" w:rsidRPr="00696594">
        <w:rPr>
          <w:sz w:val="28"/>
          <w:szCs w:val="28"/>
          <w:lang w:val="en-US"/>
        </w:rPr>
        <w:t xml:space="preserve">internet </w:t>
      </w:r>
      <w:r w:rsidR="00577D3E">
        <w:rPr>
          <w:sz w:val="28"/>
          <w:szCs w:val="28"/>
          <w:lang w:val="en-US"/>
        </w:rPr>
        <w:t>access</w:t>
      </w:r>
      <w:r w:rsidR="00702169">
        <w:rPr>
          <w:sz w:val="28"/>
          <w:szCs w:val="28"/>
          <w:lang w:val="en-US"/>
        </w:rPr>
        <w:t xml:space="preserve"> and use</w:t>
      </w:r>
      <w:r w:rsidR="00696594" w:rsidRPr="00696594">
        <w:rPr>
          <w:sz w:val="28"/>
          <w:szCs w:val="28"/>
          <w:lang w:val="en-US"/>
        </w:rPr>
        <w:t xml:space="preserve"> </w:t>
      </w:r>
      <w:r w:rsidR="00702169">
        <w:rPr>
          <w:sz w:val="28"/>
          <w:szCs w:val="28"/>
          <w:lang w:val="en-US"/>
        </w:rPr>
        <w:t xml:space="preserve">for disabled people </w:t>
      </w:r>
      <w:r w:rsidR="00696594" w:rsidRPr="00696594">
        <w:rPr>
          <w:sz w:val="28"/>
          <w:szCs w:val="28"/>
          <w:lang w:val="en-US"/>
        </w:rPr>
        <w:t xml:space="preserve">can be regarded as a key intervention to improve </w:t>
      </w:r>
      <w:r w:rsidR="00806C07">
        <w:rPr>
          <w:sz w:val="28"/>
          <w:szCs w:val="28"/>
          <w:lang w:val="en-US"/>
        </w:rPr>
        <w:t>employ</w:t>
      </w:r>
      <w:r w:rsidR="00577D3E">
        <w:rPr>
          <w:sz w:val="28"/>
          <w:szCs w:val="28"/>
          <w:lang w:val="en-US"/>
        </w:rPr>
        <w:t>ment</w:t>
      </w:r>
      <w:r w:rsidR="00696594" w:rsidRPr="00696594">
        <w:rPr>
          <w:sz w:val="28"/>
          <w:szCs w:val="28"/>
          <w:lang w:val="en-US"/>
        </w:rPr>
        <w:t xml:space="preserve"> opportunities </w:t>
      </w:r>
      <w:r w:rsidR="00577D3E">
        <w:rPr>
          <w:sz w:val="28"/>
          <w:szCs w:val="28"/>
          <w:lang w:val="en-US"/>
        </w:rPr>
        <w:t xml:space="preserve">and </w:t>
      </w:r>
      <w:r w:rsidR="00696594" w:rsidRPr="00696594">
        <w:rPr>
          <w:sz w:val="28"/>
          <w:szCs w:val="28"/>
          <w:lang w:val="en-US"/>
        </w:rPr>
        <w:t>build resilience for major events such as the current COVID pandemic.</w:t>
      </w:r>
    </w:p>
    <w:p w14:paraId="52B1F049" w14:textId="77777777" w:rsidR="00702169" w:rsidRDefault="00702169" w:rsidP="00696594">
      <w:pPr>
        <w:rPr>
          <w:sz w:val="28"/>
          <w:szCs w:val="28"/>
          <w:lang w:val="en-US"/>
        </w:rPr>
      </w:pPr>
    </w:p>
    <w:p w14:paraId="52115CD6" w14:textId="0815416E" w:rsidR="00A47E82" w:rsidRDefault="00696594" w:rsidP="00696594">
      <w:pPr>
        <w:rPr>
          <w:sz w:val="28"/>
          <w:szCs w:val="28"/>
          <w:lang w:val="en-US"/>
        </w:rPr>
      </w:pPr>
      <w:r w:rsidRPr="00696594">
        <w:rPr>
          <w:sz w:val="28"/>
          <w:szCs w:val="28"/>
          <w:lang w:val="en-US"/>
        </w:rPr>
        <w:t>DPA has identified three priority areas</w:t>
      </w:r>
      <w:r w:rsidR="00347F4F">
        <w:rPr>
          <w:rStyle w:val="FootnoteReference"/>
          <w:sz w:val="28"/>
          <w:szCs w:val="28"/>
          <w:lang w:val="en-US"/>
        </w:rPr>
        <w:footnoteReference w:id="23"/>
      </w:r>
      <w:r w:rsidRPr="00696594">
        <w:rPr>
          <w:sz w:val="28"/>
          <w:szCs w:val="28"/>
          <w:lang w:val="en-US"/>
        </w:rPr>
        <w:t xml:space="preserve"> that need addressing for disabled people to improve digital access</w:t>
      </w:r>
      <w:r w:rsidR="00840024">
        <w:rPr>
          <w:sz w:val="28"/>
          <w:szCs w:val="28"/>
          <w:lang w:val="en-US"/>
        </w:rPr>
        <w:t xml:space="preserve"> </w:t>
      </w:r>
      <w:r w:rsidR="00A47E82">
        <w:rPr>
          <w:sz w:val="28"/>
          <w:szCs w:val="28"/>
          <w:lang w:val="en-US"/>
        </w:rPr>
        <w:t>(</w:t>
      </w:r>
      <w:r w:rsidR="00840024">
        <w:rPr>
          <w:sz w:val="28"/>
          <w:szCs w:val="28"/>
          <w:lang w:val="en-US"/>
        </w:rPr>
        <w:t>and hence access to the job market</w:t>
      </w:r>
      <w:r w:rsidR="00A47E82">
        <w:rPr>
          <w:sz w:val="28"/>
          <w:szCs w:val="28"/>
          <w:lang w:val="en-US"/>
        </w:rPr>
        <w:t xml:space="preserve">). </w:t>
      </w:r>
      <w:r w:rsidRPr="00696594">
        <w:rPr>
          <w:sz w:val="28"/>
          <w:szCs w:val="28"/>
          <w:lang w:val="en-US"/>
        </w:rPr>
        <w:t>These are:</w:t>
      </w:r>
    </w:p>
    <w:p w14:paraId="10577D68" w14:textId="77777777" w:rsidR="00A47E82" w:rsidRDefault="00696594" w:rsidP="00A47E82">
      <w:pPr>
        <w:pStyle w:val="ListParagraph"/>
        <w:numPr>
          <w:ilvl w:val="0"/>
          <w:numId w:val="23"/>
        </w:numPr>
        <w:rPr>
          <w:sz w:val="28"/>
          <w:szCs w:val="28"/>
          <w:lang w:val="en-US"/>
        </w:rPr>
      </w:pPr>
      <w:r w:rsidRPr="00A47E82">
        <w:rPr>
          <w:sz w:val="28"/>
          <w:szCs w:val="28"/>
          <w:lang w:val="en-US"/>
        </w:rPr>
        <w:t xml:space="preserve">affordability of digital access and devices, </w:t>
      </w:r>
    </w:p>
    <w:p w14:paraId="581BC967" w14:textId="77777777" w:rsidR="00A47E82" w:rsidRDefault="00696594" w:rsidP="00A47E82">
      <w:pPr>
        <w:pStyle w:val="ListParagraph"/>
        <w:numPr>
          <w:ilvl w:val="0"/>
          <w:numId w:val="23"/>
        </w:numPr>
        <w:rPr>
          <w:sz w:val="28"/>
          <w:szCs w:val="28"/>
          <w:lang w:val="en-US"/>
        </w:rPr>
      </w:pPr>
      <w:r w:rsidRPr="00A47E82">
        <w:rPr>
          <w:sz w:val="28"/>
          <w:szCs w:val="28"/>
          <w:lang w:val="en-US"/>
        </w:rPr>
        <w:t xml:space="preserve">accessibility of online services, and </w:t>
      </w:r>
    </w:p>
    <w:p w14:paraId="5383DB39" w14:textId="0772BF26" w:rsidR="00696594" w:rsidRPr="00A47E82" w:rsidRDefault="00696594" w:rsidP="00A47E82">
      <w:pPr>
        <w:pStyle w:val="ListParagraph"/>
        <w:numPr>
          <w:ilvl w:val="0"/>
          <w:numId w:val="23"/>
        </w:numPr>
        <w:rPr>
          <w:sz w:val="28"/>
          <w:szCs w:val="28"/>
          <w:lang w:val="en-US"/>
        </w:rPr>
      </w:pPr>
      <w:r w:rsidRPr="00A47E82">
        <w:rPr>
          <w:sz w:val="28"/>
          <w:szCs w:val="28"/>
          <w:lang w:val="en-US"/>
        </w:rPr>
        <w:t>accessible appropriate support to assist disabled people to gain digital skills and confidence online.</w:t>
      </w:r>
    </w:p>
    <w:p w14:paraId="525A29C4" w14:textId="77777777" w:rsidR="00A47E82" w:rsidRDefault="00A47E82" w:rsidP="00696594">
      <w:pPr>
        <w:rPr>
          <w:sz w:val="28"/>
          <w:szCs w:val="28"/>
          <w:lang w:val="en-US"/>
        </w:rPr>
      </w:pPr>
    </w:p>
    <w:p w14:paraId="047DF7BF" w14:textId="3E250C7B" w:rsidR="00696594" w:rsidRDefault="00696594" w:rsidP="00696594">
      <w:pPr>
        <w:rPr>
          <w:sz w:val="28"/>
          <w:szCs w:val="28"/>
          <w:lang w:val="en-US"/>
        </w:rPr>
      </w:pPr>
      <w:r w:rsidRPr="00696594">
        <w:rPr>
          <w:sz w:val="28"/>
          <w:szCs w:val="28"/>
          <w:lang w:val="en-US"/>
        </w:rPr>
        <w:t xml:space="preserve">While the development of a digital strategy for Aotearoa NZ is welcomed, DPA is concerned that if the </w:t>
      </w:r>
      <w:r w:rsidR="00492BDD">
        <w:rPr>
          <w:sz w:val="28"/>
          <w:szCs w:val="28"/>
          <w:lang w:val="en-US"/>
        </w:rPr>
        <w:t xml:space="preserve">budget </w:t>
      </w:r>
      <w:r w:rsidR="00492BDD" w:rsidRPr="00696594">
        <w:rPr>
          <w:sz w:val="28"/>
          <w:szCs w:val="28"/>
          <w:lang w:val="en-US"/>
        </w:rPr>
        <w:t>does</w:t>
      </w:r>
      <w:r w:rsidRPr="00696594">
        <w:rPr>
          <w:sz w:val="28"/>
          <w:szCs w:val="28"/>
          <w:lang w:val="en-US"/>
        </w:rPr>
        <w:t xml:space="preserve"> not have </w:t>
      </w:r>
      <w:r w:rsidR="001A1E27">
        <w:rPr>
          <w:sz w:val="28"/>
          <w:szCs w:val="28"/>
          <w:lang w:val="en-US"/>
        </w:rPr>
        <w:t xml:space="preserve">measures to address </w:t>
      </w:r>
      <w:r w:rsidRPr="00696594">
        <w:rPr>
          <w:sz w:val="28"/>
          <w:szCs w:val="28"/>
          <w:lang w:val="en-US"/>
        </w:rPr>
        <w:t>digital equity for disabled people; including a commitment to addressing known issues around affordability, accessibility and digital skills, disabled people risk being even further digitally disadvantaged as the digital sector grows.</w:t>
      </w:r>
    </w:p>
    <w:p w14:paraId="762672F1" w14:textId="3C148C79" w:rsidR="001A1E27" w:rsidRDefault="001A1E27" w:rsidP="00696594">
      <w:pPr>
        <w:rPr>
          <w:sz w:val="28"/>
          <w:szCs w:val="28"/>
          <w:lang w:val="en-US"/>
        </w:rPr>
      </w:pPr>
    </w:p>
    <w:p w14:paraId="580D6914" w14:textId="0AF97397" w:rsidR="00473F1A" w:rsidRDefault="001A1E27" w:rsidP="00473F1A">
      <w:pPr>
        <w:rPr>
          <w:sz w:val="28"/>
          <w:szCs w:val="28"/>
          <w:lang w:val="en-US"/>
        </w:rPr>
      </w:pPr>
      <w:r w:rsidRPr="00680E9F">
        <w:rPr>
          <w:b/>
          <w:bCs/>
          <w:sz w:val="28"/>
          <w:szCs w:val="28"/>
          <w:lang w:val="en-US"/>
        </w:rPr>
        <w:t xml:space="preserve">Recommendation </w:t>
      </w:r>
      <w:r w:rsidR="0080745F">
        <w:rPr>
          <w:b/>
          <w:bCs/>
          <w:sz w:val="28"/>
          <w:szCs w:val="28"/>
          <w:lang w:val="en-US"/>
        </w:rPr>
        <w:t>1</w:t>
      </w:r>
      <w:r w:rsidR="0071150F">
        <w:rPr>
          <w:b/>
          <w:bCs/>
          <w:sz w:val="28"/>
          <w:szCs w:val="28"/>
          <w:lang w:val="en-US"/>
        </w:rPr>
        <w:t>1</w:t>
      </w:r>
      <w:r w:rsidRPr="00680E9F">
        <w:rPr>
          <w:b/>
          <w:bCs/>
          <w:sz w:val="28"/>
          <w:szCs w:val="28"/>
          <w:lang w:val="en-US"/>
        </w:rPr>
        <w:t>:</w:t>
      </w:r>
      <w:r>
        <w:rPr>
          <w:sz w:val="28"/>
          <w:szCs w:val="28"/>
          <w:lang w:val="en-US"/>
        </w:rPr>
        <w:t xml:space="preserve"> </w:t>
      </w:r>
    </w:p>
    <w:p w14:paraId="10E3CD49" w14:textId="32D60869" w:rsidR="00473F1A" w:rsidRPr="00492BDD" w:rsidRDefault="00473F1A" w:rsidP="00473F1A">
      <w:pPr>
        <w:rPr>
          <w:sz w:val="28"/>
          <w:szCs w:val="28"/>
          <w:lang w:val="en-US"/>
        </w:rPr>
      </w:pPr>
      <w:r w:rsidRPr="00473F1A">
        <w:rPr>
          <w:sz w:val="28"/>
          <w:szCs w:val="28"/>
          <w:lang w:val="en-US"/>
        </w:rPr>
        <w:t>Set</w:t>
      </w:r>
      <w:r w:rsidRPr="00492BDD">
        <w:rPr>
          <w:sz w:val="28"/>
          <w:szCs w:val="28"/>
          <w:lang w:val="en-US"/>
        </w:rPr>
        <w:t xml:space="preserve"> aside </w:t>
      </w:r>
      <w:r w:rsidRPr="00473F1A">
        <w:rPr>
          <w:sz w:val="28"/>
          <w:szCs w:val="28"/>
          <w:lang w:val="en-US"/>
        </w:rPr>
        <w:t xml:space="preserve">significant </w:t>
      </w:r>
      <w:r w:rsidRPr="00492BDD">
        <w:rPr>
          <w:sz w:val="28"/>
          <w:szCs w:val="28"/>
          <w:lang w:val="en-US"/>
        </w:rPr>
        <w:t xml:space="preserve">funding for initiatives to improve digital access and digital skills for disabled people.  </w:t>
      </w:r>
    </w:p>
    <w:p w14:paraId="552681D2" w14:textId="77777777" w:rsidR="00DC21B8" w:rsidRDefault="00DC21B8" w:rsidP="00780394">
      <w:pPr>
        <w:rPr>
          <w:sz w:val="28"/>
          <w:szCs w:val="28"/>
        </w:rPr>
      </w:pPr>
    </w:p>
    <w:p w14:paraId="055757D8" w14:textId="02AA7B59" w:rsidR="000E0DF8" w:rsidRDefault="00C4272E" w:rsidP="00780394">
      <w:pPr>
        <w:rPr>
          <w:b/>
          <w:bCs/>
          <w:sz w:val="28"/>
          <w:szCs w:val="28"/>
        </w:rPr>
      </w:pPr>
      <w:r w:rsidRPr="0080745F">
        <w:rPr>
          <w:b/>
          <w:bCs/>
          <w:sz w:val="28"/>
          <w:szCs w:val="28"/>
          <w:u w:val="single"/>
        </w:rPr>
        <w:t>Job Support Funding</w:t>
      </w:r>
      <w:r w:rsidRPr="00FD44D2">
        <w:rPr>
          <w:b/>
          <w:bCs/>
          <w:sz w:val="28"/>
          <w:szCs w:val="28"/>
        </w:rPr>
        <w:t>.</w:t>
      </w:r>
    </w:p>
    <w:p w14:paraId="61A8FBDC" w14:textId="77777777" w:rsidR="00846DF9" w:rsidRDefault="00846DF9" w:rsidP="00EF746E">
      <w:pPr>
        <w:rPr>
          <w:sz w:val="28"/>
          <w:szCs w:val="28"/>
        </w:rPr>
      </w:pPr>
    </w:p>
    <w:p w14:paraId="7CBF9FC6" w14:textId="77777777" w:rsidR="00846DF9" w:rsidRDefault="00537965" w:rsidP="00EF746E">
      <w:pPr>
        <w:rPr>
          <w:sz w:val="28"/>
          <w:szCs w:val="28"/>
        </w:rPr>
      </w:pPr>
      <w:r w:rsidRPr="00386A6A">
        <w:rPr>
          <w:sz w:val="28"/>
          <w:szCs w:val="28"/>
        </w:rPr>
        <w:t xml:space="preserve">DPA is aware of multiple issues with the current </w:t>
      </w:r>
      <w:r w:rsidR="00EF746E" w:rsidRPr="00EF746E">
        <w:rPr>
          <w:sz w:val="28"/>
          <w:szCs w:val="28"/>
        </w:rPr>
        <w:t xml:space="preserve">Job </w:t>
      </w:r>
      <w:r w:rsidR="00BA5470" w:rsidRPr="00386A6A">
        <w:rPr>
          <w:sz w:val="28"/>
          <w:szCs w:val="28"/>
        </w:rPr>
        <w:t>S</w:t>
      </w:r>
      <w:r w:rsidR="00EF746E" w:rsidRPr="00EF746E">
        <w:rPr>
          <w:sz w:val="28"/>
          <w:szCs w:val="28"/>
        </w:rPr>
        <w:t xml:space="preserve">upport </w:t>
      </w:r>
      <w:r w:rsidRPr="00386A6A">
        <w:rPr>
          <w:sz w:val="28"/>
          <w:szCs w:val="28"/>
        </w:rPr>
        <w:t>Fund</w:t>
      </w:r>
      <w:r w:rsidR="00793713">
        <w:rPr>
          <w:sz w:val="28"/>
          <w:szCs w:val="28"/>
        </w:rPr>
        <w:t xml:space="preserve"> </w:t>
      </w:r>
      <w:r w:rsidR="00814C68">
        <w:rPr>
          <w:sz w:val="28"/>
          <w:szCs w:val="28"/>
        </w:rPr>
        <w:t xml:space="preserve">(JSF) </w:t>
      </w:r>
      <w:r w:rsidRPr="00386A6A">
        <w:rPr>
          <w:sz w:val="28"/>
          <w:szCs w:val="28"/>
        </w:rPr>
        <w:t xml:space="preserve"> scheme</w:t>
      </w:r>
      <w:r w:rsidR="00BA5470" w:rsidRPr="00386A6A">
        <w:rPr>
          <w:sz w:val="28"/>
          <w:szCs w:val="28"/>
        </w:rPr>
        <w:t xml:space="preserve"> for disabled people</w:t>
      </w:r>
      <w:r w:rsidR="00386A6A">
        <w:rPr>
          <w:sz w:val="28"/>
          <w:szCs w:val="28"/>
        </w:rPr>
        <w:t xml:space="preserve"> in employment</w:t>
      </w:r>
      <w:r w:rsidRPr="00386A6A">
        <w:rPr>
          <w:sz w:val="28"/>
          <w:szCs w:val="28"/>
        </w:rPr>
        <w:t xml:space="preserve">. </w:t>
      </w:r>
      <w:r w:rsidR="004F24FB" w:rsidRPr="00386A6A">
        <w:rPr>
          <w:sz w:val="28"/>
          <w:szCs w:val="28"/>
        </w:rPr>
        <w:t xml:space="preserve">We have heard </w:t>
      </w:r>
      <w:r w:rsidR="00386A6A" w:rsidRPr="00386A6A">
        <w:rPr>
          <w:sz w:val="28"/>
          <w:szCs w:val="28"/>
        </w:rPr>
        <w:t>anecdotally</w:t>
      </w:r>
      <w:r w:rsidR="004F24FB" w:rsidRPr="00386A6A">
        <w:rPr>
          <w:sz w:val="28"/>
          <w:szCs w:val="28"/>
        </w:rPr>
        <w:t xml:space="preserve"> of disabled people being </w:t>
      </w:r>
      <w:r w:rsidR="00814C68">
        <w:rPr>
          <w:sz w:val="28"/>
          <w:szCs w:val="28"/>
        </w:rPr>
        <w:t>declined or only being able to access part</w:t>
      </w:r>
      <w:r w:rsidR="004F24FB" w:rsidRPr="00386A6A">
        <w:rPr>
          <w:sz w:val="28"/>
          <w:szCs w:val="28"/>
        </w:rPr>
        <w:t xml:space="preserve"> funding for disability support </w:t>
      </w:r>
      <w:r w:rsidR="00584514" w:rsidRPr="00386A6A">
        <w:rPr>
          <w:sz w:val="28"/>
          <w:szCs w:val="28"/>
        </w:rPr>
        <w:t xml:space="preserve">and </w:t>
      </w:r>
      <w:r w:rsidR="00386A6A">
        <w:rPr>
          <w:sz w:val="28"/>
          <w:szCs w:val="28"/>
        </w:rPr>
        <w:t xml:space="preserve">for </w:t>
      </w:r>
      <w:r w:rsidR="00584514" w:rsidRPr="00386A6A">
        <w:rPr>
          <w:sz w:val="28"/>
          <w:szCs w:val="28"/>
        </w:rPr>
        <w:t xml:space="preserve">assistive equipment needed to support their </w:t>
      </w:r>
      <w:r w:rsidR="00386A6A">
        <w:rPr>
          <w:sz w:val="28"/>
          <w:szCs w:val="28"/>
        </w:rPr>
        <w:t>work</w:t>
      </w:r>
      <w:r w:rsidR="00BA5470" w:rsidRPr="00386A6A">
        <w:rPr>
          <w:sz w:val="28"/>
          <w:szCs w:val="28"/>
        </w:rPr>
        <w:t xml:space="preserve">. </w:t>
      </w:r>
    </w:p>
    <w:p w14:paraId="58A37969" w14:textId="77777777" w:rsidR="003F2F1A" w:rsidRDefault="003F2F1A" w:rsidP="00EF746E">
      <w:pPr>
        <w:rPr>
          <w:sz w:val="28"/>
          <w:szCs w:val="28"/>
        </w:rPr>
      </w:pPr>
    </w:p>
    <w:p w14:paraId="1E21CB03" w14:textId="2CF546A2" w:rsidR="00EF746E" w:rsidRDefault="00BA5470" w:rsidP="00EF746E">
      <w:pPr>
        <w:rPr>
          <w:sz w:val="28"/>
          <w:szCs w:val="28"/>
          <w:lang w:val="en-US"/>
        </w:rPr>
      </w:pPr>
      <w:r w:rsidRPr="00386A6A">
        <w:rPr>
          <w:sz w:val="28"/>
          <w:szCs w:val="28"/>
        </w:rPr>
        <w:t xml:space="preserve">There is also lack of clarity around the purpose </w:t>
      </w:r>
      <w:r w:rsidR="00814C68">
        <w:rPr>
          <w:sz w:val="28"/>
          <w:szCs w:val="28"/>
        </w:rPr>
        <w:t>of this fund</w:t>
      </w:r>
      <w:r w:rsidR="00015E58">
        <w:rPr>
          <w:sz w:val="28"/>
          <w:szCs w:val="28"/>
        </w:rPr>
        <w:t xml:space="preserve"> with a muddled </w:t>
      </w:r>
      <w:r w:rsidR="00EF746E" w:rsidRPr="00EF746E">
        <w:rPr>
          <w:sz w:val="28"/>
          <w:szCs w:val="28"/>
          <w:lang w:val="en-US"/>
        </w:rPr>
        <w:t xml:space="preserve">area between what employers should be providing and what job support </w:t>
      </w:r>
      <w:r w:rsidR="00015E58">
        <w:rPr>
          <w:sz w:val="28"/>
          <w:szCs w:val="28"/>
          <w:lang w:val="en-US"/>
        </w:rPr>
        <w:t xml:space="preserve">funds </w:t>
      </w:r>
      <w:r w:rsidR="00EF746E" w:rsidRPr="00EF746E">
        <w:rPr>
          <w:sz w:val="28"/>
          <w:szCs w:val="28"/>
          <w:lang w:val="en-US"/>
        </w:rPr>
        <w:t>should be providing.</w:t>
      </w:r>
      <w:r w:rsidR="00015E58">
        <w:rPr>
          <w:sz w:val="28"/>
          <w:szCs w:val="28"/>
          <w:lang w:val="en-US"/>
        </w:rPr>
        <w:t xml:space="preserve"> </w:t>
      </w:r>
      <w:r w:rsidR="001E6BD8">
        <w:rPr>
          <w:sz w:val="28"/>
          <w:szCs w:val="28"/>
          <w:lang w:val="en-US"/>
        </w:rPr>
        <w:t xml:space="preserve">If the </w:t>
      </w:r>
      <w:r w:rsidR="000470B7">
        <w:rPr>
          <w:sz w:val="28"/>
          <w:szCs w:val="28"/>
          <w:lang w:val="en-US"/>
        </w:rPr>
        <w:t xml:space="preserve">aim is to provide </w:t>
      </w:r>
      <w:r w:rsidR="004721C2">
        <w:rPr>
          <w:sz w:val="28"/>
          <w:szCs w:val="28"/>
          <w:lang w:val="en-US"/>
        </w:rPr>
        <w:t>a more level playing field</w:t>
      </w:r>
      <w:r w:rsidR="000470B7">
        <w:rPr>
          <w:sz w:val="28"/>
          <w:szCs w:val="28"/>
          <w:lang w:val="en-US"/>
        </w:rPr>
        <w:t xml:space="preserve"> for disabled people to </w:t>
      </w:r>
      <w:r w:rsidR="000470B7">
        <w:rPr>
          <w:sz w:val="28"/>
          <w:szCs w:val="28"/>
          <w:lang w:val="en-US"/>
        </w:rPr>
        <w:lastRenderedPageBreak/>
        <w:t xml:space="preserve">access </w:t>
      </w:r>
      <w:r w:rsidR="000C22DA">
        <w:rPr>
          <w:sz w:val="28"/>
          <w:szCs w:val="28"/>
          <w:lang w:val="en-US"/>
        </w:rPr>
        <w:t>employment,</w:t>
      </w:r>
      <w:r w:rsidR="000470B7">
        <w:rPr>
          <w:sz w:val="28"/>
          <w:szCs w:val="28"/>
          <w:lang w:val="en-US"/>
        </w:rPr>
        <w:t xml:space="preserve"> then </w:t>
      </w:r>
      <w:r w:rsidR="003C7E64">
        <w:rPr>
          <w:sz w:val="28"/>
          <w:szCs w:val="28"/>
          <w:lang w:val="en-US"/>
        </w:rPr>
        <w:t xml:space="preserve">it </w:t>
      </w:r>
      <w:r w:rsidR="00015E58">
        <w:rPr>
          <w:sz w:val="28"/>
          <w:szCs w:val="28"/>
          <w:lang w:val="en-US"/>
        </w:rPr>
        <w:t xml:space="preserve">is clear that </w:t>
      </w:r>
      <w:r w:rsidR="003C7E64">
        <w:rPr>
          <w:sz w:val="28"/>
          <w:szCs w:val="28"/>
          <w:lang w:val="en-US"/>
        </w:rPr>
        <w:t>a</w:t>
      </w:r>
      <w:r w:rsidR="002B2ACA">
        <w:rPr>
          <w:sz w:val="28"/>
          <w:szCs w:val="28"/>
          <w:lang w:val="en-US"/>
        </w:rPr>
        <w:t xml:space="preserve">s a minimum, the criteria for JSF needs to be expanded, the </w:t>
      </w:r>
      <w:r w:rsidR="00793713">
        <w:rPr>
          <w:sz w:val="28"/>
          <w:szCs w:val="28"/>
          <w:lang w:val="en-US"/>
        </w:rPr>
        <w:t>cap raised, and the process simplified.</w:t>
      </w:r>
    </w:p>
    <w:p w14:paraId="56F86090" w14:textId="77777777" w:rsidR="00A038BB" w:rsidRDefault="00A038BB" w:rsidP="00EF746E">
      <w:pPr>
        <w:rPr>
          <w:b/>
          <w:bCs/>
          <w:sz w:val="28"/>
          <w:szCs w:val="28"/>
          <w:lang w:val="en-US"/>
        </w:rPr>
      </w:pPr>
    </w:p>
    <w:p w14:paraId="1C87EAB2" w14:textId="4A575B7B" w:rsidR="00253541" w:rsidRDefault="00793713" w:rsidP="00EF746E">
      <w:pPr>
        <w:rPr>
          <w:sz w:val="28"/>
          <w:szCs w:val="28"/>
          <w:lang w:val="en-US"/>
        </w:rPr>
      </w:pPr>
      <w:r w:rsidRPr="003C7E64">
        <w:rPr>
          <w:b/>
          <w:bCs/>
          <w:sz w:val="28"/>
          <w:szCs w:val="28"/>
          <w:lang w:val="en-US"/>
        </w:rPr>
        <w:t xml:space="preserve">Recommendation </w:t>
      </w:r>
      <w:r w:rsidR="00253541">
        <w:rPr>
          <w:b/>
          <w:bCs/>
          <w:sz w:val="28"/>
          <w:szCs w:val="28"/>
          <w:lang w:val="en-US"/>
        </w:rPr>
        <w:t>1</w:t>
      </w:r>
      <w:r w:rsidR="0071150F">
        <w:rPr>
          <w:b/>
          <w:bCs/>
          <w:sz w:val="28"/>
          <w:szCs w:val="28"/>
          <w:lang w:val="en-US"/>
        </w:rPr>
        <w:t>2</w:t>
      </w:r>
      <w:r>
        <w:rPr>
          <w:sz w:val="28"/>
          <w:szCs w:val="28"/>
          <w:lang w:val="en-US"/>
        </w:rPr>
        <w:t xml:space="preserve">: </w:t>
      </w:r>
    </w:p>
    <w:p w14:paraId="2996843F" w14:textId="2732B1E2" w:rsidR="00AD29CC" w:rsidRPr="0036218C" w:rsidRDefault="00AD29CC" w:rsidP="00AD29CC">
      <w:pPr>
        <w:rPr>
          <w:sz w:val="28"/>
          <w:szCs w:val="28"/>
          <w:lang w:val="en-US"/>
        </w:rPr>
      </w:pPr>
      <w:bookmarkStart w:id="10" w:name="_Hlk94099242"/>
      <w:r>
        <w:rPr>
          <w:sz w:val="28"/>
          <w:szCs w:val="28"/>
          <w:lang w:val="en-US"/>
        </w:rPr>
        <w:t>Significantly increase f</w:t>
      </w:r>
      <w:r w:rsidRPr="0036218C">
        <w:rPr>
          <w:sz w:val="28"/>
          <w:szCs w:val="28"/>
          <w:lang w:val="en-US"/>
        </w:rPr>
        <w:t>unding for the Job Support Fund scheme</w:t>
      </w:r>
      <w:r>
        <w:rPr>
          <w:sz w:val="28"/>
          <w:szCs w:val="28"/>
          <w:lang w:val="en-US"/>
        </w:rPr>
        <w:t xml:space="preserve">, </w:t>
      </w:r>
      <w:r w:rsidR="008B0E61">
        <w:rPr>
          <w:sz w:val="28"/>
          <w:szCs w:val="28"/>
          <w:lang w:val="en-US"/>
        </w:rPr>
        <w:t xml:space="preserve">simplify </w:t>
      </w:r>
      <w:r w:rsidRPr="0036218C">
        <w:rPr>
          <w:sz w:val="28"/>
          <w:szCs w:val="28"/>
          <w:lang w:val="en-US"/>
        </w:rPr>
        <w:t>the process, and</w:t>
      </w:r>
      <w:r w:rsidR="008B0E61">
        <w:rPr>
          <w:sz w:val="28"/>
          <w:szCs w:val="28"/>
          <w:lang w:val="en-US"/>
        </w:rPr>
        <w:t xml:space="preserve"> expand</w:t>
      </w:r>
      <w:r w:rsidRPr="0036218C">
        <w:rPr>
          <w:sz w:val="28"/>
          <w:szCs w:val="28"/>
          <w:lang w:val="en-US"/>
        </w:rPr>
        <w:t xml:space="preserve"> eligibility criteria. </w:t>
      </w:r>
    </w:p>
    <w:bookmarkEnd w:id="10"/>
    <w:p w14:paraId="10ED21DF" w14:textId="77777777" w:rsidR="00FD44D2" w:rsidRPr="00780394" w:rsidRDefault="00FD44D2" w:rsidP="00780394">
      <w:pPr>
        <w:rPr>
          <w:sz w:val="28"/>
          <w:szCs w:val="28"/>
        </w:rPr>
      </w:pPr>
    </w:p>
    <w:p w14:paraId="426BDE12" w14:textId="73CFF66E" w:rsidR="002C35E4" w:rsidRPr="002C35E4" w:rsidRDefault="00612967" w:rsidP="00612967">
      <w:pPr>
        <w:rPr>
          <w:b/>
          <w:bCs/>
          <w:sz w:val="28"/>
          <w:szCs w:val="28"/>
        </w:rPr>
      </w:pPr>
      <w:bookmarkStart w:id="11" w:name="_Hlk30408248"/>
      <w:r>
        <w:rPr>
          <w:b/>
          <w:bCs/>
          <w:sz w:val="28"/>
          <w:szCs w:val="28"/>
        </w:rPr>
        <w:t>Budget Priority</w:t>
      </w:r>
      <w:r w:rsidR="00472E36" w:rsidRPr="00A00FBC">
        <w:rPr>
          <w:b/>
          <w:bCs/>
          <w:sz w:val="28"/>
          <w:szCs w:val="28"/>
        </w:rPr>
        <w:t xml:space="preserve">: </w:t>
      </w:r>
      <w:r w:rsidR="00835FA6" w:rsidRPr="00835FA6">
        <w:rPr>
          <w:b/>
          <w:bCs/>
          <w:sz w:val="28"/>
          <w:szCs w:val="28"/>
        </w:rPr>
        <w:t xml:space="preserve"> Māori and Pacific – Lifting Māori and Pacific Peoples incomes, </w:t>
      </w:r>
      <w:proofErr w:type="gramStart"/>
      <w:r w:rsidR="00835FA6" w:rsidRPr="00835FA6">
        <w:rPr>
          <w:b/>
          <w:bCs/>
          <w:sz w:val="28"/>
          <w:szCs w:val="28"/>
        </w:rPr>
        <w:t>skills</w:t>
      </w:r>
      <w:proofErr w:type="gramEnd"/>
      <w:r w:rsidR="00835FA6" w:rsidRPr="00835FA6">
        <w:rPr>
          <w:b/>
          <w:bCs/>
          <w:sz w:val="28"/>
          <w:szCs w:val="28"/>
        </w:rPr>
        <w:t xml:space="preserve"> and opportunities, including through access to affordable, safe, and stable housing.</w:t>
      </w:r>
    </w:p>
    <w:bookmarkEnd w:id="11"/>
    <w:p w14:paraId="7349291C" w14:textId="77777777" w:rsidR="00111A7E" w:rsidRDefault="00111A7E" w:rsidP="00FF5977">
      <w:pPr>
        <w:rPr>
          <w:sz w:val="28"/>
          <w:szCs w:val="28"/>
        </w:rPr>
      </w:pPr>
    </w:p>
    <w:p w14:paraId="503F979A" w14:textId="16531561" w:rsidR="007A0EAF" w:rsidRDefault="00835FA6" w:rsidP="00FF5977">
      <w:pPr>
        <w:rPr>
          <w:sz w:val="28"/>
          <w:szCs w:val="28"/>
        </w:rPr>
      </w:pPr>
      <w:r>
        <w:rPr>
          <w:sz w:val="28"/>
          <w:szCs w:val="28"/>
        </w:rPr>
        <w:t xml:space="preserve">DPA strongly supports this priority. </w:t>
      </w:r>
      <w:r w:rsidR="004771A6">
        <w:rPr>
          <w:sz w:val="28"/>
          <w:szCs w:val="28"/>
        </w:rPr>
        <w:t xml:space="preserve">We know that </w:t>
      </w:r>
      <w:r w:rsidR="00FE1763" w:rsidRPr="00FE1763">
        <w:rPr>
          <w:sz w:val="28"/>
          <w:szCs w:val="28"/>
        </w:rPr>
        <w:t>Māori</w:t>
      </w:r>
      <w:r w:rsidR="00FE1763">
        <w:rPr>
          <w:sz w:val="28"/>
          <w:szCs w:val="28"/>
        </w:rPr>
        <w:t xml:space="preserve"> have a higher </w:t>
      </w:r>
      <w:r w:rsidR="004C6DAD">
        <w:rPr>
          <w:sz w:val="28"/>
          <w:szCs w:val="28"/>
        </w:rPr>
        <w:t>prevalence of</w:t>
      </w:r>
      <w:r w:rsidR="003A24FC">
        <w:rPr>
          <w:sz w:val="28"/>
          <w:szCs w:val="28"/>
        </w:rPr>
        <w:t xml:space="preserve"> </w:t>
      </w:r>
      <w:r w:rsidR="008A61EA">
        <w:rPr>
          <w:sz w:val="28"/>
          <w:szCs w:val="28"/>
        </w:rPr>
        <w:t>impairment</w:t>
      </w:r>
      <w:r w:rsidR="00EB2632">
        <w:rPr>
          <w:rStyle w:val="FootnoteReference"/>
          <w:sz w:val="28"/>
          <w:szCs w:val="28"/>
        </w:rPr>
        <w:footnoteReference w:id="24"/>
      </w:r>
      <w:r w:rsidR="007636A2">
        <w:rPr>
          <w:sz w:val="28"/>
          <w:szCs w:val="28"/>
        </w:rPr>
        <w:t xml:space="preserve">.  </w:t>
      </w:r>
      <w:r w:rsidR="00BF43BB">
        <w:rPr>
          <w:sz w:val="28"/>
          <w:szCs w:val="28"/>
        </w:rPr>
        <w:t xml:space="preserve">Any measures to </w:t>
      </w:r>
      <w:r w:rsidR="00D50A28">
        <w:rPr>
          <w:sz w:val="28"/>
          <w:szCs w:val="28"/>
        </w:rPr>
        <w:t xml:space="preserve">lift </w:t>
      </w:r>
      <w:bookmarkStart w:id="12" w:name="_Hlk30419167"/>
      <w:r w:rsidR="00D50A28" w:rsidRPr="00FE1763">
        <w:rPr>
          <w:sz w:val="28"/>
          <w:szCs w:val="28"/>
        </w:rPr>
        <w:t>Māori</w:t>
      </w:r>
      <w:r w:rsidR="00BF43BB" w:rsidRPr="00BF43BB">
        <w:rPr>
          <w:sz w:val="28"/>
          <w:szCs w:val="28"/>
        </w:rPr>
        <w:t xml:space="preserve"> </w:t>
      </w:r>
      <w:bookmarkEnd w:id="12"/>
      <w:r w:rsidR="00BF43BB" w:rsidRPr="00BF43BB">
        <w:rPr>
          <w:sz w:val="28"/>
          <w:szCs w:val="28"/>
        </w:rPr>
        <w:t xml:space="preserve">and </w:t>
      </w:r>
      <w:r w:rsidR="00D4507B">
        <w:rPr>
          <w:sz w:val="28"/>
          <w:szCs w:val="28"/>
        </w:rPr>
        <w:t>Pas</w:t>
      </w:r>
      <w:r w:rsidR="000112BC">
        <w:rPr>
          <w:sz w:val="28"/>
          <w:szCs w:val="28"/>
        </w:rPr>
        <w:t>ifika</w:t>
      </w:r>
      <w:r w:rsidR="00BF43BB" w:rsidRPr="00BF43BB">
        <w:rPr>
          <w:sz w:val="28"/>
          <w:szCs w:val="28"/>
        </w:rPr>
        <w:t xml:space="preserve"> incomes, skills and opportunities</w:t>
      </w:r>
      <w:r w:rsidR="00BF43BB">
        <w:rPr>
          <w:sz w:val="28"/>
          <w:szCs w:val="28"/>
        </w:rPr>
        <w:t xml:space="preserve"> </w:t>
      </w:r>
      <w:r w:rsidR="001D717E">
        <w:rPr>
          <w:sz w:val="28"/>
          <w:szCs w:val="28"/>
        </w:rPr>
        <w:t>has to include</w:t>
      </w:r>
      <w:r w:rsidR="004E1EB7">
        <w:rPr>
          <w:sz w:val="28"/>
          <w:szCs w:val="28"/>
        </w:rPr>
        <w:t xml:space="preserve"> </w:t>
      </w:r>
      <w:r w:rsidR="00147B4E">
        <w:rPr>
          <w:sz w:val="28"/>
          <w:szCs w:val="28"/>
        </w:rPr>
        <w:t>disabled people</w:t>
      </w:r>
      <w:r w:rsidR="001D717E">
        <w:rPr>
          <w:sz w:val="28"/>
          <w:szCs w:val="28"/>
        </w:rPr>
        <w:t xml:space="preserve">, otherwise </w:t>
      </w:r>
      <w:r w:rsidR="00FC1F3D">
        <w:rPr>
          <w:sz w:val="28"/>
          <w:szCs w:val="28"/>
        </w:rPr>
        <w:t>up to a</w:t>
      </w:r>
      <w:r w:rsidR="008C77CB">
        <w:rPr>
          <w:sz w:val="28"/>
          <w:szCs w:val="28"/>
        </w:rPr>
        <w:t xml:space="preserve"> </w:t>
      </w:r>
      <w:r w:rsidR="002F65D8">
        <w:rPr>
          <w:sz w:val="28"/>
          <w:szCs w:val="28"/>
        </w:rPr>
        <w:t xml:space="preserve"> third</w:t>
      </w:r>
      <w:r w:rsidR="008C77CB">
        <w:rPr>
          <w:sz w:val="28"/>
          <w:szCs w:val="28"/>
        </w:rPr>
        <w:t xml:space="preserve"> of the </w:t>
      </w:r>
      <w:r w:rsidR="009A357A">
        <w:rPr>
          <w:sz w:val="28"/>
          <w:szCs w:val="28"/>
        </w:rPr>
        <w:t>demographic</w:t>
      </w:r>
      <w:r w:rsidR="008C77CB">
        <w:rPr>
          <w:sz w:val="28"/>
          <w:szCs w:val="28"/>
        </w:rPr>
        <w:t xml:space="preserve"> intended to be </w:t>
      </w:r>
      <w:r w:rsidR="009A7DEC">
        <w:rPr>
          <w:sz w:val="28"/>
          <w:szCs w:val="28"/>
        </w:rPr>
        <w:t>targeted by this priority</w:t>
      </w:r>
      <w:r w:rsidR="00FC1F3D">
        <w:rPr>
          <w:sz w:val="28"/>
          <w:szCs w:val="28"/>
        </w:rPr>
        <w:t xml:space="preserve"> will be excluded</w:t>
      </w:r>
      <w:r w:rsidR="007A0EAF">
        <w:rPr>
          <w:sz w:val="28"/>
          <w:szCs w:val="28"/>
        </w:rPr>
        <w:t xml:space="preserve">. </w:t>
      </w:r>
    </w:p>
    <w:p w14:paraId="6C592CEC" w14:textId="42249BB1" w:rsidR="009A7DEC" w:rsidRDefault="009A7DEC" w:rsidP="00FF5977">
      <w:pPr>
        <w:rPr>
          <w:sz w:val="28"/>
          <w:szCs w:val="28"/>
        </w:rPr>
      </w:pPr>
    </w:p>
    <w:p w14:paraId="178F9F39" w14:textId="20E05907" w:rsidR="00243C9C" w:rsidRDefault="00243C9C" w:rsidP="00243C9C">
      <w:pPr>
        <w:rPr>
          <w:sz w:val="28"/>
          <w:szCs w:val="28"/>
        </w:rPr>
      </w:pPr>
      <w:bookmarkStart w:id="13" w:name="_Hlk30504727"/>
      <w:r w:rsidRPr="00243C9C">
        <w:rPr>
          <w:bCs/>
          <w:sz w:val="28"/>
          <w:szCs w:val="28"/>
        </w:rPr>
        <w:t>We</w:t>
      </w:r>
      <w:r w:rsidR="00B36577">
        <w:rPr>
          <w:bCs/>
          <w:sz w:val="28"/>
          <w:szCs w:val="28"/>
        </w:rPr>
        <w:t xml:space="preserve"> </w:t>
      </w:r>
      <w:r w:rsidR="00901BAA">
        <w:rPr>
          <w:bCs/>
          <w:sz w:val="28"/>
          <w:szCs w:val="28"/>
        </w:rPr>
        <w:t>also know that we</w:t>
      </w:r>
      <w:r w:rsidRPr="00243C9C">
        <w:rPr>
          <w:bCs/>
          <w:sz w:val="28"/>
          <w:szCs w:val="28"/>
        </w:rPr>
        <w:t xml:space="preserve"> do not </w:t>
      </w:r>
      <w:r w:rsidR="00901BAA">
        <w:rPr>
          <w:bCs/>
          <w:sz w:val="28"/>
          <w:szCs w:val="28"/>
        </w:rPr>
        <w:t xml:space="preserve">currently </w:t>
      </w:r>
      <w:r w:rsidRPr="00243C9C">
        <w:rPr>
          <w:bCs/>
          <w:sz w:val="28"/>
          <w:szCs w:val="28"/>
        </w:rPr>
        <w:t>distribute support</w:t>
      </w:r>
      <w:r>
        <w:rPr>
          <w:bCs/>
          <w:sz w:val="28"/>
          <w:szCs w:val="28"/>
        </w:rPr>
        <w:t xml:space="preserve"> for disabled people </w:t>
      </w:r>
      <w:r w:rsidRPr="00243C9C">
        <w:rPr>
          <w:sz w:val="28"/>
          <w:szCs w:val="28"/>
        </w:rPr>
        <w:t>equitabl</w:t>
      </w:r>
      <w:r w:rsidRPr="00243C9C">
        <w:rPr>
          <w:bCs/>
          <w:sz w:val="28"/>
          <w:szCs w:val="28"/>
        </w:rPr>
        <w:t>y</w:t>
      </w:r>
      <w:r w:rsidRPr="00243C9C">
        <w:rPr>
          <w:sz w:val="28"/>
          <w:szCs w:val="28"/>
        </w:rPr>
        <w:t>. Because of complex application processes</w:t>
      </w:r>
      <w:r w:rsidR="00147F67">
        <w:rPr>
          <w:sz w:val="28"/>
          <w:szCs w:val="28"/>
        </w:rPr>
        <w:t xml:space="preserve"> for support or funding,</w:t>
      </w:r>
      <w:r w:rsidRPr="00243C9C">
        <w:rPr>
          <w:sz w:val="28"/>
          <w:szCs w:val="28"/>
        </w:rPr>
        <w:t xml:space="preserve"> Māori and Pacific disabled peoples are often disadvantaged. For example, over the last decade, New Zealand Europeans have received consistently higher amounts from the Disability Allowance than Māori or Pacific Peoples</w:t>
      </w:r>
      <w:r w:rsidR="00147F67">
        <w:rPr>
          <w:sz w:val="28"/>
          <w:szCs w:val="28"/>
        </w:rPr>
        <w:t xml:space="preserve"> despite lower prevalence of disability</w:t>
      </w:r>
      <w:r w:rsidRPr="00243C9C">
        <w:rPr>
          <w:sz w:val="28"/>
          <w:szCs w:val="28"/>
        </w:rPr>
        <w:t>.</w:t>
      </w:r>
      <w:r w:rsidR="00DC0F76">
        <w:rPr>
          <w:rStyle w:val="FootnoteReference"/>
          <w:sz w:val="28"/>
          <w:szCs w:val="28"/>
        </w:rPr>
        <w:footnoteReference w:id="25"/>
      </w:r>
    </w:p>
    <w:p w14:paraId="7937ADB2" w14:textId="77777777" w:rsidR="00BE56EE" w:rsidRPr="00243C9C" w:rsidRDefault="00BE56EE" w:rsidP="00243C9C">
      <w:pPr>
        <w:rPr>
          <w:b/>
          <w:sz w:val="28"/>
          <w:szCs w:val="28"/>
        </w:rPr>
      </w:pPr>
    </w:p>
    <w:p w14:paraId="039EE37D" w14:textId="22C8F996" w:rsidR="00BE56EE" w:rsidRPr="00CE1A9D" w:rsidRDefault="00343BA5" w:rsidP="00BE56EE">
      <w:pPr>
        <w:rPr>
          <w:sz w:val="28"/>
          <w:szCs w:val="28"/>
        </w:rPr>
      </w:pPr>
      <w:r>
        <w:rPr>
          <w:sz w:val="28"/>
          <w:szCs w:val="28"/>
        </w:rPr>
        <w:t>It is evident that</w:t>
      </w:r>
      <w:r w:rsidR="00CE1A9D" w:rsidRPr="00CE1A9D">
        <w:rPr>
          <w:sz w:val="28"/>
          <w:szCs w:val="28"/>
        </w:rPr>
        <w:t xml:space="preserve"> </w:t>
      </w:r>
      <w:r w:rsidR="00917766">
        <w:rPr>
          <w:sz w:val="28"/>
          <w:szCs w:val="28"/>
        </w:rPr>
        <w:t xml:space="preserve">there is a </w:t>
      </w:r>
      <w:r w:rsidR="00CE1A9D" w:rsidRPr="00CE1A9D">
        <w:rPr>
          <w:sz w:val="28"/>
          <w:szCs w:val="28"/>
        </w:rPr>
        <w:t>need to both increase the amount of support</w:t>
      </w:r>
      <w:r>
        <w:rPr>
          <w:sz w:val="28"/>
          <w:szCs w:val="28"/>
        </w:rPr>
        <w:t xml:space="preserve"> to disabled people</w:t>
      </w:r>
      <w:r w:rsidR="00CE1A9D" w:rsidRPr="00CE1A9D">
        <w:rPr>
          <w:sz w:val="28"/>
          <w:szCs w:val="28"/>
        </w:rPr>
        <w:t xml:space="preserve"> and distribute it more fairly. To address this, in the short-term, </w:t>
      </w:r>
      <w:r w:rsidR="00B5236A">
        <w:rPr>
          <w:sz w:val="28"/>
          <w:szCs w:val="28"/>
        </w:rPr>
        <w:t>DPA</w:t>
      </w:r>
      <w:r w:rsidR="00CE1A9D" w:rsidRPr="00CE1A9D">
        <w:rPr>
          <w:sz w:val="28"/>
          <w:szCs w:val="28"/>
        </w:rPr>
        <w:t xml:space="preserve"> recommend</w:t>
      </w:r>
      <w:r w:rsidR="00B5236A">
        <w:rPr>
          <w:sz w:val="28"/>
          <w:szCs w:val="28"/>
        </w:rPr>
        <w:t>s</w:t>
      </w:r>
      <w:r w:rsidR="00BE56EE">
        <w:rPr>
          <w:sz w:val="28"/>
          <w:szCs w:val="28"/>
        </w:rPr>
        <w:t xml:space="preserve"> c</w:t>
      </w:r>
      <w:r w:rsidR="00BE56EE" w:rsidRPr="00CE1A9D">
        <w:rPr>
          <w:sz w:val="28"/>
          <w:szCs w:val="28"/>
          <w:lang w:val="en-AU"/>
        </w:rPr>
        <w:t xml:space="preserve">hanging the Disability Allowance to </w:t>
      </w:r>
      <w:r w:rsidR="00EE5B72">
        <w:rPr>
          <w:sz w:val="28"/>
          <w:szCs w:val="28"/>
          <w:lang w:val="en-AU"/>
        </w:rPr>
        <w:t xml:space="preserve">the </w:t>
      </w:r>
      <w:r w:rsidR="00BE56EE" w:rsidRPr="00CE1A9D">
        <w:rPr>
          <w:sz w:val="28"/>
          <w:szCs w:val="28"/>
          <w:lang w:val="en-AU"/>
        </w:rPr>
        <w:t>current maximum and simplifying the application process.</w:t>
      </w:r>
      <w:r w:rsidR="00BE56EE" w:rsidRPr="00BE56EE">
        <w:rPr>
          <w:sz w:val="28"/>
          <w:szCs w:val="28"/>
        </w:rPr>
        <w:t xml:space="preserve"> </w:t>
      </w:r>
      <w:r w:rsidR="00BE56EE" w:rsidRPr="00CE1A9D">
        <w:rPr>
          <w:sz w:val="28"/>
          <w:szCs w:val="28"/>
        </w:rPr>
        <w:t xml:space="preserve">This is likely to reduce ethnic inequality </w:t>
      </w:r>
      <w:r w:rsidR="000F1FA0">
        <w:rPr>
          <w:sz w:val="28"/>
          <w:szCs w:val="28"/>
        </w:rPr>
        <w:t xml:space="preserve">to </w:t>
      </w:r>
      <w:r w:rsidR="00BE56EE" w:rsidRPr="00CE1A9D">
        <w:rPr>
          <w:sz w:val="28"/>
          <w:szCs w:val="28"/>
        </w:rPr>
        <w:t>the Disability Allowance and reduce income inadequacy amongst disabled people and their whānau.</w:t>
      </w:r>
    </w:p>
    <w:p w14:paraId="40E5011C" w14:textId="77777777" w:rsidR="00984A05" w:rsidRDefault="00984A05" w:rsidP="00CE1A9D">
      <w:pPr>
        <w:rPr>
          <w:sz w:val="28"/>
          <w:szCs w:val="28"/>
        </w:rPr>
      </w:pPr>
    </w:p>
    <w:p w14:paraId="547A4D83" w14:textId="1B7992EB" w:rsidR="00CE1A9D" w:rsidRDefault="00CE1A9D" w:rsidP="00CE1A9D">
      <w:pPr>
        <w:rPr>
          <w:sz w:val="28"/>
          <w:szCs w:val="28"/>
        </w:rPr>
      </w:pPr>
      <w:r w:rsidRPr="00CE1A9D">
        <w:rPr>
          <w:sz w:val="28"/>
          <w:szCs w:val="28"/>
        </w:rPr>
        <w:t>As income inadequacy is higher amongst disabled people under 65 years of age</w:t>
      </w:r>
      <w:r w:rsidRPr="00CE1A9D">
        <w:rPr>
          <w:sz w:val="28"/>
          <w:szCs w:val="28"/>
          <w:vertAlign w:val="superscript"/>
        </w:rPr>
        <w:footnoteReference w:id="26"/>
      </w:r>
      <w:r w:rsidRPr="00CE1A9D">
        <w:rPr>
          <w:sz w:val="28"/>
          <w:szCs w:val="28"/>
        </w:rPr>
        <w:t xml:space="preserve">, this change </w:t>
      </w:r>
      <w:r w:rsidR="00D20355">
        <w:rPr>
          <w:sz w:val="28"/>
          <w:szCs w:val="28"/>
        </w:rPr>
        <w:t xml:space="preserve">could be brought in </w:t>
      </w:r>
      <w:r w:rsidRPr="00CE1A9D">
        <w:rPr>
          <w:sz w:val="28"/>
          <w:szCs w:val="28"/>
        </w:rPr>
        <w:t xml:space="preserve">first for disabled people under 65 years of age. This would limit the cost of the change (in June 2019, 55.7% of people receiving the </w:t>
      </w:r>
      <w:r w:rsidRPr="00CE1A9D">
        <w:rPr>
          <w:sz w:val="28"/>
          <w:szCs w:val="28"/>
        </w:rPr>
        <w:lastRenderedPageBreak/>
        <w:t xml:space="preserve">Disability Allowance were over 65), while addressing poverty amongst disabled people.  </w:t>
      </w:r>
    </w:p>
    <w:p w14:paraId="3A6F4256" w14:textId="77777777" w:rsidR="00984A05" w:rsidRPr="00CE1A9D" w:rsidRDefault="00984A05" w:rsidP="00CE1A9D">
      <w:pPr>
        <w:rPr>
          <w:sz w:val="28"/>
          <w:szCs w:val="28"/>
        </w:rPr>
      </w:pPr>
    </w:p>
    <w:p w14:paraId="231F5F24" w14:textId="3A2FEA9E" w:rsidR="00AF62FF" w:rsidRDefault="00D50A28" w:rsidP="00D3107A">
      <w:pPr>
        <w:rPr>
          <w:sz w:val="28"/>
          <w:szCs w:val="28"/>
        </w:rPr>
      </w:pPr>
      <w:bookmarkStart w:id="14" w:name="_Hlk66365996"/>
      <w:r w:rsidRPr="00D50A28">
        <w:rPr>
          <w:sz w:val="28"/>
          <w:szCs w:val="28"/>
        </w:rPr>
        <w:t xml:space="preserve">Māori </w:t>
      </w:r>
      <w:bookmarkEnd w:id="13"/>
      <w:bookmarkEnd w:id="14"/>
      <w:r>
        <w:rPr>
          <w:sz w:val="28"/>
          <w:szCs w:val="28"/>
        </w:rPr>
        <w:t xml:space="preserve">are also more likely to </w:t>
      </w:r>
      <w:r w:rsidR="00DA058A">
        <w:rPr>
          <w:sz w:val="28"/>
          <w:szCs w:val="28"/>
        </w:rPr>
        <w:t>be carers</w:t>
      </w:r>
      <w:r w:rsidR="00887403">
        <w:rPr>
          <w:sz w:val="28"/>
          <w:szCs w:val="28"/>
        </w:rPr>
        <w:t xml:space="preserve">, </w:t>
      </w:r>
      <w:r w:rsidR="008A795A">
        <w:rPr>
          <w:sz w:val="28"/>
          <w:szCs w:val="28"/>
        </w:rPr>
        <w:t xml:space="preserve">so included as </w:t>
      </w:r>
      <w:r w:rsidR="00FF5977" w:rsidRPr="00FF5977">
        <w:rPr>
          <w:sz w:val="28"/>
          <w:szCs w:val="28"/>
        </w:rPr>
        <w:t xml:space="preserve">part of </w:t>
      </w:r>
      <w:r w:rsidR="002556BB">
        <w:rPr>
          <w:sz w:val="28"/>
          <w:szCs w:val="28"/>
        </w:rPr>
        <w:t xml:space="preserve">this </w:t>
      </w:r>
      <w:r w:rsidR="00134149">
        <w:rPr>
          <w:sz w:val="28"/>
          <w:szCs w:val="28"/>
        </w:rPr>
        <w:t>priority</w:t>
      </w:r>
      <w:r w:rsidR="00FF5977" w:rsidRPr="00FF5977">
        <w:rPr>
          <w:sz w:val="28"/>
          <w:szCs w:val="28"/>
        </w:rPr>
        <w:t xml:space="preserve"> there </w:t>
      </w:r>
      <w:r w:rsidR="001971AB">
        <w:rPr>
          <w:sz w:val="28"/>
          <w:szCs w:val="28"/>
        </w:rPr>
        <w:t xml:space="preserve">needs to </w:t>
      </w:r>
      <w:r w:rsidR="00FF5977" w:rsidRPr="00FF5977">
        <w:rPr>
          <w:sz w:val="28"/>
          <w:szCs w:val="28"/>
        </w:rPr>
        <w:t>be</w:t>
      </w:r>
      <w:r w:rsidR="006B3F11">
        <w:rPr>
          <w:sz w:val="28"/>
          <w:szCs w:val="28"/>
        </w:rPr>
        <w:t xml:space="preserve"> </w:t>
      </w:r>
      <w:r w:rsidR="009C4637">
        <w:rPr>
          <w:sz w:val="28"/>
          <w:szCs w:val="28"/>
        </w:rPr>
        <w:t>measures support</w:t>
      </w:r>
      <w:r w:rsidR="002556BB">
        <w:rPr>
          <w:sz w:val="28"/>
          <w:szCs w:val="28"/>
        </w:rPr>
        <w:t>ing</w:t>
      </w:r>
      <w:r w:rsidR="009C4637">
        <w:rPr>
          <w:sz w:val="28"/>
          <w:szCs w:val="28"/>
        </w:rPr>
        <w:t xml:space="preserve"> </w:t>
      </w:r>
      <w:r w:rsidR="00FF5977" w:rsidRPr="00FF5977">
        <w:rPr>
          <w:sz w:val="28"/>
          <w:szCs w:val="28"/>
        </w:rPr>
        <w:t>disabled Māori and Pa</w:t>
      </w:r>
      <w:r w:rsidR="00D20355">
        <w:rPr>
          <w:sz w:val="28"/>
          <w:szCs w:val="28"/>
        </w:rPr>
        <w:t>cific</w:t>
      </w:r>
      <w:r w:rsidR="00FF5977" w:rsidRPr="00FF5977">
        <w:rPr>
          <w:sz w:val="28"/>
          <w:szCs w:val="28"/>
        </w:rPr>
        <w:t xml:space="preserve"> people and thei</w:t>
      </w:r>
      <w:r w:rsidR="0099584D">
        <w:rPr>
          <w:sz w:val="28"/>
          <w:szCs w:val="28"/>
        </w:rPr>
        <w:t>r</w:t>
      </w:r>
      <w:r w:rsidR="00BC5D46">
        <w:rPr>
          <w:sz w:val="28"/>
          <w:szCs w:val="28"/>
        </w:rPr>
        <w:t xml:space="preserve"> </w:t>
      </w:r>
      <w:proofErr w:type="spellStart"/>
      <w:r w:rsidR="00FF5977" w:rsidRPr="00FF5977">
        <w:rPr>
          <w:sz w:val="28"/>
          <w:szCs w:val="28"/>
        </w:rPr>
        <w:t>carers</w:t>
      </w:r>
      <w:proofErr w:type="spellEnd"/>
      <w:r w:rsidR="00FF5977" w:rsidRPr="00FF5977">
        <w:rPr>
          <w:sz w:val="28"/>
          <w:szCs w:val="28"/>
        </w:rPr>
        <w:t xml:space="preserve">. </w:t>
      </w:r>
      <w:r w:rsidR="00886899">
        <w:rPr>
          <w:sz w:val="28"/>
          <w:szCs w:val="28"/>
        </w:rPr>
        <w:t xml:space="preserve">One change that would make a </w:t>
      </w:r>
      <w:r w:rsidR="00164F55">
        <w:rPr>
          <w:sz w:val="28"/>
          <w:szCs w:val="28"/>
        </w:rPr>
        <w:t xml:space="preserve">significant </w:t>
      </w:r>
      <w:r w:rsidR="00886899">
        <w:rPr>
          <w:sz w:val="28"/>
          <w:szCs w:val="28"/>
        </w:rPr>
        <w:t xml:space="preserve">difference is fully funding </w:t>
      </w:r>
      <w:r w:rsidR="00D3107A" w:rsidRPr="00D3107A">
        <w:rPr>
          <w:sz w:val="28"/>
          <w:szCs w:val="28"/>
        </w:rPr>
        <w:t>Carer Support</w:t>
      </w:r>
      <w:r w:rsidR="0017018E">
        <w:rPr>
          <w:sz w:val="28"/>
          <w:szCs w:val="28"/>
        </w:rPr>
        <w:t xml:space="preserve"> payment</w:t>
      </w:r>
      <w:r w:rsidR="00886899">
        <w:rPr>
          <w:sz w:val="28"/>
          <w:szCs w:val="28"/>
        </w:rPr>
        <w:t>s</w:t>
      </w:r>
      <w:r w:rsidR="00412972">
        <w:rPr>
          <w:sz w:val="28"/>
          <w:szCs w:val="28"/>
        </w:rPr>
        <w:t xml:space="preserve"> </w:t>
      </w:r>
      <w:r w:rsidR="003B5EF4">
        <w:rPr>
          <w:sz w:val="28"/>
          <w:szCs w:val="28"/>
        </w:rPr>
        <w:t xml:space="preserve">so that </w:t>
      </w:r>
      <w:r w:rsidR="008B14E3">
        <w:rPr>
          <w:sz w:val="28"/>
          <w:szCs w:val="28"/>
        </w:rPr>
        <w:t>carers</w:t>
      </w:r>
      <w:r w:rsidR="0017018E">
        <w:rPr>
          <w:sz w:val="28"/>
          <w:szCs w:val="28"/>
        </w:rPr>
        <w:t xml:space="preserve">, especially </w:t>
      </w:r>
      <w:r w:rsidR="00120D45">
        <w:rPr>
          <w:sz w:val="28"/>
          <w:szCs w:val="28"/>
        </w:rPr>
        <w:t xml:space="preserve">those on </w:t>
      </w:r>
      <w:r w:rsidR="00563A81">
        <w:rPr>
          <w:sz w:val="28"/>
          <w:szCs w:val="28"/>
        </w:rPr>
        <w:t>low incomes</w:t>
      </w:r>
      <w:r w:rsidR="0098081D">
        <w:rPr>
          <w:sz w:val="28"/>
          <w:szCs w:val="28"/>
        </w:rPr>
        <w:t xml:space="preserve">, including </w:t>
      </w:r>
      <w:r w:rsidR="00C23488" w:rsidRPr="00C23488">
        <w:rPr>
          <w:sz w:val="28"/>
          <w:szCs w:val="28"/>
        </w:rPr>
        <w:t xml:space="preserve">Māori </w:t>
      </w:r>
      <w:r w:rsidR="0098081D">
        <w:rPr>
          <w:sz w:val="28"/>
          <w:szCs w:val="28"/>
        </w:rPr>
        <w:t xml:space="preserve">and </w:t>
      </w:r>
      <w:r w:rsidR="00D20355">
        <w:rPr>
          <w:sz w:val="28"/>
          <w:szCs w:val="28"/>
        </w:rPr>
        <w:t>Pacific</w:t>
      </w:r>
      <w:r w:rsidR="0072128B">
        <w:rPr>
          <w:sz w:val="28"/>
          <w:szCs w:val="28"/>
        </w:rPr>
        <w:t xml:space="preserve"> people</w:t>
      </w:r>
      <w:r w:rsidR="00886899">
        <w:rPr>
          <w:sz w:val="28"/>
          <w:szCs w:val="28"/>
        </w:rPr>
        <w:t>,</w:t>
      </w:r>
      <w:r w:rsidR="00E26EFE">
        <w:rPr>
          <w:sz w:val="28"/>
          <w:szCs w:val="28"/>
        </w:rPr>
        <w:t xml:space="preserve"> don’t have to </w:t>
      </w:r>
      <w:r w:rsidR="00E836E2">
        <w:rPr>
          <w:sz w:val="28"/>
          <w:szCs w:val="28"/>
        </w:rPr>
        <w:t>pay</w:t>
      </w:r>
      <w:r w:rsidR="0017018E">
        <w:rPr>
          <w:sz w:val="28"/>
          <w:szCs w:val="28"/>
        </w:rPr>
        <w:t xml:space="preserve"> </w:t>
      </w:r>
      <w:r w:rsidR="006D2F62">
        <w:rPr>
          <w:sz w:val="28"/>
          <w:szCs w:val="28"/>
        </w:rPr>
        <w:t xml:space="preserve">a top up </w:t>
      </w:r>
      <w:r w:rsidR="0017018E">
        <w:rPr>
          <w:sz w:val="28"/>
          <w:szCs w:val="28"/>
        </w:rPr>
        <w:t>out of their own pocket</w:t>
      </w:r>
      <w:r w:rsidR="00E836E2">
        <w:rPr>
          <w:sz w:val="28"/>
          <w:szCs w:val="28"/>
        </w:rPr>
        <w:t xml:space="preserve"> to </w:t>
      </w:r>
      <w:r w:rsidR="00683E86">
        <w:rPr>
          <w:sz w:val="28"/>
          <w:szCs w:val="28"/>
        </w:rPr>
        <w:t>access</w:t>
      </w:r>
      <w:r w:rsidR="008B14E3">
        <w:rPr>
          <w:sz w:val="28"/>
          <w:szCs w:val="28"/>
        </w:rPr>
        <w:t xml:space="preserve"> respite care. </w:t>
      </w:r>
    </w:p>
    <w:p w14:paraId="40F1E6C3" w14:textId="77777777" w:rsidR="00AF62FF" w:rsidRDefault="00AF62FF" w:rsidP="00D3107A">
      <w:pPr>
        <w:rPr>
          <w:sz w:val="28"/>
          <w:szCs w:val="28"/>
        </w:rPr>
      </w:pPr>
    </w:p>
    <w:p w14:paraId="4087B7AC" w14:textId="40D4E854" w:rsidR="00775445" w:rsidRDefault="00C23488" w:rsidP="362B2F96">
      <w:pPr>
        <w:rPr>
          <w:sz w:val="28"/>
          <w:szCs w:val="28"/>
        </w:rPr>
      </w:pPr>
      <w:r>
        <w:rPr>
          <w:sz w:val="28"/>
          <w:szCs w:val="28"/>
        </w:rPr>
        <w:t xml:space="preserve">To lift the incomes of disabled </w:t>
      </w:r>
      <w:r w:rsidRPr="00C23488">
        <w:rPr>
          <w:sz w:val="28"/>
          <w:szCs w:val="28"/>
        </w:rPr>
        <w:t xml:space="preserve">Māori </w:t>
      </w:r>
      <w:r>
        <w:rPr>
          <w:sz w:val="28"/>
          <w:szCs w:val="28"/>
        </w:rPr>
        <w:t xml:space="preserve">and Pacific </w:t>
      </w:r>
      <w:r w:rsidR="00F820E8">
        <w:rPr>
          <w:sz w:val="28"/>
          <w:szCs w:val="28"/>
        </w:rPr>
        <w:t>people</w:t>
      </w:r>
      <w:r w:rsidR="00825F16">
        <w:rPr>
          <w:sz w:val="28"/>
          <w:szCs w:val="28"/>
        </w:rPr>
        <w:t>,</w:t>
      </w:r>
      <w:r w:rsidR="00F820E8">
        <w:rPr>
          <w:sz w:val="28"/>
          <w:szCs w:val="28"/>
        </w:rPr>
        <w:t xml:space="preserve"> </w:t>
      </w:r>
      <w:r w:rsidR="003B51E0">
        <w:rPr>
          <w:sz w:val="28"/>
          <w:szCs w:val="28"/>
        </w:rPr>
        <w:t xml:space="preserve">DPA </w:t>
      </w:r>
      <w:r w:rsidR="007B0B26">
        <w:rPr>
          <w:sz w:val="28"/>
          <w:szCs w:val="28"/>
        </w:rPr>
        <w:t>recommends</w:t>
      </w:r>
      <w:r w:rsidR="00AA4BE6">
        <w:rPr>
          <w:sz w:val="28"/>
          <w:szCs w:val="28"/>
        </w:rPr>
        <w:t xml:space="preserve"> the </w:t>
      </w:r>
      <w:r w:rsidR="00AC1699">
        <w:rPr>
          <w:sz w:val="28"/>
          <w:szCs w:val="28"/>
        </w:rPr>
        <w:t>budget include the following</w:t>
      </w:r>
      <w:r w:rsidR="00FC0433">
        <w:rPr>
          <w:sz w:val="28"/>
          <w:szCs w:val="28"/>
        </w:rPr>
        <w:t xml:space="preserve"> </w:t>
      </w:r>
      <w:r w:rsidR="00C5627A">
        <w:rPr>
          <w:sz w:val="28"/>
          <w:szCs w:val="28"/>
        </w:rPr>
        <w:t>measures</w:t>
      </w:r>
      <w:r w:rsidR="00961B62">
        <w:rPr>
          <w:sz w:val="28"/>
          <w:szCs w:val="28"/>
        </w:rPr>
        <w:t>:</w:t>
      </w:r>
    </w:p>
    <w:p w14:paraId="4879256E" w14:textId="77777777" w:rsidR="008B03B0" w:rsidRDefault="008B03B0" w:rsidP="00313947">
      <w:pPr>
        <w:rPr>
          <w:b/>
          <w:bCs/>
          <w:sz w:val="28"/>
          <w:szCs w:val="28"/>
        </w:rPr>
      </w:pPr>
    </w:p>
    <w:p w14:paraId="548A5AD9" w14:textId="5AF5DD33" w:rsidR="00313947" w:rsidRDefault="00313947" w:rsidP="00313947">
      <w:pPr>
        <w:rPr>
          <w:sz w:val="28"/>
          <w:szCs w:val="28"/>
        </w:rPr>
      </w:pPr>
      <w:r w:rsidRPr="00CE5428">
        <w:rPr>
          <w:b/>
          <w:bCs/>
          <w:sz w:val="28"/>
          <w:szCs w:val="28"/>
        </w:rPr>
        <w:t xml:space="preserve">Recommendation </w:t>
      </w:r>
      <w:r w:rsidR="000C22DA">
        <w:rPr>
          <w:b/>
          <w:bCs/>
          <w:sz w:val="28"/>
          <w:szCs w:val="28"/>
        </w:rPr>
        <w:t>1</w:t>
      </w:r>
      <w:r w:rsidR="0071150F">
        <w:rPr>
          <w:b/>
          <w:bCs/>
          <w:sz w:val="28"/>
          <w:szCs w:val="28"/>
        </w:rPr>
        <w:t>3</w:t>
      </w:r>
      <w:r w:rsidRPr="00CE5428">
        <w:rPr>
          <w:b/>
          <w:bCs/>
          <w:sz w:val="28"/>
          <w:szCs w:val="28"/>
        </w:rPr>
        <w:t>:</w:t>
      </w:r>
      <w:r>
        <w:rPr>
          <w:sz w:val="28"/>
          <w:szCs w:val="28"/>
        </w:rPr>
        <w:t xml:space="preserve"> </w:t>
      </w:r>
    </w:p>
    <w:p w14:paraId="2146D8B3" w14:textId="42879B10" w:rsidR="007B0B26" w:rsidRPr="00C23488" w:rsidRDefault="007B0B26" w:rsidP="00C23488">
      <w:pPr>
        <w:rPr>
          <w:sz w:val="28"/>
          <w:szCs w:val="28"/>
          <w:lang w:val="en-AU"/>
        </w:rPr>
      </w:pPr>
      <w:r w:rsidRPr="00C23488">
        <w:rPr>
          <w:sz w:val="28"/>
          <w:szCs w:val="28"/>
          <w:lang w:val="en-AU"/>
        </w:rPr>
        <w:t>Chang</w:t>
      </w:r>
      <w:r w:rsidR="00C23488">
        <w:rPr>
          <w:sz w:val="28"/>
          <w:szCs w:val="28"/>
          <w:lang w:val="en-AU"/>
        </w:rPr>
        <w:t>e</w:t>
      </w:r>
      <w:r w:rsidRPr="00C23488">
        <w:rPr>
          <w:sz w:val="28"/>
          <w:szCs w:val="28"/>
          <w:lang w:val="en-AU"/>
        </w:rPr>
        <w:t xml:space="preserve"> the Disability Allowance to </w:t>
      </w:r>
      <w:r w:rsidR="00EE5B72">
        <w:rPr>
          <w:sz w:val="28"/>
          <w:szCs w:val="28"/>
          <w:lang w:val="en-AU"/>
        </w:rPr>
        <w:t xml:space="preserve">the </w:t>
      </w:r>
      <w:r w:rsidRPr="00C23488">
        <w:rPr>
          <w:sz w:val="28"/>
          <w:szCs w:val="28"/>
          <w:lang w:val="en-AU"/>
        </w:rPr>
        <w:t>current maximum and simplify the application process</w:t>
      </w:r>
      <w:r w:rsidRPr="00C23488">
        <w:rPr>
          <w:sz w:val="28"/>
          <w:szCs w:val="28"/>
        </w:rPr>
        <w:t xml:space="preserve"> to be</w:t>
      </w:r>
      <w:r w:rsidR="00C4272E">
        <w:rPr>
          <w:sz w:val="28"/>
          <w:szCs w:val="28"/>
        </w:rPr>
        <w:t xml:space="preserve"> both</w:t>
      </w:r>
      <w:r w:rsidRPr="00C23488">
        <w:rPr>
          <w:sz w:val="28"/>
          <w:szCs w:val="28"/>
        </w:rPr>
        <w:t xml:space="preserve"> more accessible</w:t>
      </w:r>
      <w:r>
        <w:rPr>
          <w:rStyle w:val="FootnoteReference"/>
          <w:sz w:val="28"/>
          <w:szCs w:val="28"/>
        </w:rPr>
        <w:footnoteReference w:id="27"/>
      </w:r>
      <w:r w:rsidRPr="00C23488">
        <w:rPr>
          <w:sz w:val="28"/>
          <w:szCs w:val="28"/>
        </w:rPr>
        <w:t xml:space="preserve"> and equitable in its distribution particularly for Māori and Pacific people</w:t>
      </w:r>
    </w:p>
    <w:p w14:paraId="15777F8D" w14:textId="77777777" w:rsidR="001F715A" w:rsidRPr="001F715A" w:rsidRDefault="001F715A" w:rsidP="001F715A">
      <w:pPr>
        <w:rPr>
          <w:sz w:val="28"/>
          <w:szCs w:val="28"/>
        </w:rPr>
      </w:pPr>
    </w:p>
    <w:p w14:paraId="0162356D" w14:textId="4E407526" w:rsidR="008B03B0" w:rsidRPr="008B03B0" w:rsidRDefault="008B03B0" w:rsidP="008B03B0">
      <w:pPr>
        <w:rPr>
          <w:sz w:val="28"/>
          <w:szCs w:val="28"/>
        </w:rPr>
      </w:pPr>
      <w:r w:rsidRPr="008B03B0">
        <w:rPr>
          <w:b/>
          <w:bCs/>
          <w:sz w:val="28"/>
          <w:szCs w:val="28"/>
        </w:rPr>
        <w:t>Recommendation 1</w:t>
      </w:r>
      <w:r w:rsidR="0071150F">
        <w:rPr>
          <w:b/>
          <w:bCs/>
          <w:sz w:val="28"/>
          <w:szCs w:val="28"/>
        </w:rPr>
        <w:t>4</w:t>
      </w:r>
      <w:r w:rsidRPr="008B03B0">
        <w:rPr>
          <w:b/>
          <w:bCs/>
          <w:sz w:val="28"/>
          <w:szCs w:val="28"/>
        </w:rPr>
        <w:t>:</w:t>
      </w:r>
      <w:r w:rsidRPr="008B03B0">
        <w:rPr>
          <w:sz w:val="28"/>
          <w:szCs w:val="28"/>
        </w:rPr>
        <w:t xml:space="preserve"> </w:t>
      </w:r>
    </w:p>
    <w:p w14:paraId="09F24A89" w14:textId="3FFCCCB4" w:rsidR="00FF5977" w:rsidRPr="008B03B0" w:rsidRDefault="00886899" w:rsidP="008B03B0">
      <w:pPr>
        <w:rPr>
          <w:sz w:val="28"/>
          <w:szCs w:val="28"/>
        </w:rPr>
      </w:pPr>
      <w:r w:rsidRPr="008B03B0">
        <w:rPr>
          <w:sz w:val="28"/>
          <w:szCs w:val="28"/>
        </w:rPr>
        <w:t>Fully fund the</w:t>
      </w:r>
      <w:r w:rsidR="00FF5977" w:rsidRPr="008B03B0">
        <w:rPr>
          <w:sz w:val="28"/>
          <w:szCs w:val="28"/>
        </w:rPr>
        <w:t xml:space="preserve"> Carer Support </w:t>
      </w:r>
      <w:r w:rsidRPr="008B03B0">
        <w:rPr>
          <w:sz w:val="28"/>
          <w:szCs w:val="28"/>
        </w:rPr>
        <w:t>payment</w:t>
      </w:r>
      <w:r w:rsidR="00825A3E" w:rsidRPr="008B03B0">
        <w:rPr>
          <w:sz w:val="28"/>
          <w:szCs w:val="28"/>
        </w:rPr>
        <w:t>, especially for those on low incomes</w:t>
      </w:r>
      <w:r w:rsidR="00FF5977" w:rsidRPr="008B03B0">
        <w:rPr>
          <w:sz w:val="28"/>
          <w:szCs w:val="28"/>
        </w:rPr>
        <w:t>.</w:t>
      </w:r>
    </w:p>
    <w:p w14:paraId="1B24833A" w14:textId="77777777" w:rsidR="00107051" w:rsidRPr="00FF5977" w:rsidRDefault="00107051" w:rsidP="00FF5977">
      <w:pPr>
        <w:rPr>
          <w:sz w:val="28"/>
          <w:szCs w:val="28"/>
        </w:rPr>
      </w:pPr>
    </w:p>
    <w:p w14:paraId="6419FEC3" w14:textId="08C7300D" w:rsidR="004B7C80" w:rsidRDefault="00FF5977" w:rsidP="00FF5977">
      <w:pPr>
        <w:rPr>
          <w:b/>
          <w:bCs/>
          <w:sz w:val="28"/>
          <w:szCs w:val="28"/>
        </w:rPr>
      </w:pPr>
      <w:r w:rsidRPr="003954E0">
        <w:rPr>
          <w:b/>
          <w:bCs/>
          <w:sz w:val="28"/>
          <w:szCs w:val="28"/>
        </w:rPr>
        <w:t>Budget Priority</w:t>
      </w:r>
      <w:r w:rsidR="006E763C">
        <w:rPr>
          <w:b/>
          <w:bCs/>
          <w:sz w:val="28"/>
          <w:szCs w:val="28"/>
        </w:rPr>
        <w:t>:</w:t>
      </w:r>
      <w:r w:rsidR="002049FD">
        <w:rPr>
          <w:b/>
          <w:bCs/>
          <w:sz w:val="28"/>
          <w:szCs w:val="28"/>
        </w:rPr>
        <w:t xml:space="preserve"> </w:t>
      </w:r>
      <w:r w:rsidR="002049FD" w:rsidRPr="002049FD">
        <w:rPr>
          <w:b/>
          <w:bCs/>
          <w:sz w:val="28"/>
          <w:szCs w:val="28"/>
        </w:rPr>
        <w:t xml:space="preserve">Child Wellbeing – Reducing child poverty and improving child wellbeing, including through access to affordable, </w:t>
      </w:r>
      <w:proofErr w:type="gramStart"/>
      <w:r w:rsidR="002049FD" w:rsidRPr="002049FD">
        <w:rPr>
          <w:b/>
          <w:bCs/>
          <w:sz w:val="28"/>
          <w:szCs w:val="28"/>
        </w:rPr>
        <w:t>safe</w:t>
      </w:r>
      <w:proofErr w:type="gramEnd"/>
      <w:r w:rsidR="002049FD" w:rsidRPr="002049FD">
        <w:rPr>
          <w:b/>
          <w:bCs/>
          <w:sz w:val="28"/>
          <w:szCs w:val="28"/>
        </w:rPr>
        <w:t xml:space="preserve"> and stable housing.</w:t>
      </w:r>
    </w:p>
    <w:p w14:paraId="1FC2454A" w14:textId="77777777" w:rsidR="002049FD" w:rsidRDefault="002049FD" w:rsidP="00FF5977">
      <w:pPr>
        <w:rPr>
          <w:sz w:val="28"/>
          <w:szCs w:val="28"/>
        </w:rPr>
      </w:pPr>
    </w:p>
    <w:p w14:paraId="7C692C4D" w14:textId="46F46009" w:rsidR="0048734A" w:rsidRDefault="00FF40CC" w:rsidP="0048734A">
      <w:pPr>
        <w:rPr>
          <w:sz w:val="28"/>
          <w:szCs w:val="28"/>
          <w:lang w:val="en-US"/>
        </w:rPr>
      </w:pPr>
      <w:r>
        <w:rPr>
          <w:sz w:val="28"/>
          <w:szCs w:val="28"/>
        </w:rPr>
        <w:t>D</w:t>
      </w:r>
      <w:r w:rsidR="00660A55">
        <w:rPr>
          <w:sz w:val="28"/>
          <w:szCs w:val="28"/>
        </w:rPr>
        <w:t xml:space="preserve">isabled children </w:t>
      </w:r>
      <w:r w:rsidR="00F928BA">
        <w:rPr>
          <w:sz w:val="28"/>
          <w:szCs w:val="28"/>
        </w:rPr>
        <w:t xml:space="preserve">are </w:t>
      </w:r>
      <w:r w:rsidR="00C90879">
        <w:rPr>
          <w:sz w:val="28"/>
          <w:szCs w:val="28"/>
        </w:rPr>
        <w:t xml:space="preserve">far more likely to </w:t>
      </w:r>
      <w:r w:rsidR="00660A55">
        <w:rPr>
          <w:sz w:val="28"/>
          <w:szCs w:val="28"/>
        </w:rPr>
        <w:t>live in poverty</w:t>
      </w:r>
      <w:r w:rsidR="00C90879">
        <w:rPr>
          <w:sz w:val="28"/>
          <w:szCs w:val="28"/>
        </w:rPr>
        <w:t xml:space="preserve"> and experience material hardship</w:t>
      </w:r>
      <w:r w:rsidR="00A829AD">
        <w:rPr>
          <w:sz w:val="28"/>
          <w:szCs w:val="28"/>
        </w:rPr>
        <w:t xml:space="preserve"> than non-disabled children</w:t>
      </w:r>
      <w:r w:rsidR="0048734A">
        <w:rPr>
          <w:sz w:val="28"/>
          <w:szCs w:val="28"/>
        </w:rPr>
        <w:t xml:space="preserve"> and </w:t>
      </w:r>
      <w:r w:rsidR="0048734A" w:rsidRPr="00DC768C">
        <w:rPr>
          <w:sz w:val="28"/>
          <w:szCs w:val="28"/>
          <w:lang w:val="en-US"/>
        </w:rPr>
        <w:t xml:space="preserve">children who live in a household where at least one person </w:t>
      </w:r>
      <w:r w:rsidR="0048734A">
        <w:rPr>
          <w:sz w:val="28"/>
          <w:szCs w:val="28"/>
          <w:lang w:val="en-US"/>
        </w:rPr>
        <w:t>is d</w:t>
      </w:r>
      <w:r w:rsidR="0048734A" w:rsidRPr="00DC768C">
        <w:rPr>
          <w:sz w:val="28"/>
          <w:szCs w:val="28"/>
          <w:lang w:val="en-US"/>
        </w:rPr>
        <w:t xml:space="preserve">isabled </w:t>
      </w:r>
      <w:r w:rsidR="0048734A">
        <w:rPr>
          <w:sz w:val="28"/>
          <w:szCs w:val="28"/>
          <w:lang w:val="en-US"/>
        </w:rPr>
        <w:t>are</w:t>
      </w:r>
      <w:r w:rsidR="0048734A" w:rsidRPr="00DC768C">
        <w:rPr>
          <w:sz w:val="28"/>
          <w:szCs w:val="28"/>
          <w:lang w:val="en-US"/>
        </w:rPr>
        <w:t xml:space="preserve"> </w:t>
      </w:r>
      <w:r w:rsidR="0048734A">
        <w:rPr>
          <w:sz w:val="28"/>
          <w:szCs w:val="28"/>
          <w:lang w:val="en-US"/>
        </w:rPr>
        <w:t>also</w:t>
      </w:r>
      <w:r w:rsidR="00BA2D54">
        <w:rPr>
          <w:sz w:val="28"/>
          <w:szCs w:val="28"/>
          <w:lang w:val="en-US"/>
        </w:rPr>
        <w:t xml:space="preserve"> over twice as </w:t>
      </w:r>
      <w:r w:rsidR="0048734A" w:rsidRPr="00DC768C">
        <w:rPr>
          <w:sz w:val="28"/>
          <w:szCs w:val="28"/>
          <w:lang w:val="en-US"/>
        </w:rPr>
        <w:t xml:space="preserve">likely to </w:t>
      </w:r>
      <w:r w:rsidR="00BA2D54">
        <w:rPr>
          <w:sz w:val="28"/>
          <w:szCs w:val="28"/>
          <w:lang w:val="en-US"/>
        </w:rPr>
        <w:t>experience</w:t>
      </w:r>
      <w:r w:rsidR="0048734A" w:rsidRPr="00DC768C">
        <w:rPr>
          <w:sz w:val="28"/>
          <w:szCs w:val="28"/>
          <w:lang w:val="en-US"/>
        </w:rPr>
        <w:t xml:space="preserve"> material hardship than children </w:t>
      </w:r>
      <w:r w:rsidR="0048734A">
        <w:rPr>
          <w:sz w:val="28"/>
          <w:szCs w:val="28"/>
          <w:lang w:val="en-US"/>
        </w:rPr>
        <w:t>in</w:t>
      </w:r>
      <w:r w:rsidR="0048734A" w:rsidRPr="00DC768C">
        <w:rPr>
          <w:sz w:val="28"/>
          <w:szCs w:val="28"/>
          <w:lang w:val="en-US"/>
        </w:rPr>
        <w:t xml:space="preserve"> household</w:t>
      </w:r>
      <w:r w:rsidR="0048734A">
        <w:rPr>
          <w:sz w:val="28"/>
          <w:szCs w:val="28"/>
          <w:lang w:val="en-US"/>
        </w:rPr>
        <w:t>s with</w:t>
      </w:r>
      <w:r w:rsidR="0048734A" w:rsidRPr="00DC768C">
        <w:rPr>
          <w:sz w:val="28"/>
          <w:szCs w:val="28"/>
          <w:lang w:val="en-US"/>
        </w:rPr>
        <w:t xml:space="preserve"> no disabled </w:t>
      </w:r>
      <w:r w:rsidR="00BE0E55">
        <w:rPr>
          <w:sz w:val="28"/>
          <w:szCs w:val="28"/>
          <w:lang w:val="en-US"/>
        </w:rPr>
        <w:t>people</w:t>
      </w:r>
      <w:r w:rsidR="0048734A" w:rsidRPr="00DC768C">
        <w:rPr>
          <w:sz w:val="28"/>
          <w:szCs w:val="28"/>
          <w:lang w:val="en-US"/>
        </w:rPr>
        <w:t>.</w:t>
      </w:r>
    </w:p>
    <w:p w14:paraId="55AC2369" w14:textId="77777777" w:rsidR="0048734A" w:rsidRPr="00DC768C" w:rsidRDefault="0048734A" w:rsidP="0048734A">
      <w:pPr>
        <w:rPr>
          <w:sz w:val="28"/>
          <w:szCs w:val="28"/>
          <w:lang w:val="en-US"/>
        </w:rPr>
      </w:pPr>
    </w:p>
    <w:p w14:paraId="00D4E492" w14:textId="69D589B2" w:rsidR="005A1DC1" w:rsidRDefault="00C769E3" w:rsidP="003B7C74">
      <w:pPr>
        <w:rPr>
          <w:sz w:val="28"/>
          <w:szCs w:val="28"/>
        </w:rPr>
      </w:pPr>
      <w:r>
        <w:rPr>
          <w:sz w:val="28"/>
          <w:szCs w:val="28"/>
        </w:rPr>
        <w:t>Recent</w:t>
      </w:r>
      <w:r w:rsidR="00FF40CC">
        <w:rPr>
          <w:sz w:val="28"/>
          <w:szCs w:val="28"/>
        </w:rPr>
        <w:t>ly</w:t>
      </w:r>
      <w:r>
        <w:rPr>
          <w:sz w:val="28"/>
          <w:szCs w:val="28"/>
        </w:rPr>
        <w:t xml:space="preserve"> released </w:t>
      </w:r>
      <w:r w:rsidR="00FF40CC">
        <w:rPr>
          <w:sz w:val="28"/>
          <w:szCs w:val="28"/>
        </w:rPr>
        <w:t>data</w:t>
      </w:r>
      <w:r w:rsidR="00B1355C">
        <w:rPr>
          <w:rStyle w:val="FootnoteReference"/>
          <w:sz w:val="28"/>
          <w:szCs w:val="28"/>
        </w:rPr>
        <w:footnoteReference w:id="28"/>
      </w:r>
      <w:r>
        <w:rPr>
          <w:sz w:val="28"/>
          <w:szCs w:val="28"/>
        </w:rPr>
        <w:t xml:space="preserve"> show that </w:t>
      </w:r>
      <w:r w:rsidR="00890D8C" w:rsidRPr="00890D8C">
        <w:rPr>
          <w:sz w:val="28"/>
          <w:szCs w:val="28"/>
        </w:rPr>
        <w:t xml:space="preserve">nearly 1 in 5 disabled children live in material hardship (19.9 percent), </w:t>
      </w:r>
      <w:r w:rsidR="00E90004" w:rsidRPr="00E90004">
        <w:rPr>
          <w:b/>
          <w:bCs/>
          <w:sz w:val="28"/>
          <w:szCs w:val="28"/>
        </w:rPr>
        <w:t xml:space="preserve">this is </w:t>
      </w:r>
      <w:r w:rsidR="00890D8C" w:rsidRPr="00E90004">
        <w:rPr>
          <w:b/>
          <w:bCs/>
          <w:sz w:val="28"/>
          <w:szCs w:val="28"/>
        </w:rPr>
        <w:t>more than double the rate of non-disabled children who live in material hardship</w:t>
      </w:r>
      <w:r w:rsidR="00890D8C" w:rsidRPr="00890D8C">
        <w:rPr>
          <w:sz w:val="28"/>
          <w:szCs w:val="28"/>
        </w:rPr>
        <w:t xml:space="preserve"> (9.8 percent).</w:t>
      </w:r>
      <w:r w:rsidR="00660A55">
        <w:rPr>
          <w:sz w:val="28"/>
          <w:szCs w:val="28"/>
        </w:rPr>
        <w:t xml:space="preserve"> </w:t>
      </w:r>
      <w:r w:rsidR="00AE24E7">
        <w:rPr>
          <w:sz w:val="28"/>
          <w:szCs w:val="28"/>
        </w:rPr>
        <w:t xml:space="preserve"> </w:t>
      </w:r>
    </w:p>
    <w:p w14:paraId="07A20773" w14:textId="77777777" w:rsidR="005A1DC1" w:rsidRDefault="005A1DC1" w:rsidP="003B7C74">
      <w:pPr>
        <w:rPr>
          <w:sz w:val="28"/>
          <w:szCs w:val="28"/>
        </w:rPr>
      </w:pPr>
    </w:p>
    <w:p w14:paraId="4051088D" w14:textId="26FAA0F8" w:rsidR="00DC768C" w:rsidRDefault="002E4B19" w:rsidP="00DC768C">
      <w:pPr>
        <w:rPr>
          <w:sz w:val="28"/>
          <w:szCs w:val="28"/>
          <w:lang w:val="en-US"/>
        </w:rPr>
      </w:pPr>
      <w:r>
        <w:rPr>
          <w:sz w:val="28"/>
          <w:szCs w:val="28"/>
          <w:lang w:val="en-US"/>
        </w:rPr>
        <w:t>Similarly</w:t>
      </w:r>
      <w:r w:rsidR="00AF74D7">
        <w:rPr>
          <w:sz w:val="28"/>
          <w:szCs w:val="28"/>
          <w:lang w:val="en-US"/>
        </w:rPr>
        <w:t>,</w:t>
      </w:r>
      <w:r>
        <w:rPr>
          <w:sz w:val="28"/>
          <w:szCs w:val="28"/>
          <w:lang w:val="en-US"/>
        </w:rPr>
        <w:t xml:space="preserve"> n</w:t>
      </w:r>
      <w:r w:rsidR="00DC768C" w:rsidRPr="00DC768C">
        <w:rPr>
          <w:sz w:val="28"/>
          <w:szCs w:val="28"/>
          <w:lang w:val="en-US"/>
        </w:rPr>
        <w:t xml:space="preserve">early 1 in 5 children who live in a household where at least one person </w:t>
      </w:r>
      <w:r w:rsidR="00BA3E9E">
        <w:rPr>
          <w:sz w:val="28"/>
          <w:szCs w:val="28"/>
          <w:lang w:val="en-US"/>
        </w:rPr>
        <w:t>is</w:t>
      </w:r>
      <w:r w:rsidR="00DC768C" w:rsidRPr="00DC768C">
        <w:rPr>
          <w:sz w:val="28"/>
          <w:szCs w:val="28"/>
          <w:lang w:val="en-US"/>
        </w:rPr>
        <w:t xml:space="preserve"> disabled live in material hardship. </w:t>
      </w:r>
      <w:r w:rsidR="00DC768C" w:rsidRPr="00DC768C">
        <w:rPr>
          <w:b/>
          <w:bCs/>
          <w:sz w:val="28"/>
          <w:szCs w:val="28"/>
          <w:lang w:val="en-US"/>
        </w:rPr>
        <w:t>This is more than two-and-a-half times the rate for children who did not live in a household with at least one disabled person</w:t>
      </w:r>
      <w:r w:rsidR="00DC768C" w:rsidRPr="00DC768C">
        <w:rPr>
          <w:sz w:val="28"/>
          <w:szCs w:val="28"/>
          <w:lang w:val="en-US"/>
        </w:rPr>
        <w:t xml:space="preserve"> (7.3 percent). </w:t>
      </w:r>
    </w:p>
    <w:p w14:paraId="4A683739" w14:textId="77777777" w:rsidR="00BA3E9E" w:rsidRPr="00DC768C" w:rsidRDefault="00BA3E9E" w:rsidP="00DC768C">
      <w:pPr>
        <w:rPr>
          <w:sz w:val="28"/>
          <w:szCs w:val="28"/>
          <w:lang w:val="en-US"/>
        </w:rPr>
      </w:pPr>
    </w:p>
    <w:p w14:paraId="74C7E70B" w14:textId="77777777" w:rsidR="00C82A0F" w:rsidRDefault="00B410A3" w:rsidP="003B7C74">
      <w:pPr>
        <w:rPr>
          <w:sz w:val="28"/>
          <w:szCs w:val="28"/>
        </w:rPr>
      </w:pPr>
      <w:r w:rsidRPr="00B410A3">
        <w:rPr>
          <w:sz w:val="28"/>
          <w:szCs w:val="28"/>
        </w:rPr>
        <w:lastRenderedPageBreak/>
        <w:t>Material hardship is indicated by the number of households missing out on more than 6 of the 17 basic things most people would regard as essentials. Examples of essential items lacked include: the household respondent reporting serious restriction on eating fresh fruit or vegetables, putting off a visit to the doctor because of a lack of money, or not being able to pay the gas or electricity bill on time.</w:t>
      </w:r>
    </w:p>
    <w:p w14:paraId="661E581C" w14:textId="77777777" w:rsidR="003E2953" w:rsidRDefault="003E2953" w:rsidP="00CC0F0D">
      <w:pPr>
        <w:rPr>
          <w:sz w:val="28"/>
          <w:szCs w:val="28"/>
        </w:rPr>
      </w:pPr>
    </w:p>
    <w:p w14:paraId="3EF879F6" w14:textId="77777777" w:rsidR="003E2953" w:rsidRDefault="00C82A0F" w:rsidP="003E2953">
      <w:pPr>
        <w:rPr>
          <w:sz w:val="28"/>
          <w:szCs w:val="28"/>
        </w:rPr>
      </w:pPr>
      <w:r>
        <w:rPr>
          <w:sz w:val="28"/>
          <w:szCs w:val="28"/>
        </w:rPr>
        <w:t xml:space="preserve">DPA </w:t>
      </w:r>
      <w:r w:rsidR="00AF74D7">
        <w:rPr>
          <w:sz w:val="28"/>
          <w:szCs w:val="28"/>
        </w:rPr>
        <w:t xml:space="preserve">finds </w:t>
      </w:r>
      <w:r>
        <w:rPr>
          <w:sz w:val="28"/>
          <w:szCs w:val="28"/>
        </w:rPr>
        <w:t>t</w:t>
      </w:r>
      <w:r w:rsidR="005A1DC1">
        <w:rPr>
          <w:sz w:val="28"/>
          <w:szCs w:val="28"/>
        </w:rPr>
        <w:t xml:space="preserve">hese statistics </w:t>
      </w:r>
      <w:r w:rsidR="00AE24E7">
        <w:rPr>
          <w:sz w:val="28"/>
          <w:szCs w:val="28"/>
        </w:rPr>
        <w:t xml:space="preserve">absolutely </w:t>
      </w:r>
      <w:r w:rsidR="00FE2E13">
        <w:rPr>
          <w:sz w:val="28"/>
          <w:szCs w:val="28"/>
        </w:rPr>
        <w:t>appalling</w:t>
      </w:r>
      <w:r w:rsidR="00AF74D7">
        <w:rPr>
          <w:sz w:val="28"/>
          <w:szCs w:val="28"/>
        </w:rPr>
        <w:t xml:space="preserve">. They </w:t>
      </w:r>
      <w:r w:rsidR="005A1DC1">
        <w:rPr>
          <w:sz w:val="28"/>
          <w:szCs w:val="28"/>
        </w:rPr>
        <w:t>confi</w:t>
      </w:r>
      <w:r w:rsidR="00F26EE6">
        <w:rPr>
          <w:sz w:val="28"/>
          <w:szCs w:val="28"/>
        </w:rPr>
        <w:t xml:space="preserve">rm what has been known about </w:t>
      </w:r>
      <w:r w:rsidR="00FE2E13">
        <w:rPr>
          <w:sz w:val="28"/>
          <w:szCs w:val="28"/>
        </w:rPr>
        <w:t xml:space="preserve">the link between </w:t>
      </w:r>
      <w:r w:rsidR="00F26EE6">
        <w:rPr>
          <w:sz w:val="28"/>
          <w:szCs w:val="28"/>
        </w:rPr>
        <w:t xml:space="preserve">disability and poverty for years. </w:t>
      </w:r>
    </w:p>
    <w:p w14:paraId="03D4A04C" w14:textId="77777777" w:rsidR="003E2953" w:rsidRDefault="003E2953" w:rsidP="003E2953">
      <w:pPr>
        <w:rPr>
          <w:sz w:val="28"/>
          <w:szCs w:val="28"/>
        </w:rPr>
      </w:pPr>
    </w:p>
    <w:p w14:paraId="5C617E8B" w14:textId="228C2BC5" w:rsidR="003E2953" w:rsidRDefault="003E2953" w:rsidP="003E2953">
      <w:pPr>
        <w:rPr>
          <w:i/>
          <w:iCs/>
          <w:sz w:val="28"/>
          <w:szCs w:val="28"/>
        </w:rPr>
      </w:pPr>
      <w:r>
        <w:rPr>
          <w:sz w:val="28"/>
          <w:szCs w:val="28"/>
        </w:rPr>
        <w:t>“</w:t>
      </w:r>
      <w:r>
        <w:rPr>
          <w:i/>
          <w:iCs/>
          <w:sz w:val="28"/>
          <w:szCs w:val="28"/>
        </w:rPr>
        <w:t>…</w:t>
      </w:r>
      <w:r w:rsidRPr="00D3760D">
        <w:rPr>
          <w:i/>
          <w:iCs/>
          <w:sz w:val="28"/>
          <w:szCs w:val="28"/>
        </w:rPr>
        <w:t xml:space="preserve"> if disabled children are more likely to live in poverty, it follows that their siblings and parents are also more likely to live in poverty. Likewise, because disabled adults are more likely to live in poverty, then their children will also be more likely to live in poverty</w:t>
      </w:r>
      <w:r>
        <w:rPr>
          <w:i/>
          <w:iCs/>
          <w:sz w:val="28"/>
          <w:szCs w:val="28"/>
        </w:rPr>
        <w:t>”</w:t>
      </w:r>
      <w:r w:rsidRPr="00D3760D">
        <w:rPr>
          <w:i/>
          <w:iCs/>
          <w:sz w:val="28"/>
          <w:szCs w:val="28"/>
        </w:rPr>
        <w:t>.</w:t>
      </w:r>
      <w:r>
        <w:rPr>
          <w:rStyle w:val="FootnoteReference"/>
          <w:sz w:val="28"/>
          <w:szCs w:val="28"/>
        </w:rPr>
        <w:footnoteReference w:id="29"/>
      </w:r>
    </w:p>
    <w:p w14:paraId="748E4215" w14:textId="77777777" w:rsidR="003E2953" w:rsidRDefault="003E2953" w:rsidP="003B7C74">
      <w:pPr>
        <w:rPr>
          <w:sz w:val="28"/>
          <w:szCs w:val="28"/>
        </w:rPr>
      </w:pPr>
    </w:p>
    <w:p w14:paraId="49D7566C" w14:textId="5D637399" w:rsidR="00FF5977" w:rsidRDefault="00C71366" w:rsidP="362B2F96">
      <w:pPr>
        <w:rPr>
          <w:sz w:val="28"/>
          <w:szCs w:val="28"/>
        </w:rPr>
      </w:pPr>
      <w:r>
        <w:rPr>
          <w:sz w:val="28"/>
          <w:szCs w:val="28"/>
        </w:rPr>
        <w:t>DPA urges government to step up and address this inequity</w:t>
      </w:r>
      <w:r w:rsidR="007C5CBA">
        <w:rPr>
          <w:sz w:val="28"/>
          <w:szCs w:val="28"/>
        </w:rPr>
        <w:t xml:space="preserve"> by lifting </w:t>
      </w:r>
      <w:r w:rsidR="00D2232D">
        <w:rPr>
          <w:sz w:val="28"/>
          <w:szCs w:val="28"/>
        </w:rPr>
        <w:t xml:space="preserve">the </w:t>
      </w:r>
      <w:r w:rsidR="007C5CBA">
        <w:rPr>
          <w:sz w:val="28"/>
          <w:szCs w:val="28"/>
        </w:rPr>
        <w:t xml:space="preserve">incomes of </w:t>
      </w:r>
      <w:proofErr w:type="gramStart"/>
      <w:r w:rsidR="007C5CBA">
        <w:rPr>
          <w:sz w:val="28"/>
          <w:szCs w:val="28"/>
        </w:rPr>
        <w:t>NZ’s  poorest</w:t>
      </w:r>
      <w:proofErr w:type="gramEnd"/>
      <w:r w:rsidR="007C5CBA">
        <w:rPr>
          <w:sz w:val="28"/>
          <w:szCs w:val="28"/>
        </w:rPr>
        <w:t xml:space="preserve"> families</w:t>
      </w:r>
      <w:r w:rsidR="00FE2E13">
        <w:rPr>
          <w:sz w:val="28"/>
          <w:szCs w:val="28"/>
        </w:rPr>
        <w:t xml:space="preserve"> </w:t>
      </w:r>
      <w:r w:rsidR="00C13DC6">
        <w:rPr>
          <w:sz w:val="28"/>
          <w:szCs w:val="28"/>
        </w:rPr>
        <w:t xml:space="preserve">, raising benefit levels </w:t>
      </w:r>
      <w:r w:rsidR="00BA289B">
        <w:rPr>
          <w:sz w:val="28"/>
          <w:szCs w:val="28"/>
        </w:rPr>
        <w:t>and increasing</w:t>
      </w:r>
      <w:r w:rsidR="00C13DC6">
        <w:rPr>
          <w:sz w:val="28"/>
          <w:szCs w:val="28"/>
        </w:rPr>
        <w:t xml:space="preserve"> </w:t>
      </w:r>
      <w:r w:rsidR="00105AD2">
        <w:rPr>
          <w:sz w:val="28"/>
          <w:szCs w:val="28"/>
        </w:rPr>
        <w:t xml:space="preserve">both the  </w:t>
      </w:r>
      <w:r w:rsidR="00C13DC6">
        <w:rPr>
          <w:sz w:val="28"/>
          <w:szCs w:val="28"/>
        </w:rPr>
        <w:t>disability allowance</w:t>
      </w:r>
      <w:r w:rsidR="00105AD2">
        <w:rPr>
          <w:sz w:val="28"/>
          <w:szCs w:val="28"/>
        </w:rPr>
        <w:t xml:space="preserve"> and the child disability allowance</w:t>
      </w:r>
      <w:r w:rsidR="003044B2">
        <w:rPr>
          <w:sz w:val="28"/>
          <w:szCs w:val="28"/>
        </w:rPr>
        <w:t xml:space="preserve"> (CDA)</w:t>
      </w:r>
      <w:r w:rsidR="007C5CBA">
        <w:rPr>
          <w:sz w:val="28"/>
          <w:szCs w:val="28"/>
        </w:rPr>
        <w:t xml:space="preserve">. </w:t>
      </w:r>
      <w:r w:rsidR="00620727">
        <w:rPr>
          <w:sz w:val="28"/>
          <w:szCs w:val="28"/>
        </w:rPr>
        <w:t xml:space="preserve">If government is serious about lifting children out of poverty, then </w:t>
      </w:r>
      <w:r w:rsidR="00FF219B">
        <w:rPr>
          <w:sz w:val="28"/>
          <w:szCs w:val="28"/>
        </w:rPr>
        <w:t xml:space="preserve"> a key</w:t>
      </w:r>
      <w:r w:rsidR="003C02F2">
        <w:rPr>
          <w:sz w:val="28"/>
          <w:szCs w:val="28"/>
        </w:rPr>
        <w:t xml:space="preserve"> </w:t>
      </w:r>
      <w:r w:rsidR="00134149">
        <w:rPr>
          <w:sz w:val="28"/>
          <w:szCs w:val="28"/>
        </w:rPr>
        <w:t xml:space="preserve">part of this priority </w:t>
      </w:r>
      <w:r w:rsidR="00721BE4">
        <w:rPr>
          <w:sz w:val="28"/>
          <w:szCs w:val="28"/>
        </w:rPr>
        <w:t>has to</w:t>
      </w:r>
      <w:r w:rsidR="00193F4E">
        <w:rPr>
          <w:sz w:val="28"/>
          <w:szCs w:val="28"/>
        </w:rPr>
        <w:t xml:space="preserve"> </w:t>
      </w:r>
      <w:r w:rsidR="00BE65D8">
        <w:rPr>
          <w:sz w:val="28"/>
          <w:szCs w:val="28"/>
        </w:rPr>
        <w:t>include</w:t>
      </w:r>
      <w:r w:rsidR="00725F28">
        <w:rPr>
          <w:sz w:val="28"/>
          <w:szCs w:val="28"/>
        </w:rPr>
        <w:t xml:space="preserve"> </w:t>
      </w:r>
      <w:r w:rsidR="00E9238B">
        <w:rPr>
          <w:sz w:val="28"/>
          <w:szCs w:val="28"/>
        </w:rPr>
        <w:t xml:space="preserve">targeted </w:t>
      </w:r>
      <w:r w:rsidR="00725F28">
        <w:rPr>
          <w:sz w:val="28"/>
          <w:szCs w:val="28"/>
        </w:rPr>
        <w:t xml:space="preserve">measures supporting </w:t>
      </w:r>
      <w:r w:rsidR="00FF5977" w:rsidRPr="00FF5977">
        <w:rPr>
          <w:sz w:val="28"/>
          <w:szCs w:val="28"/>
        </w:rPr>
        <w:t xml:space="preserve">disabled children and their whānau as well as disabled parents/carers. </w:t>
      </w:r>
      <w:r w:rsidR="00B3409F">
        <w:rPr>
          <w:sz w:val="28"/>
          <w:szCs w:val="28"/>
        </w:rPr>
        <w:t>To lift disabled children out of poverty and improve their wellbeing,</w:t>
      </w:r>
      <w:r w:rsidR="00222CA1">
        <w:rPr>
          <w:sz w:val="28"/>
          <w:szCs w:val="28"/>
        </w:rPr>
        <w:t xml:space="preserve"> DPA </w:t>
      </w:r>
      <w:r w:rsidR="002F239D">
        <w:rPr>
          <w:sz w:val="28"/>
          <w:szCs w:val="28"/>
        </w:rPr>
        <w:t xml:space="preserve">strongly recommends that </w:t>
      </w:r>
      <w:r w:rsidR="00B3409F">
        <w:rPr>
          <w:sz w:val="28"/>
          <w:szCs w:val="28"/>
        </w:rPr>
        <w:t>as</w:t>
      </w:r>
      <w:r w:rsidR="00D944B5">
        <w:rPr>
          <w:sz w:val="28"/>
          <w:szCs w:val="28"/>
        </w:rPr>
        <w:t xml:space="preserve"> a minimum the budget includ</w:t>
      </w:r>
      <w:r w:rsidR="006848B4">
        <w:rPr>
          <w:sz w:val="28"/>
          <w:szCs w:val="28"/>
        </w:rPr>
        <w:t xml:space="preserve">es </w:t>
      </w:r>
      <w:r w:rsidR="00D944B5">
        <w:rPr>
          <w:sz w:val="28"/>
          <w:szCs w:val="28"/>
        </w:rPr>
        <w:t>the following</w:t>
      </w:r>
      <w:r w:rsidR="003C02F2">
        <w:rPr>
          <w:sz w:val="28"/>
          <w:szCs w:val="28"/>
        </w:rPr>
        <w:t xml:space="preserve"> measures</w:t>
      </w:r>
      <w:r w:rsidR="362B2F96" w:rsidRPr="362B2F96">
        <w:rPr>
          <w:sz w:val="28"/>
          <w:szCs w:val="28"/>
        </w:rPr>
        <w:t>:</w:t>
      </w:r>
    </w:p>
    <w:p w14:paraId="5EF2556C" w14:textId="77777777" w:rsidR="009D7446" w:rsidRDefault="009D7446" w:rsidP="00F820E8">
      <w:pPr>
        <w:rPr>
          <w:b/>
          <w:bCs/>
          <w:sz w:val="28"/>
          <w:szCs w:val="28"/>
        </w:rPr>
      </w:pPr>
    </w:p>
    <w:p w14:paraId="50A093E8" w14:textId="030DECCA" w:rsidR="00F820E8" w:rsidRPr="00426665" w:rsidRDefault="00F820E8" w:rsidP="00F820E8">
      <w:pPr>
        <w:rPr>
          <w:b/>
          <w:bCs/>
          <w:sz w:val="28"/>
          <w:szCs w:val="28"/>
        </w:rPr>
      </w:pPr>
      <w:r w:rsidRPr="00426665">
        <w:rPr>
          <w:b/>
          <w:bCs/>
          <w:sz w:val="28"/>
          <w:szCs w:val="28"/>
        </w:rPr>
        <w:t>Recommendation 1</w:t>
      </w:r>
      <w:r w:rsidR="0071150F">
        <w:rPr>
          <w:b/>
          <w:bCs/>
          <w:sz w:val="28"/>
          <w:szCs w:val="28"/>
        </w:rPr>
        <w:t>5</w:t>
      </w:r>
      <w:r w:rsidRPr="00426665">
        <w:rPr>
          <w:b/>
          <w:bCs/>
          <w:sz w:val="28"/>
          <w:szCs w:val="28"/>
        </w:rPr>
        <w:t xml:space="preserve">: </w:t>
      </w:r>
    </w:p>
    <w:p w14:paraId="25B97205" w14:textId="32C8FCD1" w:rsidR="0052339C" w:rsidRPr="003425CD" w:rsidRDefault="009D7446" w:rsidP="003425CD">
      <w:pPr>
        <w:rPr>
          <w:sz w:val="28"/>
          <w:szCs w:val="28"/>
        </w:rPr>
      </w:pPr>
      <w:r w:rsidRPr="003425CD">
        <w:rPr>
          <w:sz w:val="28"/>
          <w:szCs w:val="28"/>
        </w:rPr>
        <w:t>Substantially</w:t>
      </w:r>
      <w:r w:rsidR="00FF5977" w:rsidRPr="003425CD">
        <w:rPr>
          <w:sz w:val="28"/>
          <w:szCs w:val="28"/>
        </w:rPr>
        <w:t xml:space="preserve"> increase the rate of the Child Disability Allowance</w:t>
      </w:r>
      <w:r w:rsidR="00D92208" w:rsidRPr="003425CD">
        <w:rPr>
          <w:sz w:val="28"/>
          <w:szCs w:val="28"/>
        </w:rPr>
        <w:t xml:space="preserve"> to </w:t>
      </w:r>
      <w:r w:rsidR="003378F4" w:rsidRPr="003425CD">
        <w:rPr>
          <w:sz w:val="28"/>
          <w:szCs w:val="28"/>
        </w:rPr>
        <w:t xml:space="preserve">help </w:t>
      </w:r>
      <w:r w:rsidR="00D03B7A" w:rsidRPr="003425CD">
        <w:rPr>
          <w:sz w:val="28"/>
          <w:szCs w:val="28"/>
        </w:rPr>
        <w:t>mitigate the impact of disability on</w:t>
      </w:r>
      <w:r w:rsidR="003378F4" w:rsidRPr="003425CD">
        <w:rPr>
          <w:sz w:val="28"/>
          <w:szCs w:val="28"/>
        </w:rPr>
        <w:t xml:space="preserve"> disabled children and their </w:t>
      </w:r>
      <w:r w:rsidR="00D03B7A" w:rsidRPr="003425CD">
        <w:rPr>
          <w:sz w:val="28"/>
          <w:szCs w:val="28"/>
        </w:rPr>
        <w:t>whānau</w:t>
      </w:r>
      <w:r w:rsidR="003425CD">
        <w:rPr>
          <w:sz w:val="28"/>
          <w:szCs w:val="28"/>
        </w:rPr>
        <w:t xml:space="preserve">, and reform </w:t>
      </w:r>
      <w:r w:rsidR="0052339C" w:rsidRPr="003425CD">
        <w:rPr>
          <w:sz w:val="28"/>
          <w:szCs w:val="28"/>
        </w:rPr>
        <w:t xml:space="preserve">the </w:t>
      </w:r>
      <w:r w:rsidR="007A082E">
        <w:rPr>
          <w:sz w:val="28"/>
          <w:szCs w:val="28"/>
        </w:rPr>
        <w:t>application process</w:t>
      </w:r>
      <w:r w:rsidR="0052339C" w:rsidRPr="003425CD">
        <w:rPr>
          <w:sz w:val="28"/>
          <w:szCs w:val="28"/>
        </w:rPr>
        <w:t xml:space="preserve"> to make it more accessible as recommended by the Child Poverty Action Group 2016 report</w:t>
      </w:r>
      <w:r w:rsidR="0052339C">
        <w:rPr>
          <w:rStyle w:val="FootnoteReference"/>
          <w:sz w:val="28"/>
          <w:szCs w:val="28"/>
        </w:rPr>
        <w:footnoteReference w:id="30"/>
      </w:r>
      <w:r w:rsidR="0052339C" w:rsidRPr="003425CD">
        <w:rPr>
          <w:sz w:val="28"/>
          <w:szCs w:val="28"/>
        </w:rPr>
        <w:t xml:space="preserve">. </w:t>
      </w:r>
    </w:p>
    <w:p w14:paraId="651B4785" w14:textId="5657F74B" w:rsidR="00FF5977" w:rsidRPr="009D7446" w:rsidRDefault="00FF5977" w:rsidP="009D7446">
      <w:pPr>
        <w:rPr>
          <w:sz w:val="28"/>
          <w:szCs w:val="28"/>
        </w:rPr>
      </w:pPr>
    </w:p>
    <w:p w14:paraId="002724E1" w14:textId="5AF03DF6" w:rsidR="009D7446" w:rsidRPr="009D7446" w:rsidRDefault="009D7446" w:rsidP="009D7446">
      <w:pPr>
        <w:rPr>
          <w:sz w:val="28"/>
          <w:szCs w:val="28"/>
        </w:rPr>
      </w:pPr>
      <w:r w:rsidRPr="009D7446">
        <w:rPr>
          <w:b/>
          <w:bCs/>
          <w:sz w:val="28"/>
          <w:szCs w:val="28"/>
        </w:rPr>
        <w:t>Recommendation 1</w:t>
      </w:r>
      <w:r w:rsidR="00F57B4F">
        <w:rPr>
          <w:b/>
          <w:bCs/>
          <w:sz w:val="28"/>
          <w:szCs w:val="28"/>
        </w:rPr>
        <w:t>6</w:t>
      </w:r>
      <w:r w:rsidRPr="009D7446">
        <w:rPr>
          <w:b/>
          <w:bCs/>
          <w:sz w:val="28"/>
          <w:szCs w:val="28"/>
        </w:rPr>
        <w:t>:</w:t>
      </w:r>
      <w:r w:rsidRPr="009D7446">
        <w:rPr>
          <w:sz w:val="28"/>
          <w:szCs w:val="28"/>
        </w:rPr>
        <w:t xml:space="preserve"> </w:t>
      </w:r>
    </w:p>
    <w:p w14:paraId="5E6CE465" w14:textId="0BB7119E" w:rsidR="00C80812" w:rsidRPr="009D7446" w:rsidRDefault="00C80812" w:rsidP="009D7446">
      <w:pPr>
        <w:rPr>
          <w:sz w:val="28"/>
          <w:szCs w:val="28"/>
        </w:rPr>
      </w:pPr>
      <w:r w:rsidRPr="009D7446">
        <w:rPr>
          <w:sz w:val="28"/>
          <w:szCs w:val="28"/>
          <w:lang w:val="en-AU"/>
        </w:rPr>
        <w:t>Chang</w:t>
      </w:r>
      <w:r w:rsidR="009D7446">
        <w:rPr>
          <w:sz w:val="28"/>
          <w:szCs w:val="28"/>
          <w:lang w:val="en-AU"/>
        </w:rPr>
        <w:t>e</w:t>
      </w:r>
      <w:r w:rsidRPr="009D7446">
        <w:rPr>
          <w:sz w:val="28"/>
          <w:szCs w:val="28"/>
          <w:lang w:val="en-AU"/>
        </w:rPr>
        <w:t xml:space="preserve"> the Disability Allowance to a fixed amount of at least the current maximum</w:t>
      </w:r>
      <w:r w:rsidR="002F3BD8">
        <w:rPr>
          <w:sz w:val="28"/>
          <w:szCs w:val="28"/>
          <w:lang w:val="en-AU"/>
        </w:rPr>
        <w:t xml:space="preserve"> </w:t>
      </w:r>
      <w:r w:rsidRPr="009D7446">
        <w:rPr>
          <w:sz w:val="28"/>
          <w:szCs w:val="28"/>
          <w:lang w:val="en-AU"/>
        </w:rPr>
        <w:t>and simplify the application process</w:t>
      </w:r>
      <w:r w:rsidRPr="009D7446">
        <w:rPr>
          <w:sz w:val="28"/>
          <w:szCs w:val="28"/>
        </w:rPr>
        <w:t xml:space="preserve"> to be more accessible</w:t>
      </w:r>
      <w:r w:rsidRPr="00C80812">
        <w:rPr>
          <w:vertAlign w:val="superscript"/>
        </w:rPr>
        <w:footnoteReference w:id="31"/>
      </w:r>
      <w:r w:rsidRPr="009D7446">
        <w:rPr>
          <w:sz w:val="28"/>
          <w:szCs w:val="28"/>
        </w:rPr>
        <w:t xml:space="preserve"> and equitable in its </w:t>
      </w:r>
      <w:r w:rsidRPr="009D7446">
        <w:rPr>
          <w:sz w:val="28"/>
          <w:szCs w:val="28"/>
        </w:rPr>
        <w:lastRenderedPageBreak/>
        <w:t>distribution</w:t>
      </w:r>
      <w:r w:rsidR="00F57B4F">
        <w:rPr>
          <w:sz w:val="28"/>
          <w:szCs w:val="28"/>
        </w:rPr>
        <w:t xml:space="preserve">. </w:t>
      </w:r>
      <w:r w:rsidRPr="009D7446">
        <w:rPr>
          <w:sz w:val="28"/>
          <w:szCs w:val="28"/>
        </w:rPr>
        <w:t xml:space="preserve">This will benefit children </w:t>
      </w:r>
      <w:r w:rsidR="00D95ACB" w:rsidRPr="009D7446">
        <w:rPr>
          <w:sz w:val="28"/>
          <w:szCs w:val="28"/>
        </w:rPr>
        <w:t xml:space="preserve">living </w:t>
      </w:r>
      <w:r w:rsidRPr="009D7446">
        <w:rPr>
          <w:sz w:val="28"/>
          <w:szCs w:val="28"/>
        </w:rPr>
        <w:t xml:space="preserve">in households where a parent or other household member is disabled.  </w:t>
      </w:r>
    </w:p>
    <w:p w14:paraId="183A1B3A" w14:textId="0EA2657A" w:rsidR="006552B6" w:rsidRPr="006552B6" w:rsidRDefault="00E65E57" w:rsidP="00ED06B3">
      <w:pPr>
        <w:pBdr>
          <w:bottom w:val="single" w:sz="4" w:space="1" w:color="002060"/>
        </w:pBdr>
        <w:shd w:val="clear" w:color="auto" w:fill="FFFFFF"/>
        <w:spacing w:before="600" w:after="120"/>
        <w:ind w:right="306"/>
        <w:rPr>
          <w:rFonts w:eastAsia="Times New Roman" w:cstheme="minorHAnsi"/>
          <w:sz w:val="24"/>
          <w:szCs w:val="24"/>
          <w:lang w:eastAsia="en-NZ"/>
        </w:rPr>
      </w:pPr>
      <w:r>
        <w:rPr>
          <w:rFonts w:eastAsia="Times New Roman" w:cstheme="minorHAnsi"/>
          <w:b/>
          <w:bCs/>
          <w:color w:val="002060"/>
          <w:sz w:val="36"/>
          <w:szCs w:val="36"/>
          <w:lang w:eastAsia="en-NZ"/>
        </w:rPr>
        <w:t>I</w:t>
      </w:r>
      <w:r w:rsidR="006552B6">
        <w:rPr>
          <w:rFonts w:eastAsia="Times New Roman" w:cstheme="minorHAnsi"/>
          <w:b/>
          <w:bCs/>
          <w:color w:val="002060"/>
          <w:sz w:val="36"/>
          <w:szCs w:val="36"/>
          <w:lang w:eastAsia="en-NZ"/>
        </w:rPr>
        <w:t>n Conclusion</w:t>
      </w:r>
    </w:p>
    <w:p w14:paraId="580264F3" w14:textId="6EE7B4BD" w:rsidR="00D126CE" w:rsidRDefault="00D126CE" w:rsidP="00C7058F">
      <w:pPr>
        <w:rPr>
          <w:sz w:val="28"/>
          <w:szCs w:val="28"/>
        </w:rPr>
      </w:pPr>
    </w:p>
    <w:p w14:paraId="7F65F791" w14:textId="19EBBAF1" w:rsidR="009C3204" w:rsidRDefault="006F2196" w:rsidP="00D64002">
      <w:pPr>
        <w:rPr>
          <w:sz w:val="28"/>
          <w:szCs w:val="28"/>
        </w:rPr>
      </w:pPr>
      <w:r>
        <w:rPr>
          <w:sz w:val="28"/>
          <w:szCs w:val="28"/>
        </w:rPr>
        <w:t>DPA supp</w:t>
      </w:r>
      <w:r w:rsidR="000E11E8">
        <w:rPr>
          <w:sz w:val="28"/>
          <w:szCs w:val="28"/>
        </w:rPr>
        <w:t>orts an overall focus on wellbeing</w:t>
      </w:r>
      <w:r w:rsidR="00D35AC1">
        <w:rPr>
          <w:sz w:val="28"/>
          <w:szCs w:val="28"/>
        </w:rPr>
        <w:t xml:space="preserve"> and </w:t>
      </w:r>
      <w:r w:rsidR="00AF6AAA">
        <w:rPr>
          <w:sz w:val="28"/>
          <w:szCs w:val="28"/>
        </w:rPr>
        <w:t>responding to</w:t>
      </w:r>
      <w:r w:rsidR="00D35AC1">
        <w:rPr>
          <w:sz w:val="28"/>
          <w:szCs w:val="28"/>
        </w:rPr>
        <w:t xml:space="preserve"> COVID </w:t>
      </w:r>
      <w:r w:rsidR="008A5ACF">
        <w:rPr>
          <w:sz w:val="28"/>
          <w:szCs w:val="28"/>
        </w:rPr>
        <w:t xml:space="preserve">in the budget, especially </w:t>
      </w:r>
      <w:r w:rsidR="00131246">
        <w:rPr>
          <w:sz w:val="28"/>
          <w:szCs w:val="28"/>
        </w:rPr>
        <w:t>since</w:t>
      </w:r>
      <w:r w:rsidR="008A5ACF">
        <w:rPr>
          <w:sz w:val="28"/>
          <w:szCs w:val="28"/>
        </w:rPr>
        <w:t xml:space="preserve"> wellbeing and health outcomes for disabled people</w:t>
      </w:r>
      <w:r w:rsidR="006204BC">
        <w:rPr>
          <w:sz w:val="28"/>
          <w:szCs w:val="28"/>
        </w:rPr>
        <w:t xml:space="preserve"> and their </w:t>
      </w:r>
      <w:r w:rsidR="007750CE" w:rsidRPr="007750CE">
        <w:rPr>
          <w:sz w:val="28"/>
          <w:szCs w:val="28"/>
        </w:rPr>
        <w:t xml:space="preserve">whānau </w:t>
      </w:r>
      <w:r w:rsidR="005A2489">
        <w:rPr>
          <w:sz w:val="28"/>
          <w:szCs w:val="28"/>
        </w:rPr>
        <w:t xml:space="preserve">remain much poorer than the general population. </w:t>
      </w:r>
      <w:r w:rsidR="00E9279C">
        <w:rPr>
          <w:sz w:val="28"/>
          <w:szCs w:val="28"/>
        </w:rPr>
        <w:t>DPA</w:t>
      </w:r>
      <w:r w:rsidR="000E11E8">
        <w:rPr>
          <w:sz w:val="28"/>
          <w:szCs w:val="28"/>
        </w:rPr>
        <w:t xml:space="preserve"> is</w:t>
      </w:r>
      <w:r w:rsidR="00DF1A79">
        <w:rPr>
          <w:sz w:val="28"/>
          <w:szCs w:val="28"/>
        </w:rPr>
        <w:t xml:space="preserve"> deeply</w:t>
      </w:r>
      <w:r w:rsidR="000E11E8">
        <w:rPr>
          <w:sz w:val="28"/>
          <w:szCs w:val="28"/>
        </w:rPr>
        <w:t xml:space="preserve"> concerned </w:t>
      </w:r>
      <w:r w:rsidR="008A5ACF">
        <w:rPr>
          <w:sz w:val="28"/>
          <w:szCs w:val="28"/>
        </w:rPr>
        <w:t xml:space="preserve">that </w:t>
      </w:r>
      <w:r w:rsidR="005A7925">
        <w:rPr>
          <w:sz w:val="28"/>
          <w:szCs w:val="28"/>
        </w:rPr>
        <w:t xml:space="preserve">if the budget does not </w:t>
      </w:r>
      <w:r w:rsidR="00EB575D">
        <w:rPr>
          <w:sz w:val="28"/>
          <w:szCs w:val="28"/>
        </w:rPr>
        <w:t>includ</w:t>
      </w:r>
      <w:r w:rsidR="005732EC">
        <w:rPr>
          <w:sz w:val="28"/>
          <w:szCs w:val="28"/>
        </w:rPr>
        <w:t>e</w:t>
      </w:r>
      <w:r w:rsidR="00EB575D">
        <w:rPr>
          <w:sz w:val="28"/>
          <w:szCs w:val="28"/>
        </w:rPr>
        <w:t xml:space="preserve"> </w:t>
      </w:r>
      <w:r w:rsidR="008A5ACF">
        <w:rPr>
          <w:sz w:val="28"/>
          <w:szCs w:val="28"/>
        </w:rPr>
        <w:t>measures that directly benefit disabled people</w:t>
      </w:r>
      <w:r w:rsidR="007750CE">
        <w:rPr>
          <w:sz w:val="28"/>
          <w:szCs w:val="28"/>
        </w:rPr>
        <w:t xml:space="preserve"> and their</w:t>
      </w:r>
      <w:r w:rsidR="007750CE">
        <w:t xml:space="preserve"> </w:t>
      </w:r>
      <w:r w:rsidR="007750CE" w:rsidRPr="007750CE">
        <w:rPr>
          <w:sz w:val="28"/>
          <w:szCs w:val="28"/>
        </w:rPr>
        <w:t>whānau</w:t>
      </w:r>
      <w:r w:rsidR="008D1600">
        <w:rPr>
          <w:sz w:val="28"/>
          <w:szCs w:val="28"/>
        </w:rPr>
        <w:t>, we</w:t>
      </w:r>
      <w:r w:rsidR="008A5ACF">
        <w:rPr>
          <w:sz w:val="28"/>
          <w:szCs w:val="28"/>
        </w:rPr>
        <w:t xml:space="preserve"> </w:t>
      </w:r>
      <w:r w:rsidR="00E9279C">
        <w:rPr>
          <w:sz w:val="28"/>
          <w:szCs w:val="28"/>
        </w:rPr>
        <w:t xml:space="preserve">will </w:t>
      </w:r>
      <w:r w:rsidR="009C3204">
        <w:rPr>
          <w:sz w:val="28"/>
          <w:szCs w:val="28"/>
        </w:rPr>
        <w:t xml:space="preserve">only end up </w:t>
      </w:r>
      <w:r w:rsidR="00E9279C">
        <w:rPr>
          <w:sz w:val="28"/>
          <w:szCs w:val="28"/>
        </w:rPr>
        <w:t>see</w:t>
      </w:r>
      <w:r w:rsidR="009C3204">
        <w:rPr>
          <w:sz w:val="28"/>
          <w:szCs w:val="28"/>
        </w:rPr>
        <w:t>ing</w:t>
      </w:r>
      <w:r w:rsidR="00960B1B">
        <w:rPr>
          <w:sz w:val="28"/>
          <w:szCs w:val="28"/>
        </w:rPr>
        <w:t xml:space="preserve"> the wellbeing of</w:t>
      </w:r>
      <w:r w:rsidR="00E9279C">
        <w:rPr>
          <w:sz w:val="28"/>
          <w:szCs w:val="28"/>
        </w:rPr>
        <w:t xml:space="preserve"> </w:t>
      </w:r>
      <w:r w:rsidR="00400B7A">
        <w:rPr>
          <w:sz w:val="28"/>
          <w:szCs w:val="28"/>
        </w:rPr>
        <w:t>our community fall even further behind</w:t>
      </w:r>
      <w:r w:rsidR="0025454B">
        <w:rPr>
          <w:sz w:val="28"/>
          <w:szCs w:val="28"/>
        </w:rPr>
        <w:t xml:space="preserve">. </w:t>
      </w:r>
    </w:p>
    <w:p w14:paraId="3467DAC8" w14:textId="77777777" w:rsidR="009C3204" w:rsidRDefault="009C3204" w:rsidP="00D64002">
      <w:pPr>
        <w:rPr>
          <w:sz w:val="28"/>
          <w:szCs w:val="28"/>
        </w:rPr>
      </w:pPr>
    </w:p>
    <w:p w14:paraId="3C171EBE" w14:textId="0555AE99" w:rsidR="00330E97" w:rsidRDefault="006204BC" w:rsidP="00D64002">
      <w:pPr>
        <w:rPr>
          <w:sz w:val="28"/>
          <w:szCs w:val="28"/>
        </w:rPr>
      </w:pPr>
      <w:r w:rsidRPr="006204BC">
        <w:rPr>
          <w:sz w:val="28"/>
          <w:szCs w:val="28"/>
        </w:rPr>
        <w:t xml:space="preserve">There is an opportunity in this budget to both make a real difference to disabled people’s wellbeing and to improve outcomes for disabled people and their </w:t>
      </w:r>
      <w:bookmarkStart w:id="15" w:name="_Hlk30596631"/>
      <w:r w:rsidRPr="006204BC">
        <w:rPr>
          <w:sz w:val="28"/>
          <w:szCs w:val="28"/>
        </w:rPr>
        <w:t>whānau</w:t>
      </w:r>
      <w:bookmarkEnd w:id="15"/>
      <w:r w:rsidR="009C3204">
        <w:rPr>
          <w:sz w:val="28"/>
          <w:szCs w:val="28"/>
        </w:rPr>
        <w:t>. It is an opportunity</w:t>
      </w:r>
      <w:r w:rsidR="00ED61FF">
        <w:rPr>
          <w:sz w:val="28"/>
          <w:szCs w:val="28"/>
        </w:rPr>
        <w:t xml:space="preserve"> that we urge the government to</w:t>
      </w:r>
      <w:r w:rsidR="00030EAF">
        <w:rPr>
          <w:sz w:val="28"/>
          <w:szCs w:val="28"/>
        </w:rPr>
        <w:t xml:space="preserve"> </w:t>
      </w:r>
      <w:r w:rsidR="009C51B2">
        <w:rPr>
          <w:sz w:val="28"/>
          <w:szCs w:val="28"/>
        </w:rPr>
        <w:t>take up</w:t>
      </w:r>
      <w:r>
        <w:rPr>
          <w:sz w:val="28"/>
          <w:szCs w:val="28"/>
        </w:rPr>
        <w:t xml:space="preserve">. </w:t>
      </w:r>
    </w:p>
    <w:p w14:paraId="07F59463" w14:textId="212A3A43" w:rsidR="00F214F0" w:rsidRDefault="00F214F0" w:rsidP="00B3088F">
      <w:pPr>
        <w:rPr>
          <w:sz w:val="28"/>
          <w:szCs w:val="28"/>
        </w:rPr>
      </w:pPr>
    </w:p>
    <w:p w14:paraId="0509A778" w14:textId="688ED6C3" w:rsidR="00B9685A" w:rsidRPr="00630331" w:rsidRDefault="00B9685A" w:rsidP="00B3088F">
      <w:pPr>
        <w:rPr>
          <w:sz w:val="28"/>
          <w:szCs w:val="28"/>
        </w:rPr>
      </w:pPr>
    </w:p>
    <w:sectPr w:rsidR="00B9685A" w:rsidRPr="00630331" w:rsidSect="0002126C">
      <w:footerReference w:type="default" r:id="rId12"/>
      <w:head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5EF4B" w14:textId="77777777" w:rsidR="00E56902" w:rsidRDefault="00E56902" w:rsidP="00454FCB">
      <w:r>
        <w:separator/>
      </w:r>
    </w:p>
  </w:endnote>
  <w:endnote w:type="continuationSeparator" w:id="0">
    <w:p w14:paraId="70D5C8A4" w14:textId="77777777" w:rsidR="00E56902" w:rsidRDefault="00E56902" w:rsidP="00454FCB">
      <w:r>
        <w:continuationSeparator/>
      </w:r>
    </w:p>
  </w:endnote>
  <w:endnote w:type="continuationNotice" w:id="1">
    <w:p w14:paraId="2F61C233" w14:textId="77777777" w:rsidR="00E56902" w:rsidRDefault="00E56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707134"/>
      <w:docPartObj>
        <w:docPartGallery w:val="Page Numbers (Bottom of Page)"/>
        <w:docPartUnique/>
      </w:docPartObj>
    </w:sdtPr>
    <w:sdtEndPr>
      <w:rPr>
        <w:noProof/>
      </w:rPr>
    </w:sdtEndPr>
    <w:sdtContent>
      <w:p w14:paraId="3C014F7A" w14:textId="1ABF8C72" w:rsidR="0019639E" w:rsidRDefault="001963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A1479" w14:textId="77777777" w:rsidR="00454FCB" w:rsidRDefault="00454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F716" w14:textId="77777777" w:rsidR="00E56902" w:rsidRDefault="00E56902" w:rsidP="00454FCB">
      <w:r>
        <w:separator/>
      </w:r>
    </w:p>
  </w:footnote>
  <w:footnote w:type="continuationSeparator" w:id="0">
    <w:p w14:paraId="464FAF28" w14:textId="77777777" w:rsidR="00E56902" w:rsidRDefault="00E56902" w:rsidP="00454FCB">
      <w:r>
        <w:continuationSeparator/>
      </w:r>
    </w:p>
  </w:footnote>
  <w:footnote w:type="continuationNotice" w:id="1">
    <w:p w14:paraId="56EF2B5F" w14:textId="77777777" w:rsidR="00E56902" w:rsidRDefault="00E56902"/>
  </w:footnote>
  <w:footnote w:id="2">
    <w:p w14:paraId="3B9D015B" w14:textId="77777777" w:rsidR="00C4272E" w:rsidRPr="00960B1B" w:rsidRDefault="00C4272E" w:rsidP="00C4272E">
      <w:pPr>
        <w:pStyle w:val="FootnoteText"/>
      </w:pPr>
      <w:r>
        <w:rPr>
          <w:rStyle w:val="FootnoteReference"/>
        </w:rPr>
        <w:footnoteRef/>
      </w:r>
      <w:r>
        <w:t xml:space="preserve"> </w:t>
      </w:r>
      <w:hyperlink r:id="rId1" w:history="1">
        <w:r w:rsidRPr="00960B1B">
          <w:rPr>
            <w:rStyle w:val="Hyperlink"/>
          </w:rPr>
          <w:t>https://www.dpa.org.nz/store/doc/Post-Election-2020-Briefing-For-MPs.docx</w:t>
        </w:r>
      </w:hyperlink>
    </w:p>
    <w:p w14:paraId="1149E1D8" w14:textId="77777777" w:rsidR="00C4272E" w:rsidRPr="00A81925" w:rsidRDefault="00C4272E" w:rsidP="00C4272E">
      <w:pPr>
        <w:pStyle w:val="FootnoteText"/>
        <w:rPr>
          <w:lang w:val="en-AU"/>
        </w:rPr>
      </w:pPr>
    </w:p>
  </w:footnote>
  <w:footnote w:id="3">
    <w:p w14:paraId="022A012D" w14:textId="77777777" w:rsidR="00C26489" w:rsidRDefault="00C26489" w:rsidP="00C26489">
      <w:pPr>
        <w:pStyle w:val="FootnoteText"/>
      </w:pPr>
      <w:r>
        <w:rPr>
          <w:rStyle w:val="FootnoteReference"/>
        </w:rPr>
        <w:footnoteRef/>
      </w:r>
      <w:r>
        <w:t xml:space="preserve"> </w:t>
      </w:r>
      <w:hyperlink r:id="rId2" w:history="1">
        <w:r w:rsidRPr="00217026">
          <w:rPr>
            <w:rStyle w:val="Hyperlink"/>
          </w:rPr>
          <w:t>https://www.cpag.org.nz/assets/161102%20CPAG%20Otara%20CDA%20report%20CS6-WEB_01.pdf</w:t>
        </w:r>
      </w:hyperlink>
      <w:r>
        <w:t xml:space="preserve">  suggestions to improve</w:t>
      </w:r>
      <w:r w:rsidRPr="005D21A1">
        <w:t xml:space="preserve"> </w:t>
      </w:r>
      <w:r w:rsidRPr="001D1CE1">
        <w:t>accessibility to the CDA included: • Increase promotion of the CDA to families and doctors, especially the eligibility criteria - by Ministry of Social Development and Ministry of Health. • Simplify the application procedure for CDA. • Better funding for culturally appropriate advocacy services by MoH and DHBs.</w:t>
      </w:r>
    </w:p>
    <w:p w14:paraId="207BD1BF" w14:textId="77777777" w:rsidR="00C26489" w:rsidRPr="00AA2DD7" w:rsidRDefault="00C26489" w:rsidP="00C26489">
      <w:pPr>
        <w:pStyle w:val="FootnoteText"/>
        <w:rPr>
          <w:lang w:val="en-AU"/>
        </w:rPr>
      </w:pPr>
    </w:p>
  </w:footnote>
  <w:footnote w:id="4">
    <w:p w14:paraId="492A6148" w14:textId="77777777" w:rsidR="00C26489" w:rsidRPr="001B3FE4" w:rsidRDefault="00C26489" w:rsidP="00C26489">
      <w:pPr>
        <w:rPr>
          <w:rFonts w:ascii="Calibri" w:eastAsia="Calibri" w:hAnsi="Calibri" w:cs="Calibri"/>
          <w:lang w:eastAsia="en-US"/>
        </w:rPr>
      </w:pPr>
      <w:r>
        <w:rPr>
          <w:rStyle w:val="FootnoteReference"/>
        </w:rPr>
        <w:footnoteRef/>
      </w:r>
      <w:r>
        <w:t xml:space="preserve"> </w:t>
      </w:r>
      <w:hyperlink r:id="rId3" w:history="1">
        <w:r w:rsidRPr="001B3FE4">
          <w:rPr>
            <w:rFonts w:ascii="Calibri" w:eastAsia="Calibri" w:hAnsi="Calibri" w:cs="Calibri"/>
            <w:color w:val="0563C1"/>
            <w:u w:val="single"/>
            <w:lang w:eastAsia="en-US"/>
          </w:rPr>
          <w:t>https://www.dpa.org.nz/store/doc/Post-Election-2020-Briefing-For-MPs.docx</w:t>
        </w:r>
      </w:hyperlink>
    </w:p>
    <w:p w14:paraId="79E2F047" w14:textId="77777777" w:rsidR="00C26489" w:rsidRPr="00A81925" w:rsidRDefault="00C26489" w:rsidP="00C26489">
      <w:pPr>
        <w:pStyle w:val="FootnoteText"/>
        <w:rPr>
          <w:lang w:val="en-AU"/>
        </w:rPr>
      </w:pPr>
    </w:p>
  </w:footnote>
  <w:footnote w:id="5">
    <w:p w14:paraId="0B3EF846" w14:textId="3804B4B6" w:rsidR="005F082C" w:rsidRDefault="005F082C">
      <w:pPr>
        <w:pStyle w:val="FootnoteText"/>
      </w:pPr>
      <w:r>
        <w:rPr>
          <w:rStyle w:val="FootnoteReference"/>
        </w:rPr>
        <w:footnoteRef/>
      </w:r>
      <w:r>
        <w:t xml:space="preserve"> </w:t>
      </w:r>
      <w:hyperlink r:id="rId4" w:history="1">
        <w:r w:rsidRPr="005F082C">
          <w:rPr>
            <w:rStyle w:val="Hyperlink"/>
          </w:rPr>
          <w:t>Article 11 – Situations of risk and humanitarian emergencies | United Nations Enable</w:t>
        </w:r>
      </w:hyperlink>
    </w:p>
    <w:p w14:paraId="2795786B" w14:textId="77777777" w:rsidR="005F082C" w:rsidRPr="005F082C" w:rsidRDefault="005F082C">
      <w:pPr>
        <w:pStyle w:val="FootnoteText"/>
        <w:rPr>
          <w:lang w:val="en-AU"/>
        </w:rPr>
      </w:pPr>
    </w:p>
  </w:footnote>
  <w:footnote w:id="6">
    <w:p w14:paraId="739AD923" w14:textId="77777777" w:rsidR="005318E6" w:rsidRDefault="005318E6" w:rsidP="005318E6">
      <w:pPr>
        <w:pStyle w:val="FootnoteText"/>
        <w:rPr>
          <w:lang w:val="en-AU"/>
        </w:rPr>
      </w:pPr>
      <w:r>
        <w:rPr>
          <w:rStyle w:val="FootnoteReference"/>
        </w:rPr>
        <w:footnoteRef/>
      </w:r>
      <w:r>
        <w:t xml:space="preserve"> </w:t>
      </w:r>
      <w:hyperlink r:id="rId5" w:history="1">
        <w:r w:rsidRPr="00DF70A1">
          <w:rPr>
            <w:rStyle w:val="Hyperlink"/>
            <w:lang w:val="en-AU"/>
          </w:rPr>
          <w:t>https://www.ombudsman.parliament.nz/resources/making-disability-rights-real-pandemic</w:t>
        </w:r>
      </w:hyperlink>
    </w:p>
    <w:p w14:paraId="168919B1" w14:textId="77777777" w:rsidR="005318E6" w:rsidRPr="00FC492A" w:rsidRDefault="005318E6" w:rsidP="005318E6">
      <w:pPr>
        <w:pStyle w:val="FootnoteText"/>
        <w:rPr>
          <w:lang w:val="en-AU"/>
        </w:rPr>
      </w:pPr>
    </w:p>
  </w:footnote>
  <w:footnote w:id="7">
    <w:p w14:paraId="442E1184" w14:textId="77777777" w:rsidR="00EA32E3" w:rsidRDefault="00EA32E3" w:rsidP="00EA32E3">
      <w:pPr>
        <w:pStyle w:val="FootnoteText"/>
        <w:rPr>
          <w:lang w:val="en-AU"/>
        </w:rPr>
      </w:pPr>
      <w:r>
        <w:rPr>
          <w:rStyle w:val="FootnoteReference"/>
        </w:rPr>
        <w:footnoteRef/>
      </w:r>
      <w:r>
        <w:t xml:space="preserve"> </w:t>
      </w:r>
      <w:hyperlink r:id="rId6" w:history="1">
        <w:r w:rsidRPr="007A312F">
          <w:rPr>
            <w:rStyle w:val="Hyperlink"/>
          </w:rPr>
          <w:t>Child poverty statistics for households with disabled people released for the first time | Stats NZ</w:t>
        </w:r>
      </w:hyperlink>
    </w:p>
    <w:p w14:paraId="3662DF34" w14:textId="77777777" w:rsidR="00EA32E3" w:rsidRPr="00D64683" w:rsidRDefault="00EA32E3" w:rsidP="00EA32E3">
      <w:pPr>
        <w:pStyle w:val="FootnoteText"/>
        <w:rPr>
          <w:lang w:val="en-AU"/>
        </w:rPr>
      </w:pPr>
    </w:p>
  </w:footnote>
  <w:footnote w:id="8">
    <w:p w14:paraId="0A199719" w14:textId="77777777" w:rsidR="00EA32E3" w:rsidRDefault="00EA32E3" w:rsidP="00EA32E3">
      <w:pPr>
        <w:pStyle w:val="FootnoteText"/>
      </w:pPr>
      <w:r>
        <w:rPr>
          <w:rStyle w:val="FootnoteReference"/>
        </w:rPr>
        <w:footnoteRef/>
      </w:r>
      <w:r>
        <w:t xml:space="preserve"> </w:t>
      </w:r>
      <w:hyperlink r:id="rId7" w:history="1">
        <w:r w:rsidRPr="00FE4D57">
          <w:rPr>
            <w:rStyle w:val="Hyperlink"/>
          </w:rPr>
          <w:t>https://ccsdisabilityaction.org.nz/assets/resource-files/The-State-of-wellbeing-and-equality-FINAL-ONLINE.pdf</w:t>
        </w:r>
      </w:hyperlink>
    </w:p>
    <w:p w14:paraId="12C65F52" w14:textId="77777777" w:rsidR="00EA32E3" w:rsidRPr="0053008A" w:rsidRDefault="00EA32E3" w:rsidP="00EA32E3">
      <w:pPr>
        <w:pStyle w:val="FootnoteText"/>
        <w:rPr>
          <w:lang w:val="en-AU"/>
        </w:rPr>
      </w:pPr>
    </w:p>
  </w:footnote>
  <w:footnote w:id="9">
    <w:p w14:paraId="1FC6BA35" w14:textId="77777777" w:rsidR="00EA32E3" w:rsidRPr="003774EE" w:rsidRDefault="00EA32E3" w:rsidP="00EA32E3">
      <w:pPr>
        <w:pStyle w:val="FootnoteText"/>
        <w:rPr>
          <w:lang w:val="en-AU"/>
        </w:rPr>
      </w:pPr>
    </w:p>
  </w:footnote>
  <w:footnote w:id="10">
    <w:p w14:paraId="6649A366" w14:textId="77777777" w:rsidR="003C5D8D" w:rsidRDefault="003C5D8D" w:rsidP="003C5D8D">
      <w:pPr>
        <w:pStyle w:val="FootnoteText"/>
      </w:pPr>
      <w:r>
        <w:rPr>
          <w:rStyle w:val="FootnoteReference"/>
        </w:rPr>
        <w:footnoteRef/>
      </w:r>
      <w:r>
        <w:t xml:space="preserve"> </w:t>
      </w:r>
      <w:hyperlink r:id="rId8" w:history="1">
        <w:r w:rsidRPr="00217026">
          <w:rPr>
            <w:rStyle w:val="Hyperlink"/>
          </w:rPr>
          <w:t>http://www.donaldbeasley.org.nz/assets/Uploads/publications/primary-health-and-disability-a-review-of-the-literature.pdf</w:t>
        </w:r>
      </w:hyperlink>
    </w:p>
    <w:p w14:paraId="320E6C2D" w14:textId="77777777" w:rsidR="003C5D8D" w:rsidRPr="00B41B3E" w:rsidRDefault="003C5D8D" w:rsidP="003C5D8D">
      <w:pPr>
        <w:pStyle w:val="FootnoteText"/>
        <w:rPr>
          <w:lang w:val="en-AU"/>
        </w:rPr>
      </w:pPr>
    </w:p>
  </w:footnote>
  <w:footnote w:id="11">
    <w:p w14:paraId="6E58D84E" w14:textId="77777777" w:rsidR="003C5D8D" w:rsidRDefault="003C5D8D" w:rsidP="003C5D8D">
      <w:pPr>
        <w:pStyle w:val="FootnoteText"/>
      </w:pPr>
      <w:r>
        <w:rPr>
          <w:rStyle w:val="FootnoteReference"/>
        </w:rPr>
        <w:footnoteRef/>
      </w:r>
      <w:r>
        <w:t xml:space="preserve"> </w:t>
      </w:r>
      <w:hyperlink r:id="rId9" w:history="1">
        <w:r w:rsidRPr="00217026">
          <w:rPr>
            <w:rStyle w:val="Hyperlink"/>
          </w:rPr>
          <w:t>https://ccsdisabilityaction.org.nz/assets/resource-files/The-State-of-wellbeing-and-equality-FINAL-ONLINE.pdf</w:t>
        </w:r>
      </w:hyperlink>
    </w:p>
    <w:p w14:paraId="616F1FFF" w14:textId="77777777" w:rsidR="003C5D8D" w:rsidRPr="00F424C8" w:rsidRDefault="003C5D8D" w:rsidP="003C5D8D">
      <w:pPr>
        <w:pStyle w:val="FootnoteText"/>
        <w:rPr>
          <w:lang w:val="en-AU"/>
        </w:rPr>
      </w:pPr>
    </w:p>
  </w:footnote>
  <w:footnote w:id="12">
    <w:p w14:paraId="21D7CF44" w14:textId="77777777" w:rsidR="00232135" w:rsidRPr="004455A2" w:rsidRDefault="00232135" w:rsidP="00232135">
      <w:pPr>
        <w:pStyle w:val="FootnoteText"/>
        <w:rPr>
          <w:lang w:val="en-AU"/>
        </w:rPr>
      </w:pPr>
      <w:r>
        <w:rPr>
          <w:rStyle w:val="FootnoteReference"/>
        </w:rPr>
        <w:footnoteRef/>
      </w:r>
      <w:r>
        <w:t xml:space="preserve"> </w:t>
      </w:r>
      <w:hyperlink r:id="rId10" w:history="1">
        <w:r w:rsidRPr="00924D44">
          <w:rPr>
            <w:rStyle w:val="Hyperlink"/>
          </w:rPr>
          <w:t>http://vox.mtcserver3.com/wp-content/uploads/2015/01/Children-Young-People-with-Learning-Disabilities.pdf</w:t>
        </w:r>
      </w:hyperlink>
    </w:p>
  </w:footnote>
  <w:footnote w:id="13">
    <w:p w14:paraId="2E699711" w14:textId="77777777" w:rsidR="00FF7A89" w:rsidRDefault="00FF7A89" w:rsidP="00FF7A89">
      <w:pPr>
        <w:pStyle w:val="FootnoteText"/>
      </w:pPr>
      <w:r>
        <w:rPr>
          <w:rStyle w:val="FootnoteReference"/>
        </w:rPr>
        <w:footnoteRef/>
      </w:r>
      <w:r>
        <w:t xml:space="preserve"> </w:t>
      </w:r>
      <w:hyperlink r:id="rId11" w:history="1">
        <w:r w:rsidRPr="00F31CC6">
          <w:rPr>
            <w:rStyle w:val="Hyperlink"/>
          </w:rPr>
          <w:t>https://www.health.govt.nz/publication/health-indicators-new-zealanders-intellectual-disability</w:t>
        </w:r>
      </w:hyperlink>
    </w:p>
    <w:p w14:paraId="23D52F42" w14:textId="77777777" w:rsidR="00FF7A89" w:rsidRPr="005246E2" w:rsidRDefault="00FF7A89" w:rsidP="00FF7A89">
      <w:pPr>
        <w:pStyle w:val="FootnoteText"/>
        <w:rPr>
          <w:lang w:val="en-AU"/>
        </w:rPr>
      </w:pPr>
    </w:p>
  </w:footnote>
  <w:footnote w:id="14">
    <w:p w14:paraId="3DF147AE" w14:textId="77777777" w:rsidR="00CD7260" w:rsidRDefault="00CD7260" w:rsidP="00CD7260">
      <w:pPr>
        <w:pStyle w:val="FootnoteText"/>
      </w:pPr>
      <w:r>
        <w:rPr>
          <w:rStyle w:val="FootnoteReference"/>
        </w:rPr>
        <w:footnoteRef/>
      </w:r>
      <w:r>
        <w:t xml:space="preserve"> </w:t>
      </w:r>
      <w:hyperlink r:id="rId12" w:history="1">
        <w:r w:rsidRPr="00F31CC6">
          <w:rPr>
            <w:rStyle w:val="Hyperlink"/>
          </w:rPr>
          <w:t>https://www.dpa.org.nz/store/doc/DPA-submission-COVID-19-Recovery-(Fast-track-Consenting)-Bill-June-2020.docx</w:t>
        </w:r>
      </w:hyperlink>
    </w:p>
    <w:p w14:paraId="6C57BF64" w14:textId="77777777" w:rsidR="00CD7260" w:rsidRDefault="00CD7260" w:rsidP="00CD7260">
      <w:pPr>
        <w:pStyle w:val="FootnoteText"/>
      </w:pPr>
      <w:r w:rsidRPr="008115D5">
        <w:t xml:space="preserve"> </w:t>
      </w:r>
    </w:p>
    <w:p w14:paraId="7D564FB8" w14:textId="77777777" w:rsidR="00CD7260" w:rsidRPr="00C51306" w:rsidRDefault="00CD7260" w:rsidP="00CD7260">
      <w:pPr>
        <w:pStyle w:val="FootnoteText"/>
        <w:rPr>
          <w:lang w:val="en-AU"/>
        </w:rPr>
      </w:pPr>
    </w:p>
  </w:footnote>
  <w:footnote w:id="15">
    <w:p w14:paraId="3D2A36D3" w14:textId="77777777" w:rsidR="00510E0D" w:rsidRPr="00424C3B" w:rsidRDefault="00510E0D" w:rsidP="00510E0D">
      <w:pPr>
        <w:pStyle w:val="FootnoteText"/>
        <w:rPr>
          <w:lang w:val="en-AU"/>
        </w:rPr>
      </w:pPr>
      <w:r>
        <w:rPr>
          <w:rStyle w:val="FootnoteReference"/>
        </w:rPr>
        <w:footnoteRef/>
      </w:r>
      <w:r>
        <w:t xml:space="preserve"> </w:t>
      </w:r>
      <w:hyperlink r:id="rId13" w:history="1">
        <w:r w:rsidRPr="00424C3B">
          <w:rPr>
            <w:rStyle w:val="Hyperlink"/>
          </w:rPr>
          <w:t>Our advice and evidence » Climate Change Commission (climatecommission.govt.nz)</w:t>
        </w:r>
      </w:hyperlink>
    </w:p>
  </w:footnote>
  <w:footnote w:id="16">
    <w:p w14:paraId="18070334" w14:textId="5312D982" w:rsidR="00F5341F" w:rsidRDefault="00F5341F">
      <w:pPr>
        <w:pStyle w:val="FootnoteText"/>
        <w:rPr>
          <w:lang w:val="en-AU"/>
        </w:rPr>
      </w:pPr>
      <w:r>
        <w:rPr>
          <w:rStyle w:val="FootnoteReference"/>
        </w:rPr>
        <w:footnoteRef/>
      </w:r>
      <w:r>
        <w:t xml:space="preserve"> </w:t>
      </w:r>
      <w:r w:rsidR="00BA690F" w:rsidRPr="00BA690F">
        <w:t xml:space="preserve">See recommendations 57-60 </w:t>
      </w:r>
      <w:hyperlink r:id="rId14" w:history="1">
        <w:r w:rsidR="00BA690F" w:rsidRPr="00BA690F">
          <w:rPr>
            <w:rStyle w:val="Hyperlink"/>
          </w:rPr>
          <w:t>Disability rights report highlights systemic inequities and opportunities for real change | Ombudsman New Zealand</w:t>
        </w:r>
      </w:hyperlink>
    </w:p>
    <w:p w14:paraId="152F1F6E" w14:textId="77777777" w:rsidR="00996956" w:rsidRPr="00F5341F" w:rsidRDefault="00996956">
      <w:pPr>
        <w:pStyle w:val="FootnoteText"/>
        <w:rPr>
          <w:lang w:val="en-AU"/>
        </w:rPr>
      </w:pPr>
    </w:p>
  </w:footnote>
  <w:footnote w:id="17">
    <w:p w14:paraId="2B565D9D" w14:textId="77777777" w:rsidR="00BA690F" w:rsidRPr="00BA690F" w:rsidRDefault="00BA690F" w:rsidP="00BA690F">
      <w:pPr>
        <w:pStyle w:val="FootnoteText"/>
        <w:rPr>
          <w:lang w:val="en-AU"/>
        </w:rPr>
      </w:pPr>
      <w:r>
        <w:rPr>
          <w:rStyle w:val="FootnoteReference"/>
        </w:rPr>
        <w:footnoteRef/>
      </w:r>
      <w:r>
        <w:t xml:space="preserve"> </w:t>
      </w:r>
      <w:hyperlink r:id="rId15" w:history="1">
        <w:r w:rsidRPr="00BA690F">
          <w:rPr>
            <w:rStyle w:val="Hyperlink"/>
            <w:lang w:val="en-AU"/>
          </w:rPr>
          <w:t>https://www.ombudsman.parliament.nz/resources/making-disability-rights-real-pandemic</w:t>
        </w:r>
      </w:hyperlink>
    </w:p>
    <w:p w14:paraId="78E339FB" w14:textId="2B521D23" w:rsidR="00BA690F" w:rsidRPr="00BA690F" w:rsidRDefault="00BA690F">
      <w:pPr>
        <w:pStyle w:val="FootnoteText"/>
        <w:rPr>
          <w:lang w:val="en-AU"/>
        </w:rPr>
      </w:pPr>
    </w:p>
  </w:footnote>
  <w:footnote w:id="18">
    <w:p w14:paraId="57180D0E" w14:textId="1DBF5498" w:rsidR="007C793A" w:rsidRDefault="007C793A" w:rsidP="007C793A">
      <w:pPr>
        <w:pStyle w:val="FootnoteText"/>
        <w:rPr>
          <w:rStyle w:val="Hyperlink"/>
        </w:rPr>
      </w:pPr>
      <w:r>
        <w:rPr>
          <w:rStyle w:val="FootnoteReference"/>
        </w:rPr>
        <w:footnoteRef/>
      </w:r>
      <w:r>
        <w:t xml:space="preserve"> </w:t>
      </w:r>
      <w:hyperlink r:id="rId16" w:history="1">
        <w:r w:rsidRPr="007D46B4">
          <w:rPr>
            <w:rStyle w:val="Hyperlink"/>
          </w:rPr>
          <w:t>Accessibility Concession – BUSIT</w:t>
        </w:r>
      </w:hyperlink>
    </w:p>
    <w:p w14:paraId="501D0A15" w14:textId="77777777" w:rsidR="002C0A32" w:rsidRPr="00EE57A1" w:rsidRDefault="002C0A32" w:rsidP="007C793A">
      <w:pPr>
        <w:pStyle w:val="FootnoteText"/>
        <w:rPr>
          <w:lang w:val="en-AU"/>
        </w:rPr>
      </w:pPr>
    </w:p>
  </w:footnote>
  <w:footnote w:id="19">
    <w:p w14:paraId="5FA047B6" w14:textId="0518B0AF" w:rsidR="00E24898" w:rsidRDefault="00E24898">
      <w:pPr>
        <w:pStyle w:val="FootnoteText"/>
        <w:rPr>
          <w:rStyle w:val="Hyperlink"/>
        </w:rPr>
      </w:pPr>
      <w:r>
        <w:rPr>
          <w:rStyle w:val="FootnoteReference"/>
        </w:rPr>
        <w:footnoteRef/>
      </w:r>
      <w:r>
        <w:t xml:space="preserve"> </w:t>
      </w:r>
      <w:hyperlink r:id="rId17" w:history="1">
        <w:r w:rsidRPr="00E24898">
          <w:rPr>
            <w:rStyle w:val="Hyperlink"/>
          </w:rPr>
          <w:t>Disabled man enduring 'very stressful process' as wait for accessible house to rent continues | 1 NEWS | TVNZ</w:t>
        </w:r>
      </w:hyperlink>
    </w:p>
    <w:p w14:paraId="1F3ED004" w14:textId="77777777" w:rsidR="002C0A32" w:rsidRPr="00E24898" w:rsidRDefault="002C0A32">
      <w:pPr>
        <w:pStyle w:val="FootnoteText"/>
        <w:rPr>
          <w:lang w:val="en-AU"/>
        </w:rPr>
      </w:pPr>
    </w:p>
  </w:footnote>
  <w:footnote w:id="20">
    <w:p w14:paraId="594D16DA" w14:textId="014BFF5E" w:rsidR="00E127D1" w:rsidRPr="00E127D1" w:rsidRDefault="00E127D1">
      <w:pPr>
        <w:pStyle w:val="FootnoteText"/>
        <w:rPr>
          <w:lang w:val="en-AU"/>
        </w:rPr>
      </w:pPr>
      <w:r>
        <w:rPr>
          <w:rStyle w:val="FootnoteReference"/>
        </w:rPr>
        <w:footnoteRef/>
      </w:r>
      <w:r>
        <w:t xml:space="preserve"> </w:t>
      </w:r>
      <w:hyperlink r:id="rId18" w:history="1">
        <w:r w:rsidRPr="00E127D1">
          <w:rPr>
            <w:rStyle w:val="Hyperlink"/>
          </w:rPr>
          <w:t>Disability rights report highlights systemic inequities and opportunities for real change | Ombudsman New Zealand</w:t>
        </w:r>
      </w:hyperlink>
    </w:p>
  </w:footnote>
  <w:footnote w:id="21">
    <w:p w14:paraId="7519DD43" w14:textId="77777777" w:rsidR="00C71F8F" w:rsidRPr="00C71F8F" w:rsidRDefault="00C71F8F" w:rsidP="00C71F8F">
      <w:pPr>
        <w:pStyle w:val="FootnoteText"/>
        <w:rPr>
          <w:bCs/>
          <w:lang w:val="en-US"/>
        </w:rPr>
      </w:pPr>
      <w:r>
        <w:rPr>
          <w:rStyle w:val="FootnoteReference"/>
        </w:rPr>
        <w:footnoteRef/>
      </w:r>
      <w:r>
        <w:t xml:space="preserve"> </w:t>
      </w:r>
      <w:r w:rsidRPr="00C71F8F">
        <w:rPr>
          <w:bCs/>
          <w:lang w:val="en-US"/>
        </w:rPr>
        <w:t> </w:t>
      </w:r>
      <w:hyperlink r:id="rId19" w:tgtFrame="_blank" w:history="1">
        <w:r w:rsidRPr="00C71F8F">
          <w:rPr>
            <w:rStyle w:val="Hyperlink"/>
            <w:bCs/>
            <w:lang w:val="en-US"/>
          </w:rPr>
          <w:t>https://disabilityconnect.org.nz/wp-content/uploads/where-will-we-live-in-the-future.pdf</w:t>
        </w:r>
      </w:hyperlink>
    </w:p>
    <w:p w14:paraId="7DCA8A88" w14:textId="7C4A5197" w:rsidR="00C71F8F" w:rsidRPr="00C71F8F" w:rsidRDefault="00C71F8F">
      <w:pPr>
        <w:pStyle w:val="FootnoteText"/>
        <w:rPr>
          <w:lang w:val="en-AU"/>
        </w:rPr>
      </w:pPr>
    </w:p>
  </w:footnote>
  <w:footnote w:id="22">
    <w:p w14:paraId="6F08E793" w14:textId="44198E80" w:rsidR="00A56714" w:rsidRDefault="00A56714" w:rsidP="00A56714">
      <w:pPr>
        <w:pStyle w:val="FootnoteText"/>
        <w:rPr>
          <w:rStyle w:val="Hyperlink"/>
        </w:rPr>
      </w:pPr>
      <w:r>
        <w:rPr>
          <w:rStyle w:val="FootnoteReference"/>
        </w:rPr>
        <w:footnoteRef/>
      </w:r>
      <w:r>
        <w:t xml:space="preserve"> </w:t>
      </w:r>
      <w:hyperlink r:id="rId20" w:history="1">
        <w:r w:rsidRPr="00387BAB">
          <w:rPr>
            <w:rStyle w:val="Hyperlink"/>
          </w:rPr>
          <w:t>Labour market statistics (disability): December 2020 quarter | Stats NZ</w:t>
        </w:r>
      </w:hyperlink>
    </w:p>
    <w:p w14:paraId="237C9EDE" w14:textId="77777777" w:rsidR="00A56714" w:rsidRPr="00F948C8" w:rsidRDefault="00A56714" w:rsidP="00A56714">
      <w:pPr>
        <w:pStyle w:val="FootnoteText"/>
        <w:rPr>
          <w:lang w:val="en-AU"/>
        </w:rPr>
      </w:pPr>
    </w:p>
  </w:footnote>
  <w:footnote w:id="23">
    <w:p w14:paraId="21FE150A" w14:textId="6E6E00DA" w:rsidR="00347F4F" w:rsidRDefault="00347F4F">
      <w:pPr>
        <w:pStyle w:val="FootnoteText"/>
      </w:pPr>
      <w:r>
        <w:rPr>
          <w:rStyle w:val="FootnoteReference"/>
        </w:rPr>
        <w:footnoteRef/>
      </w:r>
      <w:r>
        <w:t xml:space="preserve"> </w:t>
      </w:r>
      <w:hyperlink r:id="rId21" w:history="1">
        <w:r w:rsidR="00840024" w:rsidRPr="00AE2A5C">
          <w:rPr>
            <w:rStyle w:val="Hyperlink"/>
          </w:rPr>
          <w:t>https://www.dpa.org.nz/store/doc/DPA-Feedback-on-the-Draft-Digital-Strategy-December-2021.docx</w:t>
        </w:r>
      </w:hyperlink>
    </w:p>
    <w:p w14:paraId="1A8E8A78" w14:textId="77777777" w:rsidR="00840024" w:rsidRPr="00347F4F" w:rsidRDefault="00840024">
      <w:pPr>
        <w:pStyle w:val="FootnoteText"/>
        <w:rPr>
          <w:lang w:val="en-AU"/>
        </w:rPr>
      </w:pPr>
    </w:p>
  </w:footnote>
  <w:footnote w:id="24">
    <w:p w14:paraId="771D8FCD" w14:textId="1D365ACD" w:rsidR="00060F37" w:rsidRDefault="00EB2632">
      <w:pPr>
        <w:pStyle w:val="FootnoteText"/>
        <w:rPr>
          <w:rStyle w:val="Hyperlink"/>
        </w:rPr>
      </w:pPr>
      <w:r>
        <w:rPr>
          <w:rStyle w:val="FootnoteReference"/>
        </w:rPr>
        <w:footnoteRef/>
      </w:r>
      <w:r>
        <w:t xml:space="preserve"> </w:t>
      </w:r>
      <w:hyperlink r:id="rId22" w:history="1">
        <w:r w:rsidR="00060F37" w:rsidRPr="00217026">
          <w:rPr>
            <w:rStyle w:val="Hyperlink"/>
          </w:rPr>
          <w:t>http://archive.stats.govt.nz/~/media/Statistics/browse-categories/health/disabilities/He-haua-maori-findings-from-2013-disability-survey/he-haua-maori-disability-survey.pdf</w:t>
        </w:r>
      </w:hyperlink>
    </w:p>
    <w:p w14:paraId="49463686" w14:textId="77777777" w:rsidR="00146CA4" w:rsidRPr="00EB2632" w:rsidRDefault="00146CA4">
      <w:pPr>
        <w:pStyle w:val="FootnoteText"/>
        <w:rPr>
          <w:lang w:val="en-AU"/>
        </w:rPr>
      </w:pPr>
    </w:p>
  </w:footnote>
  <w:footnote w:id="25">
    <w:p w14:paraId="30393528" w14:textId="5B018BF0" w:rsidR="00DC0F76" w:rsidRDefault="00DC0F76">
      <w:pPr>
        <w:pStyle w:val="FootnoteText"/>
        <w:rPr>
          <w:rStyle w:val="Hyperlink"/>
        </w:rPr>
      </w:pPr>
      <w:r>
        <w:rPr>
          <w:rStyle w:val="FootnoteReference"/>
        </w:rPr>
        <w:footnoteRef/>
      </w:r>
      <w:r>
        <w:t xml:space="preserve"> </w:t>
      </w:r>
      <w:hyperlink r:id="rId23" w:history="1">
        <w:r w:rsidRPr="00DC0F76">
          <w:rPr>
            <w:rStyle w:val="Hyperlink"/>
          </w:rPr>
          <w:t>https://www.dpa.org.nz/store/doc/Post-Election-2020-Briefing-For-MPs.docx</w:t>
        </w:r>
      </w:hyperlink>
    </w:p>
    <w:p w14:paraId="656257F8" w14:textId="77777777" w:rsidR="00960B1B" w:rsidRPr="00DC0F76" w:rsidRDefault="00960B1B">
      <w:pPr>
        <w:pStyle w:val="FootnoteText"/>
        <w:rPr>
          <w:lang w:val="en-AU"/>
        </w:rPr>
      </w:pPr>
    </w:p>
  </w:footnote>
  <w:footnote w:id="26">
    <w:p w14:paraId="72FC721A" w14:textId="08D5A083" w:rsidR="00CE1A9D" w:rsidRDefault="00CE1A9D" w:rsidP="00CE1A9D">
      <w:pPr>
        <w:pStyle w:val="FootnoteText"/>
      </w:pPr>
      <w:r>
        <w:rPr>
          <w:rStyle w:val="FootnoteReference"/>
        </w:rPr>
        <w:footnoteRef/>
      </w:r>
      <w:r>
        <w:t xml:space="preserve"> See pages 10 and 11 of this report for more on this: </w:t>
      </w:r>
      <w:hyperlink r:id="rId24" w:history="1">
        <w:r>
          <w:rPr>
            <w:rStyle w:val="Hyperlink"/>
          </w:rPr>
          <w:t>https://www.ccsdisabilityaction.org.nz/assets/resource-files/The-State-of-wellbeing-and-equality-FINAL-ONLINE2.pdf</w:t>
        </w:r>
      </w:hyperlink>
      <w:r>
        <w:t xml:space="preserve"> </w:t>
      </w:r>
    </w:p>
    <w:p w14:paraId="067B65C9" w14:textId="77777777" w:rsidR="00960B1B" w:rsidRDefault="00960B1B" w:rsidP="00CE1A9D">
      <w:pPr>
        <w:pStyle w:val="FootnoteText"/>
        <w:rPr>
          <w:rFonts w:ascii="Calibri" w:hAnsi="Calibri" w:cs="Calibri"/>
        </w:rPr>
      </w:pPr>
    </w:p>
  </w:footnote>
  <w:footnote w:id="27">
    <w:p w14:paraId="11AD194E" w14:textId="77777777" w:rsidR="00960B1B" w:rsidRPr="00960B1B" w:rsidRDefault="007B0B26" w:rsidP="00960B1B">
      <w:pPr>
        <w:pStyle w:val="FootnoteText"/>
      </w:pPr>
      <w:r>
        <w:rPr>
          <w:rStyle w:val="FootnoteReference"/>
        </w:rPr>
        <w:footnoteRef/>
      </w:r>
      <w:r>
        <w:t xml:space="preserve"> </w:t>
      </w:r>
      <w:hyperlink r:id="rId25" w:history="1">
        <w:r w:rsidR="00960B1B" w:rsidRPr="00960B1B">
          <w:rPr>
            <w:rStyle w:val="Hyperlink"/>
          </w:rPr>
          <w:t>https://www.dpa.org.nz/store/doc/Post-Election-2020-Briefing-For-MPs.docx</w:t>
        </w:r>
      </w:hyperlink>
    </w:p>
    <w:p w14:paraId="45385AEE" w14:textId="38B080D4" w:rsidR="007B0B26" w:rsidRPr="00A81925" w:rsidRDefault="007B0B26" w:rsidP="007B0B26">
      <w:pPr>
        <w:pStyle w:val="FootnoteText"/>
        <w:rPr>
          <w:lang w:val="en-AU"/>
        </w:rPr>
      </w:pPr>
    </w:p>
  </w:footnote>
  <w:footnote w:id="28">
    <w:p w14:paraId="6B4E38EF" w14:textId="2286881C" w:rsidR="00B1355C" w:rsidRDefault="00B1355C">
      <w:pPr>
        <w:pStyle w:val="FootnoteText"/>
        <w:rPr>
          <w:rStyle w:val="Hyperlink"/>
        </w:rPr>
      </w:pPr>
      <w:r>
        <w:rPr>
          <w:rStyle w:val="FootnoteReference"/>
        </w:rPr>
        <w:footnoteRef/>
      </w:r>
      <w:r>
        <w:t xml:space="preserve"> </w:t>
      </w:r>
      <w:hyperlink r:id="rId26" w:history="1">
        <w:r w:rsidRPr="00B1355C">
          <w:rPr>
            <w:rStyle w:val="Hyperlink"/>
          </w:rPr>
          <w:t>Child poverty statistics for households with disabled people released for the first time | Stats NZ</w:t>
        </w:r>
      </w:hyperlink>
    </w:p>
    <w:p w14:paraId="1E205FA2" w14:textId="77777777" w:rsidR="00960B1B" w:rsidRPr="00B1355C" w:rsidRDefault="00960B1B">
      <w:pPr>
        <w:pStyle w:val="FootnoteText"/>
        <w:rPr>
          <w:lang w:val="en-AU"/>
        </w:rPr>
      </w:pPr>
    </w:p>
  </w:footnote>
  <w:footnote w:id="29">
    <w:p w14:paraId="7CBE61C3" w14:textId="77777777" w:rsidR="003E2953" w:rsidRDefault="003E2953" w:rsidP="003E2953">
      <w:pPr>
        <w:pStyle w:val="FootnoteText"/>
      </w:pPr>
      <w:r>
        <w:rPr>
          <w:rStyle w:val="FootnoteReference"/>
        </w:rPr>
        <w:footnoteRef/>
      </w:r>
      <w:r>
        <w:t xml:space="preserve"> </w:t>
      </w:r>
      <w:hyperlink r:id="rId27" w:history="1">
        <w:r w:rsidRPr="00217026">
          <w:rPr>
            <w:rStyle w:val="Hyperlink"/>
          </w:rPr>
          <w:t>https://ccsdisabilityaction.org.nz/assets/resource-files/The-State-of-wellbeing-and-equality-FINAL-ONLINE.pdf</w:t>
        </w:r>
      </w:hyperlink>
    </w:p>
    <w:p w14:paraId="2EB96CD4" w14:textId="77777777" w:rsidR="003E2953" w:rsidRPr="00D3760D" w:rsidRDefault="003E2953" w:rsidP="003E2953">
      <w:pPr>
        <w:pStyle w:val="FootnoteText"/>
        <w:rPr>
          <w:lang w:val="en-AU"/>
        </w:rPr>
      </w:pPr>
    </w:p>
  </w:footnote>
  <w:footnote w:id="30">
    <w:p w14:paraId="07B6CB0C" w14:textId="77777777" w:rsidR="0052339C" w:rsidRDefault="0052339C" w:rsidP="0052339C">
      <w:pPr>
        <w:pStyle w:val="FootnoteText"/>
      </w:pPr>
      <w:r>
        <w:rPr>
          <w:rStyle w:val="FootnoteReference"/>
        </w:rPr>
        <w:footnoteRef/>
      </w:r>
      <w:r>
        <w:t xml:space="preserve"> </w:t>
      </w:r>
      <w:hyperlink r:id="rId28" w:history="1">
        <w:r w:rsidRPr="00217026">
          <w:rPr>
            <w:rStyle w:val="Hyperlink"/>
          </w:rPr>
          <w:t>https://www.cpag.org.nz/assets/161102%20CPAG%20Otara%20CDA%20report%20CS6-WEB_01.pdf</w:t>
        </w:r>
      </w:hyperlink>
      <w:r>
        <w:t xml:space="preserve">  suggestions to improve</w:t>
      </w:r>
      <w:r w:rsidRPr="005D21A1">
        <w:t xml:space="preserve"> </w:t>
      </w:r>
      <w:r w:rsidRPr="001D1CE1">
        <w:t>accessibility to the CDA included: • Increase promotion of the CDA to families and doctors, especially the eligibility criteria - by Ministry of Social Development and Ministry of Health. • Simplify the application procedure for CDA. • Better funding for culturally appropriate advocacy services by MoH and DHBs.</w:t>
      </w:r>
    </w:p>
    <w:p w14:paraId="0A9833D3" w14:textId="77777777" w:rsidR="0052339C" w:rsidRPr="00AA2DD7" w:rsidRDefault="0052339C" w:rsidP="0052339C">
      <w:pPr>
        <w:pStyle w:val="FootnoteText"/>
        <w:rPr>
          <w:lang w:val="en-AU"/>
        </w:rPr>
      </w:pPr>
    </w:p>
  </w:footnote>
  <w:footnote w:id="31">
    <w:p w14:paraId="5F16A7A7" w14:textId="77777777" w:rsidR="001B3FE4" w:rsidRPr="001B3FE4" w:rsidRDefault="00C80812" w:rsidP="001B3FE4">
      <w:pPr>
        <w:rPr>
          <w:rFonts w:ascii="Calibri" w:eastAsia="Calibri" w:hAnsi="Calibri" w:cs="Calibri"/>
          <w:lang w:eastAsia="en-US"/>
        </w:rPr>
      </w:pPr>
      <w:r>
        <w:rPr>
          <w:rStyle w:val="FootnoteReference"/>
        </w:rPr>
        <w:footnoteRef/>
      </w:r>
      <w:r>
        <w:t xml:space="preserve"> </w:t>
      </w:r>
      <w:hyperlink r:id="rId29" w:history="1">
        <w:r w:rsidR="001B3FE4" w:rsidRPr="001B3FE4">
          <w:rPr>
            <w:rFonts w:ascii="Calibri" w:eastAsia="Calibri" w:hAnsi="Calibri" w:cs="Calibri"/>
            <w:color w:val="0563C1"/>
            <w:u w:val="single"/>
            <w:lang w:eastAsia="en-US"/>
          </w:rPr>
          <w:t>https://www.dpa.org.nz/store/doc/Post-Election-2020-Briefing-For-MPs.docx</w:t>
        </w:r>
      </w:hyperlink>
    </w:p>
    <w:p w14:paraId="77D684AE" w14:textId="032A8E22" w:rsidR="00C80812" w:rsidRPr="00A81925" w:rsidRDefault="00C80812" w:rsidP="00C80812">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8A17" w14:textId="77777777" w:rsidR="006552B6" w:rsidRDefault="006552B6">
    <w:pPr>
      <w:pStyle w:val="Header"/>
    </w:pPr>
    <w:r>
      <w:rPr>
        <w:noProof/>
        <w:lang w:eastAsia="en-NZ"/>
      </w:rPr>
      <w:drawing>
        <wp:anchor distT="0" distB="540385" distL="114300" distR="114300" simplePos="0" relativeHeight="251658240" behindDoc="0" locked="1" layoutInCell="1" allowOverlap="0" wp14:anchorId="622DCC95" wp14:editId="120E5B48">
          <wp:simplePos x="0" y="0"/>
          <wp:positionH relativeFrom="margin">
            <wp:posOffset>0</wp:posOffset>
          </wp:positionH>
          <wp:positionV relativeFrom="page">
            <wp:posOffset>620395</wp:posOffset>
          </wp:positionV>
          <wp:extent cx="6289675" cy="19475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24"/>
    <w:multiLevelType w:val="hybridMultilevel"/>
    <w:tmpl w:val="562C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E69AE"/>
    <w:multiLevelType w:val="multilevel"/>
    <w:tmpl w:val="0C66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A701A"/>
    <w:multiLevelType w:val="hybridMultilevel"/>
    <w:tmpl w:val="DF4AC2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A2C3D25"/>
    <w:multiLevelType w:val="hybridMultilevel"/>
    <w:tmpl w:val="037C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B87"/>
    <w:multiLevelType w:val="hybridMultilevel"/>
    <w:tmpl w:val="B35A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0468C"/>
    <w:multiLevelType w:val="hybridMultilevel"/>
    <w:tmpl w:val="EE44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96D4E"/>
    <w:multiLevelType w:val="multilevel"/>
    <w:tmpl w:val="18B2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528D2"/>
    <w:multiLevelType w:val="hybridMultilevel"/>
    <w:tmpl w:val="587C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87C8B"/>
    <w:multiLevelType w:val="hybridMultilevel"/>
    <w:tmpl w:val="A52899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274A073E"/>
    <w:multiLevelType w:val="hybridMultilevel"/>
    <w:tmpl w:val="59B27B54"/>
    <w:lvl w:ilvl="0" w:tplc="C2747510">
      <w:start w:val="10"/>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29444C13"/>
    <w:multiLevelType w:val="hybridMultilevel"/>
    <w:tmpl w:val="DE586F66"/>
    <w:lvl w:ilvl="0" w:tplc="CFB83FE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0554C"/>
    <w:multiLevelType w:val="hybridMultilevel"/>
    <w:tmpl w:val="398AF6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8667060"/>
    <w:multiLevelType w:val="multilevel"/>
    <w:tmpl w:val="AA064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7D24EC"/>
    <w:multiLevelType w:val="hybridMultilevel"/>
    <w:tmpl w:val="34701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C870B8"/>
    <w:multiLevelType w:val="hybridMultilevel"/>
    <w:tmpl w:val="4788B640"/>
    <w:lvl w:ilvl="0" w:tplc="CFB83FE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811B4"/>
    <w:multiLevelType w:val="hybridMultilevel"/>
    <w:tmpl w:val="A524DB32"/>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3F014AC6"/>
    <w:multiLevelType w:val="hybridMultilevel"/>
    <w:tmpl w:val="90DCD8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0DB52B3"/>
    <w:multiLevelType w:val="hybridMultilevel"/>
    <w:tmpl w:val="4386EA90"/>
    <w:lvl w:ilvl="0" w:tplc="CFB83FE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12B6A"/>
    <w:multiLevelType w:val="hybridMultilevel"/>
    <w:tmpl w:val="93A483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9E1A2B"/>
    <w:multiLevelType w:val="hybridMultilevel"/>
    <w:tmpl w:val="19B0BC8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4D2D6AD8"/>
    <w:multiLevelType w:val="hybridMultilevel"/>
    <w:tmpl w:val="73CC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D529F"/>
    <w:multiLevelType w:val="hybridMultilevel"/>
    <w:tmpl w:val="B2A2A3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5E72E4A"/>
    <w:multiLevelType w:val="multilevel"/>
    <w:tmpl w:val="371C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8E4022"/>
    <w:multiLevelType w:val="hybridMultilevel"/>
    <w:tmpl w:val="18500538"/>
    <w:lvl w:ilvl="0" w:tplc="CFB83FE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03C9D"/>
    <w:multiLevelType w:val="hybridMultilevel"/>
    <w:tmpl w:val="29D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9"/>
  </w:num>
  <w:num w:numId="4">
    <w:abstractNumId w:val="2"/>
  </w:num>
  <w:num w:numId="5">
    <w:abstractNumId w:val="7"/>
  </w:num>
  <w:num w:numId="6">
    <w:abstractNumId w:val="1"/>
  </w:num>
  <w:num w:numId="7">
    <w:abstractNumId w:val="20"/>
  </w:num>
  <w:num w:numId="8">
    <w:abstractNumId w:val="3"/>
  </w:num>
  <w:num w:numId="9">
    <w:abstractNumId w:val="4"/>
  </w:num>
  <w:num w:numId="10">
    <w:abstractNumId w:val="0"/>
  </w:num>
  <w:num w:numId="11">
    <w:abstractNumId w:val="17"/>
  </w:num>
  <w:num w:numId="12">
    <w:abstractNumId w:val="14"/>
  </w:num>
  <w:num w:numId="13">
    <w:abstractNumId w:val="23"/>
  </w:num>
  <w:num w:numId="14">
    <w:abstractNumId w:val="10"/>
  </w:num>
  <w:num w:numId="15">
    <w:abstractNumId w:val="5"/>
  </w:num>
  <w:num w:numId="16">
    <w:abstractNumId w:val="8"/>
  </w:num>
  <w:num w:numId="17">
    <w:abstractNumId w:val="11"/>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4"/>
  </w:num>
  <w:num w:numId="21">
    <w:abstractNumId w:val="12"/>
  </w:num>
  <w:num w:numId="22">
    <w:abstractNumId w:val="18"/>
  </w:num>
  <w:num w:numId="23">
    <w:abstractNumId w:val="19"/>
  </w:num>
  <w:num w:numId="24">
    <w:abstractNumId w:val="13"/>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F9"/>
    <w:rsid w:val="00000A69"/>
    <w:rsid w:val="00000C72"/>
    <w:rsid w:val="000044AB"/>
    <w:rsid w:val="0001124D"/>
    <w:rsid w:val="000112BC"/>
    <w:rsid w:val="000112CC"/>
    <w:rsid w:val="0001181F"/>
    <w:rsid w:val="00011C52"/>
    <w:rsid w:val="00011E84"/>
    <w:rsid w:val="00012192"/>
    <w:rsid w:val="0001263D"/>
    <w:rsid w:val="000131C4"/>
    <w:rsid w:val="00015E58"/>
    <w:rsid w:val="000169C4"/>
    <w:rsid w:val="0002002E"/>
    <w:rsid w:val="0002126C"/>
    <w:rsid w:val="000233FE"/>
    <w:rsid w:val="00023F66"/>
    <w:rsid w:val="00024891"/>
    <w:rsid w:val="000250A3"/>
    <w:rsid w:val="0002715B"/>
    <w:rsid w:val="0002737B"/>
    <w:rsid w:val="00027E60"/>
    <w:rsid w:val="00030EAF"/>
    <w:rsid w:val="00031B79"/>
    <w:rsid w:val="00034E26"/>
    <w:rsid w:val="00042E87"/>
    <w:rsid w:val="00044075"/>
    <w:rsid w:val="000452FD"/>
    <w:rsid w:val="000470B7"/>
    <w:rsid w:val="00047318"/>
    <w:rsid w:val="0005125A"/>
    <w:rsid w:val="000527E5"/>
    <w:rsid w:val="00053B1F"/>
    <w:rsid w:val="00053B79"/>
    <w:rsid w:val="00055001"/>
    <w:rsid w:val="000554A2"/>
    <w:rsid w:val="00056669"/>
    <w:rsid w:val="000578AA"/>
    <w:rsid w:val="00060820"/>
    <w:rsid w:val="00060F37"/>
    <w:rsid w:val="000613E7"/>
    <w:rsid w:val="00061596"/>
    <w:rsid w:val="00061CB3"/>
    <w:rsid w:val="000621A6"/>
    <w:rsid w:val="0006229A"/>
    <w:rsid w:val="00064CF5"/>
    <w:rsid w:val="00066B40"/>
    <w:rsid w:val="00067FDC"/>
    <w:rsid w:val="0007028F"/>
    <w:rsid w:val="00073DD9"/>
    <w:rsid w:val="00074F70"/>
    <w:rsid w:val="000751FF"/>
    <w:rsid w:val="000761B2"/>
    <w:rsid w:val="0007646E"/>
    <w:rsid w:val="00080312"/>
    <w:rsid w:val="00080D2E"/>
    <w:rsid w:val="0008121C"/>
    <w:rsid w:val="00084063"/>
    <w:rsid w:val="000852E3"/>
    <w:rsid w:val="00086CE8"/>
    <w:rsid w:val="0009014E"/>
    <w:rsid w:val="00092000"/>
    <w:rsid w:val="00094688"/>
    <w:rsid w:val="00095256"/>
    <w:rsid w:val="00095A97"/>
    <w:rsid w:val="00095C55"/>
    <w:rsid w:val="000960C2"/>
    <w:rsid w:val="000A2A7B"/>
    <w:rsid w:val="000A33BB"/>
    <w:rsid w:val="000A6148"/>
    <w:rsid w:val="000B0325"/>
    <w:rsid w:val="000B207F"/>
    <w:rsid w:val="000B32D1"/>
    <w:rsid w:val="000B343C"/>
    <w:rsid w:val="000B37CC"/>
    <w:rsid w:val="000B394C"/>
    <w:rsid w:val="000B41D8"/>
    <w:rsid w:val="000B470B"/>
    <w:rsid w:val="000B5CBE"/>
    <w:rsid w:val="000B5DAC"/>
    <w:rsid w:val="000B71D9"/>
    <w:rsid w:val="000C0313"/>
    <w:rsid w:val="000C047F"/>
    <w:rsid w:val="000C22DA"/>
    <w:rsid w:val="000C2A5D"/>
    <w:rsid w:val="000C380A"/>
    <w:rsid w:val="000C4DC0"/>
    <w:rsid w:val="000C5792"/>
    <w:rsid w:val="000D1ECF"/>
    <w:rsid w:val="000D507A"/>
    <w:rsid w:val="000D6F14"/>
    <w:rsid w:val="000D7C21"/>
    <w:rsid w:val="000E0DF8"/>
    <w:rsid w:val="000E11E8"/>
    <w:rsid w:val="000E289F"/>
    <w:rsid w:val="000E51B0"/>
    <w:rsid w:val="000E635B"/>
    <w:rsid w:val="000F1008"/>
    <w:rsid w:val="000F1FA0"/>
    <w:rsid w:val="000F2402"/>
    <w:rsid w:val="000F43A4"/>
    <w:rsid w:val="000F690E"/>
    <w:rsid w:val="0010035A"/>
    <w:rsid w:val="00101F96"/>
    <w:rsid w:val="0010346A"/>
    <w:rsid w:val="00104090"/>
    <w:rsid w:val="001040AF"/>
    <w:rsid w:val="001043F9"/>
    <w:rsid w:val="00105662"/>
    <w:rsid w:val="00105AD2"/>
    <w:rsid w:val="00105ED9"/>
    <w:rsid w:val="00106B7C"/>
    <w:rsid w:val="00107051"/>
    <w:rsid w:val="00107388"/>
    <w:rsid w:val="00110190"/>
    <w:rsid w:val="00110E39"/>
    <w:rsid w:val="00111A7E"/>
    <w:rsid w:val="00112143"/>
    <w:rsid w:val="00112C4A"/>
    <w:rsid w:val="00120D45"/>
    <w:rsid w:val="00121772"/>
    <w:rsid w:val="00121DA1"/>
    <w:rsid w:val="00122FB0"/>
    <w:rsid w:val="0012625E"/>
    <w:rsid w:val="00130D45"/>
    <w:rsid w:val="00130FEA"/>
    <w:rsid w:val="00131246"/>
    <w:rsid w:val="00132495"/>
    <w:rsid w:val="00133C6F"/>
    <w:rsid w:val="00134149"/>
    <w:rsid w:val="001347E4"/>
    <w:rsid w:val="00136AA0"/>
    <w:rsid w:val="00136E27"/>
    <w:rsid w:val="00140578"/>
    <w:rsid w:val="001405C5"/>
    <w:rsid w:val="00141507"/>
    <w:rsid w:val="00143E64"/>
    <w:rsid w:val="00144ACA"/>
    <w:rsid w:val="00146CA4"/>
    <w:rsid w:val="001471CD"/>
    <w:rsid w:val="0014735B"/>
    <w:rsid w:val="00147B4E"/>
    <w:rsid w:val="00147EFE"/>
    <w:rsid w:val="00147F67"/>
    <w:rsid w:val="00150AB5"/>
    <w:rsid w:val="001518FF"/>
    <w:rsid w:val="00151B89"/>
    <w:rsid w:val="001522E6"/>
    <w:rsid w:val="001524FF"/>
    <w:rsid w:val="00154DAF"/>
    <w:rsid w:val="001566BB"/>
    <w:rsid w:val="0016164A"/>
    <w:rsid w:val="00161969"/>
    <w:rsid w:val="001622A3"/>
    <w:rsid w:val="00162363"/>
    <w:rsid w:val="00164420"/>
    <w:rsid w:val="00164F55"/>
    <w:rsid w:val="0016769C"/>
    <w:rsid w:val="0016774F"/>
    <w:rsid w:val="00167F0C"/>
    <w:rsid w:val="0017018E"/>
    <w:rsid w:val="001701AC"/>
    <w:rsid w:val="00170775"/>
    <w:rsid w:val="00171C72"/>
    <w:rsid w:val="001736B5"/>
    <w:rsid w:val="00173E26"/>
    <w:rsid w:val="00175499"/>
    <w:rsid w:val="00175CB6"/>
    <w:rsid w:val="001761B1"/>
    <w:rsid w:val="00176370"/>
    <w:rsid w:val="00176B61"/>
    <w:rsid w:val="001811AB"/>
    <w:rsid w:val="00181BF8"/>
    <w:rsid w:val="0018374B"/>
    <w:rsid w:val="00183CE4"/>
    <w:rsid w:val="00184C9B"/>
    <w:rsid w:val="00186F48"/>
    <w:rsid w:val="00187D67"/>
    <w:rsid w:val="00193F4E"/>
    <w:rsid w:val="00194AE3"/>
    <w:rsid w:val="0019639E"/>
    <w:rsid w:val="001971AB"/>
    <w:rsid w:val="001A17B6"/>
    <w:rsid w:val="001A1E27"/>
    <w:rsid w:val="001A2DE4"/>
    <w:rsid w:val="001A6785"/>
    <w:rsid w:val="001A69FE"/>
    <w:rsid w:val="001A7A41"/>
    <w:rsid w:val="001A7E56"/>
    <w:rsid w:val="001B3FE4"/>
    <w:rsid w:val="001B5A9B"/>
    <w:rsid w:val="001B6570"/>
    <w:rsid w:val="001B6A06"/>
    <w:rsid w:val="001B6C14"/>
    <w:rsid w:val="001B755C"/>
    <w:rsid w:val="001C1715"/>
    <w:rsid w:val="001C224A"/>
    <w:rsid w:val="001C2C81"/>
    <w:rsid w:val="001C303C"/>
    <w:rsid w:val="001C4CFA"/>
    <w:rsid w:val="001C5854"/>
    <w:rsid w:val="001D1348"/>
    <w:rsid w:val="001D1CE1"/>
    <w:rsid w:val="001D52A5"/>
    <w:rsid w:val="001D5574"/>
    <w:rsid w:val="001D6957"/>
    <w:rsid w:val="001D717E"/>
    <w:rsid w:val="001E2256"/>
    <w:rsid w:val="001E3085"/>
    <w:rsid w:val="001E337A"/>
    <w:rsid w:val="001E3F57"/>
    <w:rsid w:val="001E4BBB"/>
    <w:rsid w:val="001E5550"/>
    <w:rsid w:val="001E5F13"/>
    <w:rsid w:val="001E6163"/>
    <w:rsid w:val="001E623A"/>
    <w:rsid w:val="001E6BD8"/>
    <w:rsid w:val="001E7427"/>
    <w:rsid w:val="001E7743"/>
    <w:rsid w:val="001F050B"/>
    <w:rsid w:val="001F31E6"/>
    <w:rsid w:val="001F6007"/>
    <w:rsid w:val="001F69C6"/>
    <w:rsid w:val="001F715A"/>
    <w:rsid w:val="001F77DC"/>
    <w:rsid w:val="002005F1"/>
    <w:rsid w:val="00202919"/>
    <w:rsid w:val="00202DDB"/>
    <w:rsid w:val="002049FD"/>
    <w:rsid w:val="002050D3"/>
    <w:rsid w:val="00206DC9"/>
    <w:rsid w:val="00210D34"/>
    <w:rsid w:val="00211E9A"/>
    <w:rsid w:val="00212868"/>
    <w:rsid w:val="00213481"/>
    <w:rsid w:val="002139DE"/>
    <w:rsid w:val="0021667B"/>
    <w:rsid w:val="00217690"/>
    <w:rsid w:val="00220DB7"/>
    <w:rsid w:val="0022126B"/>
    <w:rsid w:val="0022191C"/>
    <w:rsid w:val="002225FB"/>
    <w:rsid w:val="00222CA1"/>
    <w:rsid w:val="0022304F"/>
    <w:rsid w:val="00223B83"/>
    <w:rsid w:val="00225509"/>
    <w:rsid w:val="00225AB8"/>
    <w:rsid w:val="002263DA"/>
    <w:rsid w:val="00226672"/>
    <w:rsid w:val="00230992"/>
    <w:rsid w:val="002309AF"/>
    <w:rsid w:val="002319D8"/>
    <w:rsid w:val="00232135"/>
    <w:rsid w:val="00232C10"/>
    <w:rsid w:val="002331B7"/>
    <w:rsid w:val="00235013"/>
    <w:rsid w:val="0023705E"/>
    <w:rsid w:val="002376EB"/>
    <w:rsid w:val="002413C2"/>
    <w:rsid w:val="00243C9C"/>
    <w:rsid w:val="002454C6"/>
    <w:rsid w:val="00246007"/>
    <w:rsid w:val="002463F4"/>
    <w:rsid w:val="00246553"/>
    <w:rsid w:val="00247DCA"/>
    <w:rsid w:val="002510EA"/>
    <w:rsid w:val="00251435"/>
    <w:rsid w:val="00252A1E"/>
    <w:rsid w:val="00253541"/>
    <w:rsid w:val="0025355C"/>
    <w:rsid w:val="00253649"/>
    <w:rsid w:val="0025454B"/>
    <w:rsid w:val="002546A7"/>
    <w:rsid w:val="002556BB"/>
    <w:rsid w:val="00255A18"/>
    <w:rsid w:val="0025644E"/>
    <w:rsid w:val="00256E1F"/>
    <w:rsid w:val="00257410"/>
    <w:rsid w:val="002615E1"/>
    <w:rsid w:val="002618C1"/>
    <w:rsid w:val="00261F4C"/>
    <w:rsid w:val="00262689"/>
    <w:rsid w:val="00263007"/>
    <w:rsid w:val="00265D7B"/>
    <w:rsid w:val="00265E2C"/>
    <w:rsid w:val="00270364"/>
    <w:rsid w:val="00270901"/>
    <w:rsid w:val="00270EB1"/>
    <w:rsid w:val="00271E1F"/>
    <w:rsid w:val="00273672"/>
    <w:rsid w:val="00274CB7"/>
    <w:rsid w:val="00275349"/>
    <w:rsid w:val="00275493"/>
    <w:rsid w:val="00276536"/>
    <w:rsid w:val="00276ADE"/>
    <w:rsid w:val="00276D3C"/>
    <w:rsid w:val="00277509"/>
    <w:rsid w:val="002779AE"/>
    <w:rsid w:val="00280BB9"/>
    <w:rsid w:val="00282B83"/>
    <w:rsid w:val="00282BB5"/>
    <w:rsid w:val="002832C2"/>
    <w:rsid w:val="00283633"/>
    <w:rsid w:val="00290EC3"/>
    <w:rsid w:val="00291710"/>
    <w:rsid w:val="002920AE"/>
    <w:rsid w:val="00292609"/>
    <w:rsid w:val="0029289A"/>
    <w:rsid w:val="00293630"/>
    <w:rsid w:val="00296863"/>
    <w:rsid w:val="002968B3"/>
    <w:rsid w:val="002972D3"/>
    <w:rsid w:val="00297C79"/>
    <w:rsid w:val="002A1180"/>
    <w:rsid w:val="002A13BD"/>
    <w:rsid w:val="002A2093"/>
    <w:rsid w:val="002B13E6"/>
    <w:rsid w:val="002B2ACA"/>
    <w:rsid w:val="002B30E1"/>
    <w:rsid w:val="002B39F0"/>
    <w:rsid w:val="002B4D15"/>
    <w:rsid w:val="002B5EF1"/>
    <w:rsid w:val="002B631E"/>
    <w:rsid w:val="002C00E8"/>
    <w:rsid w:val="002C0A32"/>
    <w:rsid w:val="002C10A4"/>
    <w:rsid w:val="002C275C"/>
    <w:rsid w:val="002C35E4"/>
    <w:rsid w:val="002C4798"/>
    <w:rsid w:val="002C4BD5"/>
    <w:rsid w:val="002C57DC"/>
    <w:rsid w:val="002C7F1D"/>
    <w:rsid w:val="002D0C9F"/>
    <w:rsid w:val="002D0DA4"/>
    <w:rsid w:val="002D1991"/>
    <w:rsid w:val="002D33D8"/>
    <w:rsid w:val="002D3438"/>
    <w:rsid w:val="002D3967"/>
    <w:rsid w:val="002D4713"/>
    <w:rsid w:val="002D7F25"/>
    <w:rsid w:val="002E1373"/>
    <w:rsid w:val="002E18BC"/>
    <w:rsid w:val="002E1AF1"/>
    <w:rsid w:val="002E31B4"/>
    <w:rsid w:val="002E4B19"/>
    <w:rsid w:val="002E4E0B"/>
    <w:rsid w:val="002E60A8"/>
    <w:rsid w:val="002E6A0F"/>
    <w:rsid w:val="002E7296"/>
    <w:rsid w:val="002E75D9"/>
    <w:rsid w:val="002E79D7"/>
    <w:rsid w:val="002E7C85"/>
    <w:rsid w:val="002E7E2A"/>
    <w:rsid w:val="002E7FEB"/>
    <w:rsid w:val="002F00F7"/>
    <w:rsid w:val="002F0A54"/>
    <w:rsid w:val="002F22C5"/>
    <w:rsid w:val="002F239D"/>
    <w:rsid w:val="002F2753"/>
    <w:rsid w:val="002F27FC"/>
    <w:rsid w:val="002F2964"/>
    <w:rsid w:val="002F394F"/>
    <w:rsid w:val="002F3BD8"/>
    <w:rsid w:val="002F506A"/>
    <w:rsid w:val="002F5861"/>
    <w:rsid w:val="002F5E24"/>
    <w:rsid w:val="002F65D8"/>
    <w:rsid w:val="002F6676"/>
    <w:rsid w:val="002F7645"/>
    <w:rsid w:val="002F7662"/>
    <w:rsid w:val="0030265A"/>
    <w:rsid w:val="00303FFA"/>
    <w:rsid w:val="003044B2"/>
    <w:rsid w:val="00304BF6"/>
    <w:rsid w:val="00305054"/>
    <w:rsid w:val="00305CE0"/>
    <w:rsid w:val="00305F79"/>
    <w:rsid w:val="0030772E"/>
    <w:rsid w:val="003110A7"/>
    <w:rsid w:val="00312361"/>
    <w:rsid w:val="00312C55"/>
    <w:rsid w:val="00313811"/>
    <w:rsid w:val="00313947"/>
    <w:rsid w:val="00314AB0"/>
    <w:rsid w:val="00315C9E"/>
    <w:rsid w:val="003165DD"/>
    <w:rsid w:val="00317C52"/>
    <w:rsid w:val="00317CB1"/>
    <w:rsid w:val="00317F7E"/>
    <w:rsid w:val="00325050"/>
    <w:rsid w:val="0032691C"/>
    <w:rsid w:val="003274B8"/>
    <w:rsid w:val="0033004C"/>
    <w:rsid w:val="00330E97"/>
    <w:rsid w:val="00331444"/>
    <w:rsid w:val="00331C35"/>
    <w:rsid w:val="00332BCE"/>
    <w:rsid w:val="00335EC7"/>
    <w:rsid w:val="003363BC"/>
    <w:rsid w:val="0033738F"/>
    <w:rsid w:val="003378F4"/>
    <w:rsid w:val="00340AE8"/>
    <w:rsid w:val="003425CD"/>
    <w:rsid w:val="00342E01"/>
    <w:rsid w:val="00343BA5"/>
    <w:rsid w:val="00343BD0"/>
    <w:rsid w:val="003441D8"/>
    <w:rsid w:val="003448F4"/>
    <w:rsid w:val="00344C05"/>
    <w:rsid w:val="00345DAD"/>
    <w:rsid w:val="00347F4F"/>
    <w:rsid w:val="003515F3"/>
    <w:rsid w:val="00352600"/>
    <w:rsid w:val="00352D89"/>
    <w:rsid w:val="0035303E"/>
    <w:rsid w:val="00357032"/>
    <w:rsid w:val="0035712B"/>
    <w:rsid w:val="00357771"/>
    <w:rsid w:val="00357D6D"/>
    <w:rsid w:val="00360D58"/>
    <w:rsid w:val="003612C1"/>
    <w:rsid w:val="00361CBB"/>
    <w:rsid w:val="0036218C"/>
    <w:rsid w:val="003628E5"/>
    <w:rsid w:val="00362B7F"/>
    <w:rsid w:val="003638AF"/>
    <w:rsid w:val="00363C4B"/>
    <w:rsid w:val="00365B2B"/>
    <w:rsid w:val="00366C3D"/>
    <w:rsid w:val="0036702D"/>
    <w:rsid w:val="003704C8"/>
    <w:rsid w:val="00371468"/>
    <w:rsid w:val="0037456C"/>
    <w:rsid w:val="00377118"/>
    <w:rsid w:val="003774EE"/>
    <w:rsid w:val="003806B5"/>
    <w:rsid w:val="003827AB"/>
    <w:rsid w:val="003838E1"/>
    <w:rsid w:val="00384A6A"/>
    <w:rsid w:val="00386A6A"/>
    <w:rsid w:val="00387BAB"/>
    <w:rsid w:val="003912C8"/>
    <w:rsid w:val="003920F1"/>
    <w:rsid w:val="00392B11"/>
    <w:rsid w:val="0039312D"/>
    <w:rsid w:val="003944D0"/>
    <w:rsid w:val="003954E0"/>
    <w:rsid w:val="003975C6"/>
    <w:rsid w:val="00397D6C"/>
    <w:rsid w:val="003A1E5E"/>
    <w:rsid w:val="003A24FC"/>
    <w:rsid w:val="003A3694"/>
    <w:rsid w:val="003A701F"/>
    <w:rsid w:val="003A7CFE"/>
    <w:rsid w:val="003B1BF7"/>
    <w:rsid w:val="003B4672"/>
    <w:rsid w:val="003B51E0"/>
    <w:rsid w:val="003B5EF4"/>
    <w:rsid w:val="003B69C9"/>
    <w:rsid w:val="003B7C74"/>
    <w:rsid w:val="003C02F2"/>
    <w:rsid w:val="003C0B63"/>
    <w:rsid w:val="003C2211"/>
    <w:rsid w:val="003C3352"/>
    <w:rsid w:val="003C3B73"/>
    <w:rsid w:val="003C4722"/>
    <w:rsid w:val="003C538B"/>
    <w:rsid w:val="003C5AFB"/>
    <w:rsid w:val="003C5D8D"/>
    <w:rsid w:val="003C72D7"/>
    <w:rsid w:val="003C7E64"/>
    <w:rsid w:val="003D08BA"/>
    <w:rsid w:val="003D18D5"/>
    <w:rsid w:val="003D2DAE"/>
    <w:rsid w:val="003D49BE"/>
    <w:rsid w:val="003D5359"/>
    <w:rsid w:val="003D585A"/>
    <w:rsid w:val="003D72C7"/>
    <w:rsid w:val="003E1916"/>
    <w:rsid w:val="003E1B69"/>
    <w:rsid w:val="003E2953"/>
    <w:rsid w:val="003E2DDC"/>
    <w:rsid w:val="003E31EE"/>
    <w:rsid w:val="003E4AFC"/>
    <w:rsid w:val="003E5767"/>
    <w:rsid w:val="003E5C56"/>
    <w:rsid w:val="003F0957"/>
    <w:rsid w:val="003F1A88"/>
    <w:rsid w:val="003F23FB"/>
    <w:rsid w:val="003F26F9"/>
    <w:rsid w:val="003F2F1A"/>
    <w:rsid w:val="003F37BC"/>
    <w:rsid w:val="003F5992"/>
    <w:rsid w:val="003F769B"/>
    <w:rsid w:val="003F792B"/>
    <w:rsid w:val="00400B7A"/>
    <w:rsid w:val="0040156E"/>
    <w:rsid w:val="004015D5"/>
    <w:rsid w:val="0040261A"/>
    <w:rsid w:val="00404C57"/>
    <w:rsid w:val="004073DD"/>
    <w:rsid w:val="00410A2E"/>
    <w:rsid w:val="00410F23"/>
    <w:rsid w:val="0041112F"/>
    <w:rsid w:val="00411655"/>
    <w:rsid w:val="00412972"/>
    <w:rsid w:val="00412B20"/>
    <w:rsid w:val="0041432E"/>
    <w:rsid w:val="004152D6"/>
    <w:rsid w:val="004158C5"/>
    <w:rsid w:val="00415F04"/>
    <w:rsid w:val="00415F0D"/>
    <w:rsid w:val="004214E0"/>
    <w:rsid w:val="004224B2"/>
    <w:rsid w:val="004229BC"/>
    <w:rsid w:val="00423835"/>
    <w:rsid w:val="0042391E"/>
    <w:rsid w:val="00424C3B"/>
    <w:rsid w:val="00425803"/>
    <w:rsid w:val="00425EFE"/>
    <w:rsid w:val="004263C1"/>
    <w:rsid w:val="00426665"/>
    <w:rsid w:val="00427816"/>
    <w:rsid w:val="00430D12"/>
    <w:rsid w:val="00431542"/>
    <w:rsid w:val="00434BAD"/>
    <w:rsid w:val="00436DAE"/>
    <w:rsid w:val="00436DF1"/>
    <w:rsid w:val="004407C4"/>
    <w:rsid w:val="00441BF2"/>
    <w:rsid w:val="00442303"/>
    <w:rsid w:val="00442BA8"/>
    <w:rsid w:val="00443823"/>
    <w:rsid w:val="004455A2"/>
    <w:rsid w:val="00446A5C"/>
    <w:rsid w:val="004474E1"/>
    <w:rsid w:val="00447A6C"/>
    <w:rsid w:val="00447BC4"/>
    <w:rsid w:val="00447F9A"/>
    <w:rsid w:val="004507F3"/>
    <w:rsid w:val="004514A1"/>
    <w:rsid w:val="0045352E"/>
    <w:rsid w:val="00453E66"/>
    <w:rsid w:val="00453FEE"/>
    <w:rsid w:val="00454FCB"/>
    <w:rsid w:val="00456378"/>
    <w:rsid w:val="00457AFF"/>
    <w:rsid w:val="00460050"/>
    <w:rsid w:val="004630D6"/>
    <w:rsid w:val="00463112"/>
    <w:rsid w:val="004643B9"/>
    <w:rsid w:val="0046445A"/>
    <w:rsid w:val="00466223"/>
    <w:rsid w:val="004671AD"/>
    <w:rsid w:val="004721C2"/>
    <w:rsid w:val="00472E36"/>
    <w:rsid w:val="00473058"/>
    <w:rsid w:val="00473F1A"/>
    <w:rsid w:val="00474191"/>
    <w:rsid w:val="004758E0"/>
    <w:rsid w:val="004763AE"/>
    <w:rsid w:val="004771A6"/>
    <w:rsid w:val="0047799B"/>
    <w:rsid w:val="00477DFE"/>
    <w:rsid w:val="0048122A"/>
    <w:rsid w:val="00482870"/>
    <w:rsid w:val="00485745"/>
    <w:rsid w:val="0048734A"/>
    <w:rsid w:val="00490325"/>
    <w:rsid w:val="0049051A"/>
    <w:rsid w:val="00490B6E"/>
    <w:rsid w:val="00490DB2"/>
    <w:rsid w:val="00490EA9"/>
    <w:rsid w:val="00492BDD"/>
    <w:rsid w:val="004935B2"/>
    <w:rsid w:val="00493664"/>
    <w:rsid w:val="004939BB"/>
    <w:rsid w:val="00494298"/>
    <w:rsid w:val="00494A7B"/>
    <w:rsid w:val="00496410"/>
    <w:rsid w:val="00496577"/>
    <w:rsid w:val="004968D1"/>
    <w:rsid w:val="004A1811"/>
    <w:rsid w:val="004A2D51"/>
    <w:rsid w:val="004A2FC3"/>
    <w:rsid w:val="004A4818"/>
    <w:rsid w:val="004A54C7"/>
    <w:rsid w:val="004A5ABC"/>
    <w:rsid w:val="004A7E6D"/>
    <w:rsid w:val="004B353E"/>
    <w:rsid w:val="004B3549"/>
    <w:rsid w:val="004B43E6"/>
    <w:rsid w:val="004B4670"/>
    <w:rsid w:val="004B53DE"/>
    <w:rsid w:val="004B70D8"/>
    <w:rsid w:val="004B7534"/>
    <w:rsid w:val="004B7629"/>
    <w:rsid w:val="004B7C80"/>
    <w:rsid w:val="004C0E85"/>
    <w:rsid w:val="004C1124"/>
    <w:rsid w:val="004C11D8"/>
    <w:rsid w:val="004C37BE"/>
    <w:rsid w:val="004C5ECA"/>
    <w:rsid w:val="004C6DAD"/>
    <w:rsid w:val="004C6FA4"/>
    <w:rsid w:val="004C768A"/>
    <w:rsid w:val="004D0554"/>
    <w:rsid w:val="004D32BC"/>
    <w:rsid w:val="004D53B3"/>
    <w:rsid w:val="004D596A"/>
    <w:rsid w:val="004D6576"/>
    <w:rsid w:val="004D67D0"/>
    <w:rsid w:val="004D79E8"/>
    <w:rsid w:val="004E1EB7"/>
    <w:rsid w:val="004E275C"/>
    <w:rsid w:val="004E2FE1"/>
    <w:rsid w:val="004E442A"/>
    <w:rsid w:val="004E4BDB"/>
    <w:rsid w:val="004F0CE5"/>
    <w:rsid w:val="004F24FB"/>
    <w:rsid w:val="004F5215"/>
    <w:rsid w:val="004F6284"/>
    <w:rsid w:val="004F7504"/>
    <w:rsid w:val="004F7EA8"/>
    <w:rsid w:val="00500038"/>
    <w:rsid w:val="00500570"/>
    <w:rsid w:val="00501C4C"/>
    <w:rsid w:val="00502F25"/>
    <w:rsid w:val="00503B29"/>
    <w:rsid w:val="00506305"/>
    <w:rsid w:val="00507099"/>
    <w:rsid w:val="00507E4E"/>
    <w:rsid w:val="00510BD5"/>
    <w:rsid w:val="00510E0D"/>
    <w:rsid w:val="0051109D"/>
    <w:rsid w:val="00511353"/>
    <w:rsid w:val="0051404F"/>
    <w:rsid w:val="00515063"/>
    <w:rsid w:val="00515340"/>
    <w:rsid w:val="00516282"/>
    <w:rsid w:val="00516BB6"/>
    <w:rsid w:val="00517F7F"/>
    <w:rsid w:val="0052002D"/>
    <w:rsid w:val="00520B19"/>
    <w:rsid w:val="00520C7A"/>
    <w:rsid w:val="00520DE1"/>
    <w:rsid w:val="00522FC0"/>
    <w:rsid w:val="00523186"/>
    <w:rsid w:val="00523395"/>
    <w:rsid w:val="0052339C"/>
    <w:rsid w:val="00523C04"/>
    <w:rsid w:val="005246E2"/>
    <w:rsid w:val="005264BD"/>
    <w:rsid w:val="0053008A"/>
    <w:rsid w:val="005318E6"/>
    <w:rsid w:val="00537965"/>
    <w:rsid w:val="00537C04"/>
    <w:rsid w:val="00540BEC"/>
    <w:rsid w:val="00541770"/>
    <w:rsid w:val="0054184F"/>
    <w:rsid w:val="005446E2"/>
    <w:rsid w:val="0054479E"/>
    <w:rsid w:val="00550141"/>
    <w:rsid w:val="00553CF3"/>
    <w:rsid w:val="005542F4"/>
    <w:rsid w:val="00554D53"/>
    <w:rsid w:val="005563E2"/>
    <w:rsid w:val="00556A1A"/>
    <w:rsid w:val="00556CA9"/>
    <w:rsid w:val="00560E6A"/>
    <w:rsid w:val="005613B0"/>
    <w:rsid w:val="005616CE"/>
    <w:rsid w:val="00561B69"/>
    <w:rsid w:val="00562D1C"/>
    <w:rsid w:val="00563A81"/>
    <w:rsid w:val="005669D1"/>
    <w:rsid w:val="00566F40"/>
    <w:rsid w:val="00567A57"/>
    <w:rsid w:val="00567D92"/>
    <w:rsid w:val="00570FC0"/>
    <w:rsid w:val="00571CCF"/>
    <w:rsid w:val="00572CF0"/>
    <w:rsid w:val="005732EC"/>
    <w:rsid w:val="00573924"/>
    <w:rsid w:val="005778F5"/>
    <w:rsid w:val="00577D3E"/>
    <w:rsid w:val="005805A5"/>
    <w:rsid w:val="005806D7"/>
    <w:rsid w:val="0058141D"/>
    <w:rsid w:val="00581973"/>
    <w:rsid w:val="00581B33"/>
    <w:rsid w:val="00584514"/>
    <w:rsid w:val="00586AC9"/>
    <w:rsid w:val="00590660"/>
    <w:rsid w:val="00590D84"/>
    <w:rsid w:val="0059134F"/>
    <w:rsid w:val="0059332F"/>
    <w:rsid w:val="00593CB4"/>
    <w:rsid w:val="00594F61"/>
    <w:rsid w:val="00595D92"/>
    <w:rsid w:val="00596E54"/>
    <w:rsid w:val="005973AE"/>
    <w:rsid w:val="00597C04"/>
    <w:rsid w:val="005A1664"/>
    <w:rsid w:val="005A1DC1"/>
    <w:rsid w:val="005A2489"/>
    <w:rsid w:val="005A2534"/>
    <w:rsid w:val="005A2892"/>
    <w:rsid w:val="005A2DB2"/>
    <w:rsid w:val="005A47DC"/>
    <w:rsid w:val="005A7925"/>
    <w:rsid w:val="005B1EA5"/>
    <w:rsid w:val="005B2F33"/>
    <w:rsid w:val="005B3151"/>
    <w:rsid w:val="005B35D2"/>
    <w:rsid w:val="005B463A"/>
    <w:rsid w:val="005B5088"/>
    <w:rsid w:val="005B527B"/>
    <w:rsid w:val="005B5D1B"/>
    <w:rsid w:val="005B734D"/>
    <w:rsid w:val="005C094A"/>
    <w:rsid w:val="005C0A86"/>
    <w:rsid w:val="005C2695"/>
    <w:rsid w:val="005C6672"/>
    <w:rsid w:val="005C6BF5"/>
    <w:rsid w:val="005D21A1"/>
    <w:rsid w:val="005D2691"/>
    <w:rsid w:val="005D359C"/>
    <w:rsid w:val="005D37AD"/>
    <w:rsid w:val="005D4982"/>
    <w:rsid w:val="005D5C77"/>
    <w:rsid w:val="005E0D00"/>
    <w:rsid w:val="005E0D15"/>
    <w:rsid w:val="005E18D0"/>
    <w:rsid w:val="005E2159"/>
    <w:rsid w:val="005E29BC"/>
    <w:rsid w:val="005E3200"/>
    <w:rsid w:val="005E37BD"/>
    <w:rsid w:val="005E3D55"/>
    <w:rsid w:val="005E49D2"/>
    <w:rsid w:val="005E4BA5"/>
    <w:rsid w:val="005E4BB1"/>
    <w:rsid w:val="005E78A3"/>
    <w:rsid w:val="005F082C"/>
    <w:rsid w:val="005F09C9"/>
    <w:rsid w:val="005F1432"/>
    <w:rsid w:val="005F3803"/>
    <w:rsid w:val="005F5135"/>
    <w:rsid w:val="005F53EC"/>
    <w:rsid w:val="005F5420"/>
    <w:rsid w:val="005F66DC"/>
    <w:rsid w:val="005F7342"/>
    <w:rsid w:val="00600F3E"/>
    <w:rsid w:val="006025EA"/>
    <w:rsid w:val="0060403C"/>
    <w:rsid w:val="00604358"/>
    <w:rsid w:val="00604CFC"/>
    <w:rsid w:val="006052E2"/>
    <w:rsid w:val="00605A70"/>
    <w:rsid w:val="00605B8D"/>
    <w:rsid w:val="00612568"/>
    <w:rsid w:val="006126DF"/>
    <w:rsid w:val="00612967"/>
    <w:rsid w:val="00612CDC"/>
    <w:rsid w:val="00612D73"/>
    <w:rsid w:val="00613B98"/>
    <w:rsid w:val="006147DD"/>
    <w:rsid w:val="006150E4"/>
    <w:rsid w:val="006174F2"/>
    <w:rsid w:val="006204BC"/>
    <w:rsid w:val="00620727"/>
    <w:rsid w:val="00620924"/>
    <w:rsid w:val="00625E5B"/>
    <w:rsid w:val="00630331"/>
    <w:rsid w:val="00630379"/>
    <w:rsid w:val="006317ED"/>
    <w:rsid w:val="00631E77"/>
    <w:rsid w:val="006320B6"/>
    <w:rsid w:val="00633223"/>
    <w:rsid w:val="0063341C"/>
    <w:rsid w:val="00634D2D"/>
    <w:rsid w:val="006360C9"/>
    <w:rsid w:val="00640C7D"/>
    <w:rsid w:val="00644D0C"/>
    <w:rsid w:val="0065066C"/>
    <w:rsid w:val="00650AE3"/>
    <w:rsid w:val="006514E1"/>
    <w:rsid w:val="00652D54"/>
    <w:rsid w:val="006552B6"/>
    <w:rsid w:val="0065586A"/>
    <w:rsid w:val="00656E65"/>
    <w:rsid w:val="00657139"/>
    <w:rsid w:val="00660A55"/>
    <w:rsid w:val="00662959"/>
    <w:rsid w:val="00664B79"/>
    <w:rsid w:val="00665D50"/>
    <w:rsid w:val="00666B9E"/>
    <w:rsid w:val="00671EEC"/>
    <w:rsid w:val="006744B2"/>
    <w:rsid w:val="006751E6"/>
    <w:rsid w:val="0067615D"/>
    <w:rsid w:val="00676732"/>
    <w:rsid w:val="00677566"/>
    <w:rsid w:val="00680E9F"/>
    <w:rsid w:val="00681526"/>
    <w:rsid w:val="00681A41"/>
    <w:rsid w:val="00682539"/>
    <w:rsid w:val="006830CF"/>
    <w:rsid w:val="00683A4A"/>
    <w:rsid w:val="00683E86"/>
    <w:rsid w:val="0068436A"/>
    <w:rsid w:val="006848B4"/>
    <w:rsid w:val="00686D8F"/>
    <w:rsid w:val="00690989"/>
    <w:rsid w:val="006909C8"/>
    <w:rsid w:val="00690BCD"/>
    <w:rsid w:val="006933E8"/>
    <w:rsid w:val="00694833"/>
    <w:rsid w:val="00696594"/>
    <w:rsid w:val="006A2219"/>
    <w:rsid w:val="006A25D3"/>
    <w:rsid w:val="006A5FEE"/>
    <w:rsid w:val="006A6368"/>
    <w:rsid w:val="006A69BF"/>
    <w:rsid w:val="006A6F29"/>
    <w:rsid w:val="006A6F5C"/>
    <w:rsid w:val="006B0958"/>
    <w:rsid w:val="006B27C9"/>
    <w:rsid w:val="006B290F"/>
    <w:rsid w:val="006B2DBD"/>
    <w:rsid w:val="006B3C3E"/>
    <w:rsid w:val="006B3F11"/>
    <w:rsid w:val="006B3F3E"/>
    <w:rsid w:val="006B4540"/>
    <w:rsid w:val="006B5EE1"/>
    <w:rsid w:val="006B6782"/>
    <w:rsid w:val="006B679F"/>
    <w:rsid w:val="006C047B"/>
    <w:rsid w:val="006C0723"/>
    <w:rsid w:val="006C179D"/>
    <w:rsid w:val="006C1DB0"/>
    <w:rsid w:val="006C1E84"/>
    <w:rsid w:val="006C2A16"/>
    <w:rsid w:val="006C37F9"/>
    <w:rsid w:val="006C5193"/>
    <w:rsid w:val="006C6F39"/>
    <w:rsid w:val="006D0225"/>
    <w:rsid w:val="006D0E04"/>
    <w:rsid w:val="006D2F62"/>
    <w:rsid w:val="006E033F"/>
    <w:rsid w:val="006E0D73"/>
    <w:rsid w:val="006E12D2"/>
    <w:rsid w:val="006E139D"/>
    <w:rsid w:val="006E1800"/>
    <w:rsid w:val="006E28B2"/>
    <w:rsid w:val="006E336C"/>
    <w:rsid w:val="006E3772"/>
    <w:rsid w:val="006E4377"/>
    <w:rsid w:val="006E763C"/>
    <w:rsid w:val="006E7E8F"/>
    <w:rsid w:val="006F1A7D"/>
    <w:rsid w:val="006F1C9B"/>
    <w:rsid w:val="006F2196"/>
    <w:rsid w:val="006F51AA"/>
    <w:rsid w:val="006F522F"/>
    <w:rsid w:val="006F526E"/>
    <w:rsid w:val="006F6A16"/>
    <w:rsid w:val="00700247"/>
    <w:rsid w:val="00702169"/>
    <w:rsid w:val="00703495"/>
    <w:rsid w:val="007040D9"/>
    <w:rsid w:val="00707114"/>
    <w:rsid w:val="00710C62"/>
    <w:rsid w:val="0071150F"/>
    <w:rsid w:val="00711F53"/>
    <w:rsid w:val="00712E9F"/>
    <w:rsid w:val="007132F4"/>
    <w:rsid w:val="007139F0"/>
    <w:rsid w:val="00713B0D"/>
    <w:rsid w:val="00713BA9"/>
    <w:rsid w:val="00714619"/>
    <w:rsid w:val="007152F0"/>
    <w:rsid w:val="0071561F"/>
    <w:rsid w:val="00715DED"/>
    <w:rsid w:val="0071758D"/>
    <w:rsid w:val="00720D58"/>
    <w:rsid w:val="0072128B"/>
    <w:rsid w:val="00721BE4"/>
    <w:rsid w:val="0072214C"/>
    <w:rsid w:val="00723058"/>
    <w:rsid w:val="007231A3"/>
    <w:rsid w:val="007231DA"/>
    <w:rsid w:val="007233FE"/>
    <w:rsid w:val="00723B06"/>
    <w:rsid w:val="00723D28"/>
    <w:rsid w:val="00725F28"/>
    <w:rsid w:val="00730A03"/>
    <w:rsid w:val="0073526F"/>
    <w:rsid w:val="007365E4"/>
    <w:rsid w:val="00740199"/>
    <w:rsid w:val="00743093"/>
    <w:rsid w:val="00743238"/>
    <w:rsid w:val="007456E7"/>
    <w:rsid w:val="00746087"/>
    <w:rsid w:val="00751F81"/>
    <w:rsid w:val="007523BB"/>
    <w:rsid w:val="00752E8B"/>
    <w:rsid w:val="007536EF"/>
    <w:rsid w:val="00753CA0"/>
    <w:rsid w:val="00754138"/>
    <w:rsid w:val="0075454B"/>
    <w:rsid w:val="00754872"/>
    <w:rsid w:val="0075565C"/>
    <w:rsid w:val="007575C2"/>
    <w:rsid w:val="007629F1"/>
    <w:rsid w:val="007636A2"/>
    <w:rsid w:val="00763B9B"/>
    <w:rsid w:val="00763FD9"/>
    <w:rsid w:val="00764E9E"/>
    <w:rsid w:val="007669CD"/>
    <w:rsid w:val="007719E7"/>
    <w:rsid w:val="00771B7F"/>
    <w:rsid w:val="00771F5E"/>
    <w:rsid w:val="00773ED2"/>
    <w:rsid w:val="007750CE"/>
    <w:rsid w:val="00775445"/>
    <w:rsid w:val="00776DCF"/>
    <w:rsid w:val="007801B0"/>
    <w:rsid w:val="00780201"/>
    <w:rsid w:val="00780394"/>
    <w:rsid w:val="00780E2A"/>
    <w:rsid w:val="0078285F"/>
    <w:rsid w:val="0078298E"/>
    <w:rsid w:val="007841EF"/>
    <w:rsid w:val="0078485B"/>
    <w:rsid w:val="007853B5"/>
    <w:rsid w:val="00785A69"/>
    <w:rsid w:val="0079149A"/>
    <w:rsid w:val="00791612"/>
    <w:rsid w:val="00792286"/>
    <w:rsid w:val="0079257E"/>
    <w:rsid w:val="00792932"/>
    <w:rsid w:val="00792959"/>
    <w:rsid w:val="00793155"/>
    <w:rsid w:val="00793713"/>
    <w:rsid w:val="00793A2A"/>
    <w:rsid w:val="007A03A1"/>
    <w:rsid w:val="007A082E"/>
    <w:rsid w:val="007A0EAF"/>
    <w:rsid w:val="007A1389"/>
    <w:rsid w:val="007A312F"/>
    <w:rsid w:val="007A33F1"/>
    <w:rsid w:val="007A60AC"/>
    <w:rsid w:val="007A722F"/>
    <w:rsid w:val="007A72B8"/>
    <w:rsid w:val="007B052D"/>
    <w:rsid w:val="007B0B26"/>
    <w:rsid w:val="007B14D3"/>
    <w:rsid w:val="007B1550"/>
    <w:rsid w:val="007B236F"/>
    <w:rsid w:val="007B2886"/>
    <w:rsid w:val="007B346D"/>
    <w:rsid w:val="007B3BF9"/>
    <w:rsid w:val="007C0EC1"/>
    <w:rsid w:val="007C0EE8"/>
    <w:rsid w:val="007C1841"/>
    <w:rsid w:val="007C195C"/>
    <w:rsid w:val="007C24D5"/>
    <w:rsid w:val="007C273D"/>
    <w:rsid w:val="007C363A"/>
    <w:rsid w:val="007C3F0E"/>
    <w:rsid w:val="007C4339"/>
    <w:rsid w:val="007C482A"/>
    <w:rsid w:val="007C48A9"/>
    <w:rsid w:val="007C56DB"/>
    <w:rsid w:val="007C5CBA"/>
    <w:rsid w:val="007C5FE8"/>
    <w:rsid w:val="007C6AB9"/>
    <w:rsid w:val="007C793A"/>
    <w:rsid w:val="007D195C"/>
    <w:rsid w:val="007D3DD9"/>
    <w:rsid w:val="007D3DF2"/>
    <w:rsid w:val="007D46B4"/>
    <w:rsid w:val="007D50A7"/>
    <w:rsid w:val="007D5F65"/>
    <w:rsid w:val="007D5F98"/>
    <w:rsid w:val="007D6D0E"/>
    <w:rsid w:val="007D7B81"/>
    <w:rsid w:val="007D7BA9"/>
    <w:rsid w:val="007E04AB"/>
    <w:rsid w:val="007E1F4E"/>
    <w:rsid w:val="007E3BA7"/>
    <w:rsid w:val="007E6E54"/>
    <w:rsid w:val="007E6E6B"/>
    <w:rsid w:val="007E6EAC"/>
    <w:rsid w:val="007F05E9"/>
    <w:rsid w:val="007F10A8"/>
    <w:rsid w:val="007F2D6E"/>
    <w:rsid w:val="007F40A8"/>
    <w:rsid w:val="007F4A0E"/>
    <w:rsid w:val="007F4B68"/>
    <w:rsid w:val="007F5378"/>
    <w:rsid w:val="007F67BF"/>
    <w:rsid w:val="007F7488"/>
    <w:rsid w:val="007F757F"/>
    <w:rsid w:val="00800341"/>
    <w:rsid w:val="00801DCC"/>
    <w:rsid w:val="0080248E"/>
    <w:rsid w:val="008030BC"/>
    <w:rsid w:val="00803EFD"/>
    <w:rsid w:val="00804C38"/>
    <w:rsid w:val="008059D1"/>
    <w:rsid w:val="00806C07"/>
    <w:rsid w:val="0080745F"/>
    <w:rsid w:val="00807F91"/>
    <w:rsid w:val="00810112"/>
    <w:rsid w:val="00810218"/>
    <w:rsid w:val="008106DF"/>
    <w:rsid w:val="008115D5"/>
    <w:rsid w:val="00811B1E"/>
    <w:rsid w:val="00814054"/>
    <w:rsid w:val="008145C8"/>
    <w:rsid w:val="008148D0"/>
    <w:rsid w:val="00814C68"/>
    <w:rsid w:val="008154C4"/>
    <w:rsid w:val="00815A5E"/>
    <w:rsid w:val="008172BF"/>
    <w:rsid w:val="00817866"/>
    <w:rsid w:val="00820E2B"/>
    <w:rsid w:val="00821F3D"/>
    <w:rsid w:val="00823A7B"/>
    <w:rsid w:val="0082452F"/>
    <w:rsid w:val="00825699"/>
    <w:rsid w:val="0082593C"/>
    <w:rsid w:val="00825A3E"/>
    <w:rsid w:val="00825F16"/>
    <w:rsid w:val="00826660"/>
    <w:rsid w:val="008268FA"/>
    <w:rsid w:val="00827656"/>
    <w:rsid w:val="00830B23"/>
    <w:rsid w:val="00833BAF"/>
    <w:rsid w:val="00833D83"/>
    <w:rsid w:val="00835FA6"/>
    <w:rsid w:val="00840024"/>
    <w:rsid w:val="008406D3"/>
    <w:rsid w:val="00840F4E"/>
    <w:rsid w:val="00841FFB"/>
    <w:rsid w:val="008432F9"/>
    <w:rsid w:val="008433D3"/>
    <w:rsid w:val="00846936"/>
    <w:rsid w:val="00846DF9"/>
    <w:rsid w:val="008519E5"/>
    <w:rsid w:val="00852EEC"/>
    <w:rsid w:val="00853523"/>
    <w:rsid w:val="00853647"/>
    <w:rsid w:val="008536DB"/>
    <w:rsid w:val="0085410D"/>
    <w:rsid w:val="008547C8"/>
    <w:rsid w:val="00857E84"/>
    <w:rsid w:val="008602D3"/>
    <w:rsid w:val="00862626"/>
    <w:rsid w:val="00862D5F"/>
    <w:rsid w:val="00864319"/>
    <w:rsid w:val="00867ADB"/>
    <w:rsid w:val="00870F5C"/>
    <w:rsid w:val="00871B9F"/>
    <w:rsid w:val="008735EC"/>
    <w:rsid w:val="00874AC0"/>
    <w:rsid w:val="00874B68"/>
    <w:rsid w:val="00875201"/>
    <w:rsid w:val="00875690"/>
    <w:rsid w:val="0087629F"/>
    <w:rsid w:val="00876676"/>
    <w:rsid w:val="00876864"/>
    <w:rsid w:val="008850B8"/>
    <w:rsid w:val="00885744"/>
    <w:rsid w:val="00885762"/>
    <w:rsid w:val="00886899"/>
    <w:rsid w:val="00886C5B"/>
    <w:rsid w:val="00887403"/>
    <w:rsid w:val="00890D8C"/>
    <w:rsid w:val="00891C95"/>
    <w:rsid w:val="00893784"/>
    <w:rsid w:val="0089691D"/>
    <w:rsid w:val="00897CF1"/>
    <w:rsid w:val="008A1330"/>
    <w:rsid w:val="008A579A"/>
    <w:rsid w:val="008A5ACF"/>
    <w:rsid w:val="008A61EA"/>
    <w:rsid w:val="008A795A"/>
    <w:rsid w:val="008B03B0"/>
    <w:rsid w:val="008B07EF"/>
    <w:rsid w:val="008B0E61"/>
    <w:rsid w:val="008B14E3"/>
    <w:rsid w:val="008B1750"/>
    <w:rsid w:val="008B2EB5"/>
    <w:rsid w:val="008B4949"/>
    <w:rsid w:val="008B5B43"/>
    <w:rsid w:val="008B7F25"/>
    <w:rsid w:val="008C0DA9"/>
    <w:rsid w:val="008C15AD"/>
    <w:rsid w:val="008C27D3"/>
    <w:rsid w:val="008C2894"/>
    <w:rsid w:val="008C51FC"/>
    <w:rsid w:val="008C5632"/>
    <w:rsid w:val="008C6A8C"/>
    <w:rsid w:val="008C77CB"/>
    <w:rsid w:val="008D041D"/>
    <w:rsid w:val="008D14F4"/>
    <w:rsid w:val="008D1600"/>
    <w:rsid w:val="008D45DA"/>
    <w:rsid w:val="008D6211"/>
    <w:rsid w:val="008D6E81"/>
    <w:rsid w:val="008E4172"/>
    <w:rsid w:val="008E4586"/>
    <w:rsid w:val="008E567A"/>
    <w:rsid w:val="008E57F4"/>
    <w:rsid w:val="008F0BCA"/>
    <w:rsid w:val="008F4F19"/>
    <w:rsid w:val="008F55E8"/>
    <w:rsid w:val="008F6572"/>
    <w:rsid w:val="008F7565"/>
    <w:rsid w:val="00901BAA"/>
    <w:rsid w:val="009036EF"/>
    <w:rsid w:val="00903BA1"/>
    <w:rsid w:val="009040B8"/>
    <w:rsid w:val="00904FDD"/>
    <w:rsid w:val="0091027E"/>
    <w:rsid w:val="00911048"/>
    <w:rsid w:val="00913147"/>
    <w:rsid w:val="009131D6"/>
    <w:rsid w:val="009141A4"/>
    <w:rsid w:val="0091709F"/>
    <w:rsid w:val="00917766"/>
    <w:rsid w:val="009202BD"/>
    <w:rsid w:val="00920423"/>
    <w:rsid w:val="00921128"/>
    <w:rsid w:val="009211AB"/>
    <w:rsid w:val="0092129C"/>
    <w:rsid w:val="00924A02"/>
    <w:rsid w:val="00924D44"/>
    <w:rsid w:val="0092683D"/>
    <w:rsid w:val="00926BD4"/>
    <w:rsid w:val="00927AD5"/>
    <w:rsid w:val="00930953"/>
    <w:rsid w:val="009309CA"/>
    <w:rsid w:val="00933247"/>
    <w:rsid w:val="00933310"/>
    <w:rsid w:val="00933B8A"/>
    <w:rsid w:val="00933C0B"/>
    <w:rsid w:val="00933CBD"/>
    <w:rsid w:val="009353A6"/>
    <w:rsid w:val="00937D0A"/>
    <w:rsid w:val="00937EBD"/>
    <w:rsid w:val="009400F8"/>
    <w:rsid w:val="009404ED"/>
    <w:rsid w:val="009419A2"/>
    <w:rsid w:val="009433FE"/>
    <w:rsid w:val="00944033"/>
    <w:rsid w:val="009444E3"/>
    <w:rsid w:val="00946492"/>
    <w:rsid w:val="00950E19"/>
    <w:rsid w:val="00951932"/>
    <w:rsid w:val="0095337A"/>
    <w:rsid w:val="00954541"/>
    <w:rsid w:val="00955A99"/>
    <w:rsid w:val="0095772A"/>
    <w:rsid w:val="00960B1B"/>
    <w:rsid w:val="00961B62"/>
    <w:rsid w:val="00972311"/>
    <w:rsid w:val="00972454"/>
    <w:rsid w:val="0097276A"/>
    <w:rsid w:val="0097311D"/>
    <w:rsid w:val="00975682"/>
    <w:rsid w:val="0098081D"/>
    <w:rsid w:val="00980F91"/>
    <w:rsid w:val="00981084"/>
    <w:rsid w:val="0098110A"/>
    <w:rsid w:val="00982A0E"/>
    <w:rsid w:val="0098388D"/>
    <w:rsid w:val="00983B4D"/>
    <w:rsid w:val="00984A05"/>
    <w:rsid w:val="00985AF5"/>
    <w:rsid w:val="009864D9"/>
    <w:rsid w:val="0098779C"/>
    <w:rsid w:val="00993313"/>
    <w:rsid w:val="00993EA6"/>
    <w:rsid w:val="0099584D"/>
    <w:rsid w:val="0099662D"/>
    <w:rsid w:val="00996956"/>
    <w:rsid w:val="009A2062"/>
    <w:rsid w:val="009A33DE"/>
    <w:rsid w:val="009A357A"/>
    <w:rsid w:val="009A383E"/>
    <w:rsid w:val="009A4090"/>
    <w:rsid w:val="009A7A9F"/>
    <w:rsid w:val="009A7DEC"/>
    <w:rsid w:val="009B034E"/>
    <w:rsid w:val="009B15D8"/>
    <w:rsid w:val="009B1A72"/>
    <w:rsid w:val="009B33F5"/>
    <w:rsid w:val="009B3686"/>
    <w:rsid w:val="009B3D86"/>
    <w:rsid w:val="009B4ACC"/>
    <w:rsid w:val="009B5E9D"/>
    <w:rsid w:val="009B6EDD"/>
    <w:rsid w:val="009C118C"/>
    <w:rsid w:val="009C30CC"/>
    <w:rsid w:val="009C3204"/>
    <w:rsid w:val="009C4637"/>
    <w:rsid w:val="009C4F7C"/>
    <w:rsid w:val="009C51B2"/>
    <w:rsid w:val="009C5AED"/>
    <w:rsid w:val="009C7460"/>
    <w:rsid w:val="009C7DC2"/>
    <w:rsid w:val="009D06FF"/>
    <w:rsid w:val="009D1D1E"/>
    <w:rsid w:val="009D2340"/>
    <w:rsid w:val="009D31C9"/>
    <w:rsid w:val="009D3BCA"/>
    <w:rsid w:val="009D601A"/>
    <w:rsid w:val="009D6B24"/>
    <w:rsid w:val="009D7446"/>
    <w:rsid w:val="009D7821"/>
    <w:rsid w:val="009D7CB3"/>
    <w:rsid w:val="009E0FAD"/>
    <w:rsid w:val="009E113C"/>
    <w:rsid w:val="009E1CE0"/>
    <w:rsid w:val="009E236A"/>
    <w:rsid w:val="009E2811"/>
    <w:rsid w:val="009E5502"/>
    <w:rsid w:val="009E763F"/>
    <w:rsid w:val="009F1B07"/>
    <w:rsid w:val="009F2074"/>
    <w:rsid w:val="009F2B18"/>
    <w:rsid w:val="009F2CD0"/>
    <w:rsid w:val="009F4EA7"/>
    <w:rsid w:val="009F62DE"/>
    <w:rsid w:val="009F7DC8"/>
    <w:rsid w:val="00A007B2"/>
    <w:rsid w:val="00A00BCE"/>
    <w:rsid w:val="00A00F44"/>
    <w:rsid w:val="00A00FBC"/>
    <w:rsid w:val="00A0308D"/>
    <w:rsid w:val="00A038BB"/>
    <w:rsid w:val="00A041CF"/>
    <w:rsid w:val="00A0425A"/>
    <w:rsid w:val="00A0482E"/>
    <w:rsid w:val="00A04F97"/>
    <w:rsid w:val="00A05923"/>
    <w:rsid w:val="00A05E4A"/>
    <w:rsid w:val="00A104A7"/>
    <w:rsid w:val="00A10DB9"/>
    <w:rsid w:val="00A11BBF"/>
    <w:rsid w:val="00A135BF"/>
    <w:rsid w:val="00A137C5"/>
    <w:rsid w:val="00A145BD"/>
    <w:rsid w:val="00A1482A"/>
    <w:rsid w:val="00A1493F"/>
    <w:rsid w:val="00A15DC7"/>
    <w:rsid w:val="00A1647C"/>
    <w:rsid w:val="00A16D23"/>
    <w:rsid w:val="00A21897"/>
    <w:rsid w:val="00A21905"/>
    <w:rsid w:val="00A24266"/>
    <w:rsid w:val="00A2559F"/>
    <w:rsid w:val="00A262DA"/>
    <w:rsid w:val="00A2692D"/>
    <w:rsid w:val="00A27791"/>
    <w:rsid w:val="00A30C98"/>
    <w:rsid w:val="00A3331F"/>
    <w:rsid w:val="00A36AEB"/>
    <w:rsid w:val="00A37381"/>
    <w:rsid w:val="00A41976"/>
    <w:rsid w:val="00A42C70"/>
    <w:rsid w:val="00A42E39"/>
    <w:rsid w:val="00A433D8"/>
    <w:rsid w:val="00A436E2"/>
    <w:rsid w:val="00A43A08"/>
    <w:rsid w:val="00A450DD"/>
    <w:rsid w:val="00A45A4A"/>
    <w:rsid w:val="00A47E82"/>
    <w:rsid w:val="00A506B4"/>
    <w:rsid w:val="00A5379F"/>
    <w:rsid w:val="00A53EB3"/>
    <w:rsid w:val="00A55302"/>
    <w:rsid w:val="00A564A3"/>
    <w:rsid w:val="00A56714"/>
    <w:rsid w:val="00A56F9B"/>
    <w:rsid w:val="00A57514"/>
    <w:rsid w:val="00A60272"/>
    <w:rsid w:val="00A6342E"/>
    <w:rsid w:val="00A635A9"/>
    <w:rsid w:val="00A636FE"/>
    <w:rsid w:val="00A638F4"/>
    <w:rsid w:val="00A64BCF"/>
    <w:rsid w:val="00A64E80"/>
    <w:rsid w:val="00A66771"/>
    <w:rsid w:val="00A66DB3"/>
    <w:rsid w:val="00A67666"/>
    <w:rsid w:val="00A7131D"/>
    <w:rsid w:val="00A719FB"/>
    <w:rsid w:val="00A72080"/>
    <w:rsid w:val="00A7225F"/>
    <w:rsid w:val="00A76976"/>
    <w:rsid w:val="00A7775E"/>
    <w:rsid w:val="00A778C7"/>
    <w:rsid w:val="00A81925"/>
    <w:rsid w:val="00A829AD"/>
    <w:rsid w:val="00A91097"/>
    <w:rsid w:val="00A920A8"/>
    <w:rsid w:val="00A9379E"/>
    <w:rsid w:val="00A93BDA"/>
    <w:rsid w:val="00A9436B"/>
    <w:rsid w:val="00A9521B"/>
    <w:rsid w:val="00A9543A"/>
    <w:rsid w:val="00A96DF3"/>
    <w:rsid w:val="00A9722D"/>
    <w:rsid w:val="00AA1D8A"/>
    <w:rsid w:val="00AA2DD7"/>
    <w:rsid w:val="00AA4BE6"/>
    <w:rsid w:val="00AA69B8"/>
    <w:rsid w:val="00AA7519"/>
    <w:rsid w:val="00AA7E52"/>
    <w:rsid w:val="00AB12C0"/>
    <w:rsid w:val="00AB24E9"/>
    <w:rsid w:val="00AB4635"/>
    <w:rsid w:val="00AB6CB0"/>
    <w:rsid w:val="00AC035A"/>
    <w:rsid w:val="00AC1699"/>
    <w:rsid w:val="00AC16DD"/>
    <w:rsid w:val="00AC332D"/>
    <w:rsid w:val="00AC4596"/>
    <w:rsid w:val="00AC51F2"/>
    <w:rsid w:val="00AC54D7"/>
    <w:rsid w:val="00AC67C7"/>
    <w:rsid w:val="00AC6A49"/>
    <w:rsid w:val="00AD19E8"/>
    <w:rsid w:val="00AD29CC"/>
    <w:rsid w:val="00AD3124"/>
    <w:rsid w:val="00AD3947"/>
    <w:rsid w:val="00AD5C3A"/>
    <w:rsid w:val="00AD67A3"/>
    <w:rsid w:val="00AD7CD5"/>
    <w:rsid w:val="00AE24E7"/>
    <w:rsid w:val="00AE2525"/>
    <w:rsid w:val="00AE3750"/>
    <w:rsid w:val="00AE4FD1"/>
    <w:rsid w:val="00AE52FA"/>
    <w:rsid w:val="00AF16C7"/>
    <w:rsid w:val="00AF1E82"/>
    <w:rsid w:val="00AF25EC"/>
    <w:rsid w:val="00AF3251"/>
    <w:rsid w:val="00AF62FF"/>
    <w:rsid w:val="00AF6AAA"/>
    <w:rsid w:val="00AF74D7"/>
    <w:rsid w:val="00B003E7"/>
    <w:rsid w:val="00B01461"/>
    <w:rsid w:val="00B017C8"/>
    <w:rsid w:val="00B037DE"/>
    <w:rsid w:val="00B0466F"/>
    <w:rsid w:val="00B06431"/>
    <w:rsid w:val="00B06637"/>
    <w:rsid w:val="00B0737B"/>
    <w:rsid w:val="00B074C8"/>
    <w:rsid w:val="00B10784"/>
    <w:rsid w:val="00B1355C"/>
    <w:rsid w:val="00B21ACE"/>
    <w:rsid w:val="00B21ED3"/>
    <w:rsid w:val="00B22932"/>
    <w:rsid w:val="00B240FA"/>
    <w:rsid w:val="00B256BD"/>
    <w:rsid w:val="00B26B8A"/>
    <w:rsid w:val="00B3088F"/>
    <w:rsid w:val="00B32713"/>
    <w:rsid w:val="00B338CA"/>
    <w:rsid w:val="00B3409F"/>
    <w:rsid w:val="00B36577"/>
    <w:rsid w:val="00B372B7"/>
    <w:rsid w:val="00B410A3"/>
    <w:rsid w:val="00B4119A"/>
    <w:rsid w:val="00B4139A"/>
    <w:rsid w:val="00B41B3E"/>
    <w:rsid w:val="00B42E32"/>
    <w:rsid w:val="00B43BC1"/>
    <w:rsid w:val="00B44ED7"/>
    <w:rsid w:val="00B4620F"/>
    <w:rsid w:val="00B468CA"/>
    <w:rsid w:val="00B46CBA"/>
    <w:rsid w:val="00B47D56"/>
    <w:rsid w:val="00B47DE0"/>
    <w:rsid w:val="00B503E9"/>
    <w:rsid w:val="00B50575"/>
    <w:rsid w:val="00B51C23"/>
    <w:rsid w:val="00B5236A"/>
    <w:rsid w:val="00B527F8"/>
    <w:rsid w:val="00B53033"/>
    <w:rsid w:val="00B53153"/>
    <w:rsid w:val="00B535D2"/>
    <w:rsid w:val="00B53872"/>
    <w:rsid w:val="00B55740"/>
    <w:rsid w:val="00B562FD"/>
    <w:rsid w:val="00B573D6"/>
    <w:rsid w:val="00B57930"/>
    <w:rsid w:val="00B57DBA"/>
    <w:rsid w:val="00B602F5"/>
    <w:rsid w:val="00B6190B"/>
    <w:rsid w:val="00B619F4"/>
    <w:rsid w:val="00B62F2E"/>
    <w:rsid w:val="00B67483"/>
    <w:rsid w:val="00B678BD"/>
    <w:rsid w:val="00B73E8D"/>
    <w:rsid w:val="00B74A5E"/>
    <w:rsid w:val="00B751AD"/>
    <w:rsid w:val="00B75353"/>
    <w:rsid w:val="00B7587D"/>
    <w:rsid w:val="00B7680C"/>
    <w:rsid w:val="00B76997"/>
    <w:rsid w:val="00B775BB"/>
    <w:rsid w:val="00B80FA6"/>
    <w:rsid w:val="00B8338C"/>
    <w:rsid w:val="00B836A5"/>
    <w:rsid w:val="00B86B2E"/>
    <w:rsid w:val="00B91E54"/>
    <w:rsid w:val="00B939A6"/>
    <w:rsid w:val="00B9685A"/>
    <w:rsid w:val="00BA1A46"/>
    <w:rsid w:val="00BA1A99"/>
    <w:rsid w:val="00BA289B"/>
    <w:rsid w:val="00BA2CD2"/>
    <w:rsid w:val="00BA2D54"/>
    <w:rsid w:val="00BA3E25"/>
    <w:rsid w:val="00BA3E9E"/>
    <w:rsid w:val="00BA407B"/>
    <w:rsid w:val="00BA4E67"/>
    <w:rsid w:val="00BA5470"/>
    <w:rsid w:val="00BA59D5"/>
    <w:rsid w:val="00BA68B9"/>
    <w:rsid w:val="00BA690F"/>
    <w:rsid w:val="00BA6F16"/>
    <w:rsid w:val="00BA7993"/>
    <w:rsid w:val="00BB15B5"/>
    <w:rsid w:val="00BB1927"/>
    <w:rsid w:val="00BB194D"/>
    <w:rsid w:val="00BB4995"/>
    <w:rsid w:val="00BB4ABB"/>
    <w:rsid w:val="00BB4E9D"/>
    <w:rsid w:val="00BB5201"/>
    <w:rsid w:val="00BB702B"/>
    <w:rsid w:val="00BC0137"/>
    <w:rsid w:val="00BC28C4"/>
    <w:rsid w:val="00BC4C33"/>
    <w:rsid w:val="00BC51F0"/>
    <w:rsid w:val="00BC5804"/>
    <w:rsid w:val="00BC5D46"/>
    <w:rsid w:val="00BC73EB"/>
    <w:rsid w:val="00BD01CD"/>
    <w:rsid w:val="00BD0939"/>
    <w:rsid w:val="00BD1B30"/>
    <w:rsid w:val="00BD409D"/>
    <w:rsid w:val="00BD426D"/>
    <w:rsid w:val="00BD4E37"/>
    <w:rsid w:val="00BD5915"/>
    <w:rsid w:val="00BD688B"/>
    <w:rsid w:val="00BD7AC6"/>
    <w:rsid w:val="00BD7F16"/>
    <w:rsid w:val="00BE01B5"/>
    <w:rsid w:val="00BE0E55"/>
    <w:rsid w:val="00BE1234"/>
    <w:rsid w:val="00BE197F"/>
    <w:rsid w:val="00BE54B1"/>
    <w:rsid w:val="00BE56EE"/>
    <w:rsid w:val="00BE5F2A"/>
    <w:rsid w:val="00BE6004"/>
    <w:rsid w:val="00BE65D8"/>
    <w:rsid w:val="00BF3121"/>
    <w:rsid w:val="00BF333D"/>
    <w:rsid w:val="00BF3EB6"/>
    <w:rsid w:val="00BF43BB"/>
    <w:rsid w:val="00BF46CC"/>
    <w:rsid w:val="00BF7EC3"/>
    <w:rsid w:val="00C011B0"/>
    <w:rsid w:val="00C01F80"/>
    <w:rsid w:val="00C02504"/>
    <w:rsid w:val="00C03879"/>
    <w:rsid w:val="00C04AC2"/>
    <w:rsid w:val="00C05756"/>
    <w:rsid w:val="00C11341"/>
    <w:rsid w:val="00C1214F"/>
    <w:rsid w:val="00C13DC6"/>
    <w:rsid w:val="00C13E23"/>
    <w:rsid w:val="00C13F57"/>
    <w:rsid w:val="00C15254"/>
    <w:rsid w:val="00C172E9"/>
    <w:rsid w:val="00C23488"/>
    <w:rsid w:val="00C2358F"/>
    <w:rsid w:val="00C26489"/>
    <w:rsid w:val="00C2732A"/>
    <w:rsid w:val="00C32D5C"/>
    <w:rsid w:val="00C332C2"/>
    <w:rsid w:val="00C357C7"/>
    <w:rsid w:val="00C363AE"/>
    <w:rsid w:val="00C37A84"/>
    <w:rsid w:val="00C40326"/>
    <w:rsid w:val="00C40333"/>
    <w:rsid w:val="00C416E1"/>
    <w:rsid w:val="00C4272E"/>
    <w:rsid w:val="00C42A1A"/>
    <w:rsid w:val="00C42B53"/>
    <w:rsid w:val="00C44BCE"/>
    <w:rsid w:val="00C51306"/>
    <w:rsid w:val="00C51C28"/>
    <w:rsid w:val="00C53830"/>
    <w:rsid w:val="00C5627A"/>
    <w:rsid w:val="00C569D3"/>
    <w:rsid w:val="00C56DB0"/>
    <w:rsid w:val="00C613D4"/>
    <w:rsid w:val="00C62481"/>
    <w:rsid w:val="00C674F3"/>
    <w:rsid w:val="00C679AC"/>
    <w:rsid w:val="00C70104"/>
    <w:rsid w:val="00C7058F"/>
    <w:rsid w:val="00C71366"/>
    <w:rsid w:val="00C71F8F"/>
    <w:rsid w:val="00C74785"/>
    <w:rsid w:val="00C769E3"/>
    <w:rsid w:val="00C76DCD"/>
    <w:rsid w:val="00C770EA"/>
    <w:rsid w:val="00C803BD"/>
    <w:rsid w:val="00C80812"/>
    <w:rsid w:val="00C82A0F"/>
    <w:rsid w:val="00C82AD0"/>
    <w:rsid w:val="00C84947"/>
    <w:rsid w:val="00C8513B"/>
    <w:rsid w:val="00C871DB"/>
    <w:rsid w:val="00C874D1"/>
    <w:rsid w:val="00C90879"/>
    <w:rsid w:val="00C9287C"/>
    <w:rsid w:val="00C9294E"/>
    <w:rsid w:val="00C9349D"/>
    <w:rsid w:val="00C939CC"/>
    <w:rsid w:val="00C95632"/>
    <w:rsid w:val="00C96888"/>
    <w:rsid w:val="00C97697"/>
    <w:rsid w:val="00C976F8"/>
    <w:rsid w:val="00CA0B83"/>
    <w:rsid w:val="00CA2E21"/>
    <w:rsid w:val="00CA32B0"/>
    <w:rsid w:val="00CA3D85"/>
    <w:rsid w:val="00CA5B98"/>
    <w:rsid w:val="00CA6211"/>
    <w:rsid w:val="00CB126C"/>
    <w:rsid w:val="00CB204D"/>
    <w:rsid w:val="00CB2444"/>
    <w:rsid w:val="00CB43E5"/>
    <w:rsid w:val="00CB559C"/>
    <w:rsid w:val="00CB6F5B"/>
    <w:rsid w:val="00CC0F0D"/>
    <w:rsid w:val="00CC1A79"/>
    <w:rsid w:val="00CC33DD"/>
    <w:rsid w:val="00CC6F76"/>
    <w:rsid w:val="00CC7C9A"/>
    <w:rsid w:val="00CD0C79"/>
    <w:rsid w:val="00CD17EC"/>
    <w:rsid w:val="00CD21FA"/>
    <w:rsid w:val="00CD2E04"/>
    <w:rsid w:val="00CD7260"/>
    <w:rsid w:val="00CD7694"/>
    <w:rsid w:val="00CE0C40"/>
    <w:rsid w:val="00CE19E9"/>
    <w:rsid w:val="00CE1A9D"/>
    <w:rsid w:val="00CE389B"/>
    <w:rsid w:val="00CE5428"/>
    <w:rsid w:val="00CE6440"/>
    <w:rsid w:val="00CF03B8"/>
    <w:rsid w:val="00CF202A"/>
    <w:rsid w:val="00CF2385"/>
    <w:rsid w:val="00CF460B"/>
    <w:rsid w:val="00CF47A8"/>
    <w:rsid w:val="00CF4C00"/>
    <w:rsid w:val="00CF53CD"/>
    <w:rsid w:val="00CF61FC"/>
    <w:rsid w:val="00CF6C4D"/>
    <w:rsid w:val="00CF6F14"/>
    <w:rsid w:val="00CF6FCD"/>
    <w:rsid w:val="00D0106C"/>
    <w:rsid w:val="00D0226C"/>
    <w:rsid w:val="00D0320E"/>
    <w:rsid w:val="00D03B7A"/>
    <w:rsid w:val="00D05008"/>
    <w:rsid w:val="00D118E2"/>
    <w:rsid w:val="00D11BBD"/>
    <w:rsid w:val="00D11CDB"/>
    <w:rsid w:val="00D126CE"/>
    <w:rsid w:val="00D12A62"/>
    <w:rsid w:val="00D13766"/>
    <w:rsid w:val="00D141D8"/>
    <w:rsid w:val="00D14817"/>
    <w:rsid w:val="00D17605"/>
    <w:rsid w:val="00D20355"/>
    <w:rsid w:val="00D20D25"/>
    <w:rsid w:val="00D21E6B"/>
    <w:rsid w:val="00D2206A"/>
    <w:rsid w:val="00D2232D"/>
    <w:rsid w:val="00D23344"/>
    <w:rsid w:val="00D2335D"/>
    <w:rsid w:val="00D23588"/>
    <w:rsid w:val="00D238D4"/>
    <w:rsid w:val="00D24E96"/>
    <w:rsid w:val="00D309D2"/>
    <w:rsid w:val="00D3107A"/>
    <w:rsid w:val="00D3285C"/>
    <w:rsid w:val="00D32B4B"/>
    <w:rsid w:val="00D330C7"/>
    <w:rsid w:val="00D335E8"/>
    <w:rsid w:val="00D34415"/>
    <w:rsid w:val="00D34F4A"/>
    <w:rsid w:val="00D35AC1"/>
    <w:rsid w:val="00D36AF5"/>
    <w:rsid w:val="00D3715A"/>
    <w:rsid w:val="00D3760D"/>
    <w:rsid w:val="00D376FB"/>
    <w:rsid w:val="00D41297"/>
    <w:rsid w:val="00D4171C"/>
    <w:rsid w:val="00D41F54"/>
    <w:rsid w:val="00D41FD9"/>
    <w:rsid w:val="00D42947"/>
    <w:rsid w:val="00D43D9A"/>
    <w:rsid w:val="00D4455A"/>
    <w:rsid w:val="00D44FEF"/>
    <w:rsid w:val="00D4507B"/>
    <w:rsid w:val="00D45E20"/>
    <w:rsid w:val="00D50919"/>
    <w:rsid w:val="00D50A28"/>
    <w:rsid w:val="00D51B59"/>
    <w:rsid w:val="00D51D0D"/>
    <w:rsid w:val="00D535BE"/>
    <w:rsid w:val="00D5576A"/>
    <w:rsid w:val="00D56B52"/>
    <w:rsid w:val="00D5708F"/>
    <w:rsid w:val="00D57CAD"/>
    <w:rsid w:val="00D57E6B"/>
    <w:rsid w:val="00D60CC2"/>
    <w:rsid w:val="00D61BE8"/>
    <w:rsid w:val="00D620E6"/>
    <w:rsid w:val="00D6234A"/>
    <w:rsid w:val="00D633BC"/>
    <w:rsid w:val="00D64002"/>
    <w:rsid w:val="00D6433E"/>
    <w:rsid w:val="00D64500"/>
    <w:rsid w:val="00D64683"/>
    <w:rsid w:val="00D66E72"/>
    <w:rsid w:val="00D703A0"/>
    <w:rsid w:val="00D7052A"/>
    <w:rsid w:val="00D72310"/>
    <w:rsid w:val="00D73F29"/>
    <w:rsid w:val="00D74C89"/>
    <w:rsid w:val="00D74E9E"/>
    <w:rsid w:val="00D770C5"/>
    <w:rsid w:val="00D775A1"/>
    <w:rsid w:val="00D806BA"/>
    <w:rsid w:val="00D82B84"/>
    <w:rsid w:val="00D8362D"/>
    <w:rsid w:val="00D86528"/>
    <w:rsid w:val="00D86EC4"/>
    <w:rsid w:val="00D910EC"/>
    <w:rsid w:val="00D92208"/>
    <w:rsid w:val="00D944B5"/>
    <w:rsid w:val="00D95ACB"/>
    <w:rsid w:val="00D978EE"/>
    <w:rsid w:val="00DA058A"/>
    <w:rsid w:val="00DA1C82"/>
    <w:rsid w:val="00DA277B"/>
    <w:rsid w:val="00DA5336"/>
    <w:rsid w:val="00DA63A8"/>
    <w:rsid w:val="00DA6613"/>
    <w:rsid w:val="00DB181F"/>
    <w:rsid w:val="00DB23F2"/>
    <w:rsid w:val="00DB2CDD"/>
    <w:rsid w:val="00DB342E"/>
    <w:rsid w:val="00DB3F93"/>
    <w:rsid w:val="00DB5890"/>
    <w:rsid w:val="00DC06DB"/>
    <w:rsid w:val="00DC0E04"/>
    <w:rsid w:val="00DC0F76"/>
    <w:rsid w:val="00DC0FA9"/>
    <w:rsid w:val="00DC1689"/>
    <w:rsid w:val="00DC180D"/>
    <w:rsid w:val="00DC21B8"/>
    <w:rsid w:val="00DC37EB"/>
    <w:rsid w:val="00DC3A94"/>
    <w:rsid w:val="00DC6682"/>
    <w:rsid w:val="00DC768C"/>
    <w:rsid w:val="00DC76A1"/>
    <w:rsid w:val="00DD139E"/>
    <w:rsid w:val="00DD35FB"/>
    <w:rsid w:val="00DD5AE3"/>
    <w:rsid w:val="00DD77E5"/>
    <w:rsid w:val="00DE1DF0"/>
    <w:rsid w:val="00DE40E2"/>
    <w:rsid w:val="00DE45BB"/>
    <w:rsid w:val="00DE4DEE"/>
    <w:rsid w:val="00DE50AF"/>
    <w:rsid w:val="00DE57AF"/>
    <w:rsid w:val="00DF039C"/>
    <w:rsid w:val="00DF03E6"/>
    <w:rsid w:val="00DF1A79"/>
    <w:rsid w:val="00DF22B2"/>
    <w:rsid w:val="00DF231F"/>
    <w:rsid w:val="00DF412E"/>
    <w:rsid w:val="00DF66A7"/>
    <w:rsid w:val="00DF6F5D"/>
    <w:rsid w:val="00E009EF"/>
    <w:rsid w:val="00E03198"/>
    <w:rsid w:val="00E03316"/>
    <w:rsid w:val="00E03C70"/>
    <w:rsid w:val="00E07381"/>
    <w:rsid w:val="00E07F45"/>
    <w:rsid w:val="00E121AF"/>
    <w:rsid w:val="00E127D1"/>
    <w:rsid w:val="00E13FA2"/>
    <w:rsid w:val="00E1417E"/>
    <w:rsid w:val="00E2468F"/>
    <w:rsid w:val="00E24898"/>
    <w:rsid w:val="00E24CAC"/>
    <w:rsid w:val="00E25E36"/>
    <w:rsid w:val="00E26D55"/>
    <w:rsid w:val="00E26E6E"/>
    <w:rsid w:val="00E26EFE"/>
    <w:rsid w:val="00E30495"/>
    <w:rsid w:val="00E30F20"/>
    <w:rsid w:val="00E3118E"/>
    <w:rsid w:val="00E3416D"/>
    <w:rsid w:val="00E36F99"/>
    <w:rsid w:val="00E4003C"/>
    <w:rsid w:val="00E41C10"/>
    <w:rsid w:val="00E424E4"/>
    <w:rsid w:val="00E4319F"/>
    <w:rsid w:val="00E438C9"/>
    <w:rsid w:val="00E451D8"/>
    <w:rsid w:val="00E4541A"/>
    <w:rsid w:val="00E45D0A"/>
    <w:rsid w:val="00E46B2C"/>
    <w:rsid w:val="00E52DB9"/>
    <w:rsid w:val="00E536C5"/>
    <w:rsid w:val="00E5389F"/>
    <w:rsid w:val="00E5604F"/>
    <w:rsid w:val="00E56902"/>
    <w:rsid w:val="00E64A35"/>
    <w:rsid w:val="00E65E57"/>
    <w:rsid w:val="00E65F05"/>
    <w:rsid w:val="00E70960"/>
    <w:rsid w:val="00E712BF"/>
    <w:rsid w:val="00E71D2E"/>
    <w:rsid w:val="00E725CB"/>
    <w:rsid w:val="00E7337E"/>
    <w:rsid w:val="00E7526F"/>
    <w:rsid w:val="00E75C06"/>
    <w:rsid w:val="00E77471"/>
    <w:rsid w:val="00E80B4D"/>
    <w:rsid w:val="00E82CC5"/>
    <w:rsid w:val="00E836E2"/>
    <w:rsid w:val="00E872BF"/>
    <w:rsid w:val="00E87C69"/>
    <w:rsid w:val="00E90004"/>
    <w:rsid w:val="00E91BAF"/>
    <w:rsid w:val="00E9238B"/>
    <w:rsid w:val="00E9279C"/>
    <w:rsid w:val="00E932D7"/>
    <w:rsid w:val="00E93868"/>
    <w:rsid w:val="00E94896"/>
    <w:rsid w:val="00E9506B"/>
    <w:rsid w:val="00E950A4"/>
    <w:rsid w:val="00E95DD6"/>
    <w:rsid w:val="00E97331"/>
    <w:rsid w:val="00EA2F19"/>
    <w:rsid w:val="00EA32E3"/>
    <w:rsid w:val="00EA42CC"/>
    <w:rsid w:val="00EA5DE3"/>
    <w:rsid w:val="00EA6361"/>
    <w:rsid w:val="00EB2632"/>
    <w:rsid w:val="00EB2C87"/>
    <w:rsid w:val="00EB43A2"/>
    <w:rsid w:val="00EB4F2B"/>
    <w:rsid w:val="00EB4FFE"/>
    <w:rsid w:val="00EB575D"/>
    <w:rsid w:val="00EB58FE"/>
    <w:rsid w:val="00EB665B"/>
    <w:rsid w:val="00EC0422"/>
    <w:rsid w:val="00EC087E"/>
    <w:rsid w:val="00EC2C42"/>
    <w:rsid w:val="00EC2C9F"/>
    <w:rsid w:val="00EC3172"/>
    <w:rsid w:val="00EC46A4"/>
    <w:rsid w:val="00EC63A4"/>
    <w:rsid w:val="00ED06B3"/>
    <w:rsid w:val="00ED4078"/>
    <w:rsid w:val="00ED61FF"/>
    <w:rsid w:val="00EE08DF"/>
    <w:rsid w:val="00EE09D8"/>
    <w:rsid w:val="00EE137B"/>
    <w:rsid w:val="00EE1A05"/>
    <w:rsid w:val="00EE1B1A"/>
    <w:rsid w:val="00EE1DFF"/>
    <w:rsid w:val="00EE2E48"/>
    <w:rsid w:val="00EE3789"/>
    <w:rsid w:val="00EE5434"/>
    <w:rsid w:val="00EE57A1"/>
    <w:rsid w:val="00EE5855"/>
    <w:rsid w:val="00EE5B72"/>
    <w:rsid w:val="00EE6709"/>
    <w:rsid w:val="00EE69C7"/>
    <w:rsid w:val="00EE7A93"/>
    <w:rsid w:val="00EE7EDA"/>
    <w:rsid w:val="00EF3AF5"/>
    <w:rsid w:val="00EF451D"/>
    <w:rsid w:val="00EF513F"/>
    <w:rsid w:val="00EF56E6"/>
    <w:rsid w:val="00EF746E"/>
    <w:rsid w:val="00EF7B4B"/>
    <w:rsid w:val="00EF7CDB"/>
    <w:rsid w:val="00F039CD"/>
    <w:rsid w:val="00F04C3B"/>
    <w:rsid w:val="00F05453"/>
    <w:rsid w:val="00F05823"/>
    <w:rsid w:val="00F0642C"/>
    <w:rsid w:val="00F06B2C"/>
    <w:rsid w:val="00F100B6"/>
    <w:rsid w:val="00F10895"/>
    <w:rsid w:val="00F116FF"/>
    <w:rsid w:val="00F11824"/>
    <w:rsid w:val="00F12B0C"/>
    <w:rsid w:val="00F134AF"/>
    <w:rsid w:val="00F1423C"/>
    <w:rsid w:val="00F155AF"/>
    <w:rsid w:val="00F16C61"/>
    <w:rsid w:val="00F16D8C"/>
    <w:rsid w:val="00F17A1E"/>
    <w:rsid w:val="00F214F0"/>
    <w:rsid w:val="00F21526"/>
    <w:rsid w:val="00F21573"/>
    <w:rsid w:val="00F21E10"/>
    <w:rsid w:val="00F2262A"/>
    <w:rsid w:val="00F26EE6"/>
    <w:rsid w:val="00F270E7"/>
    <w:rsid w:val="00F3150A"/>
    <w:rsid w:val="00F31EBC"/>
    <w:rsid w:val="00F32BEC"/>
    <w:rsid w:val="00F35E20"/>
    <w:rsid w:val="00F36628"/>
    <w:rsid w:val="00F37036"/>
    <w:rsid w:val="00F373D3"/>
    <w:rsid w:val="00F37571"/>
    <w:rsid w:val="00F418C0"/>
    <w:rsid w:val="00F424C8"/>
    <w:rsid w:val="00F434B3"/>
    <w:rsid w:val="00F4376B"/>
    <w:rsid w:val="00F4436F"/>
    <w:rsid w:val="00F449A6"/>
    <w:rsid w:val="00F45A63"/>
    <w:rsid w:val="00F4653C"/>
    <w:rsid w:val="00F507BD"/>
    <w:rsid w:val="00F51285"/>
    <w:rsid w:val="00F52973"/>
    <w:rsid w:val="00F52E94"/>
    <w:rsid w:val="00F5341F"/>
    <w:rsid w:val="00F566B2"/>
    <w:rsid w:val="00F5688A"/>
    <w:rsid w:val="00F57B4F"/>
    <w:rsid w:val="00F609D7"/>
    <w:rsid w:val="00F61B71"/>
    <w:rsid w:val="00F61C59"/>
    <w:rsid w:val="00F62F91"/>
    <w:rsid w:val="00F6348A"/>
    <w:rsid w:val="00F63897"/>
    <w:rsid w:val="00F63DD7"/>
    <w:rsid w:val="00F63E0F"/>
    <w:rsid w:val="00F65026"/>
    <w:rsid w:val="00F6789E"/>
    <w:rsid w:val="00F704D3"/>
    <w:rsid w:val="00F70927"/>
    <w:rsid w:val="00F71876"/>
    <w:rsid w:val="00F72795"/>
    <w:rsid w:val="00F72831"/>
    <w:rsid w:val="00F7354C"/>
    <w:rsid w:val="00F73E5D"/>
    <w:rsid w:val="00F73FCF"/>
    <w:rsid w:val="00F741BB"/>
    <w:rsid w:val="00F742E9"/>
    <w:rsid w:val="00F80159"/>
    <w:rsid w:val="00F8090B"/>
    <w:rsid w:val="00F820E8"/>
    <w:rsid w:val="00F821AA"/>
    <w:rsid w:val="00F833E0"/>
    <w:rsid w:val="00F83AC7"/>
    <w:rsid w:val="00F84C0C"/>
    <w:rsid w:val="00F84CAA"/>
    <w:rsid w:val="00F851B5"/>
    <w:rsid w:val="00F928BA"/>
    <w:rsid w:val="00F92C42"/>
    <w:rsid w:val="00F92E25"/>
    <w:rsid w:val="00F93756"/>
    <w:rsid w:val="00F93EDD"/>
    <w:rsid w:val="00F948C8"/>
    <w:rsid w:val="00F951C9"/>
    <w:rsid w:val="00F9594E"/>
    <w:rsid w:val="00F9660F"/>
    <w:rsid w:val="00F967CB"/>
    <w:rsid w:val="00F9778B"/>
    <w:rsid w:val="00FA7515"/>
    <w:rsid w:val="00FA7987"/>
    <w:rsid w:val="00FB0170"/>
    <w:rsid w:val="00FB0FAC"/>
    <w:rsid w:val="00FB0FEB"/>
    <w:rsid w:val="00FB11B3"/>
    <w:rsid w:val="00FB3220"/>
    <w:rsid w:val="00FB3E49"/>
    <w:rsid w:val="00FB3E91"/>
    <w:rsid w:val="00FB42E2"/>
    <w:rsid w:val="00FB7084"/>
    <w:rsid w:val="00FB741C"/>
    <w:rsid w:val="00FC0433"/>
    <w:rsid w:val="00FC13DB"/>
    <w:rsid w:val="00FC17A2"/>
    <w:rsid w:val="00FC1F3D"/>
    <w:rsid w:val="00FC492A"/>
    <w:rsid w:val="00FC6346"/>
    <w:rsid w:val="00FC6C9C"/>
    <w:rsid w:val="00FD0843"/>
    <w:rsid w:val="00FD340C"/>
    <w:rsid w:val="00FD44D2"/>
    <w:rsid w:val="00FD4755"/>
    <w:rsid w:val="00FD5586"/>
    <w:rsid w:val="00FD60E3"/>
    <w:rsid w:val="00FD7156"/>
    <w:rsid w:val="00FD7984"/>
    <w:rsid w:val="00FD7B4E"/>
    <w:rsid w:val="00FE0CC5"/>
    <w:rsid w:val="00FE12B5"/>
    <w:rsid w:val="00FE1498"/>
    <w:rsid w:val="00FE14F9"/>
    <w:rsid w:val="00FE1763"/>
    <w:rsid w:val="00FE1F4A"/>
    <w:rsid w:val="00FE2E13"/>
    <w:rsid w:val="00FE3045"/>
    <w:rsid w:val="00FE3E21"/>
    <w:rsid w:val="00FE6B0E"/>
    <w:rsid w:val="00FE6E77"/>
    <w:rsid w:val="00FE739F"/>
    <w:rsid w:val="00FE76C5"/>
    <w:rsid w:val="00FF0CF6"/>
    <w:rsid w:val="00FF1954"/>
    <w:rsid w:val="00FF219B"/>
    <w:rsid w:val="00FF40CC"/>
    <w:rsid w:val="00FF4D58"/>
    <w:rsid w:val="00FF5977"/>
    <w:rsid w:val="00FF5B59"/>
    <w:rsid w:val="00FF7A89"/>
    <w:rsid w:val="0AF9B693"/>
    <w:rsid w:val="0BEDD2EE"/>
    <w:rsid w:val="12F4E328"/>
    <w:rsid w:val="13ED7867"/>
    <w:rsid w:val="13F93A69"/>
    <w:rsid w:val="1546CB56"/>
    <w:rsid w:val="16E17693"/>
    <w:rsid w:val="1EF6DDF4"/>
    <w:rsid w:val="25C00FE4"/>
    <w:rsid w:val="268ED057"/>
    <w:rsid w:val="2C9EC792"/>
    <w:rsid w:val="33F4B7ED"/>
    <w:rsid w:val="362B2F96"/>
    <w:rsid w:val="3B1B86C1"/>
    <w:rsid w:val="40BBC423"/>
    <w:rsid w:val="42778346"/>
    <w:rsid w:val="49D001B7"/>
    <w:rsid w:val="58948C5E"/>
    <w:rsid w:val="612FA719"/>
    <w:rsid w:val="627FEAA1"/>
    <w:rsid w:val="658A7A14"/>
    <w:rsid w:val="671F0F4E"/>
    <w:rsid w:val="6AFC597F"/>
    <w:rsid w:val="6B86DED5"/>
    <w:rsid w:val="72677D52"/>
    <w:rsid w:val="749B1C69"/>
    <w:rsid w:val="7ECB8CF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A4557"/>
  <w15:docId w15:val="{03575C94-1AF0-4BF9-B234-E3691EDC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D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90B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31B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FCB"/>
    <w:pPr>
      <w:tabs>
        <w:tab w:val="center" w:pos="4513"/>
        <w:tab w:val="right" w:pos="9026"/>
      </w:tabs>
    </w:pPr>
  </w:style>
  <w:style w:type="character" w:customStyle="1" w:styleId="HeaderChar">
    <w:name w:val="Header Char"/>
    <w:basedOn w:val="DefaultParagraphFont"/>
    <w:link w:val="Header"/>
    <w:uiPriority w:val="99"/>
    <w:rsid w:val="00454FCB"/>
  </w:style>
  <w:style w:type="paragraph" w:styleId="Footer">
    <w:name w:val="footer"/>
    <w:basedOn w:val="Normal"/>
    <w:link w:val="FooterChar"/>
    <w:uiPriority w:val="99"/>
    <w:unhideWhenUsed/>
    <w:rsid w:val="00454FCB"/>
    <w:pPr>
      <w:tabs>
        <w:tab w:val="center" w:pos="4513"/>
        <w:tab w:val="right" w:pos="9026"/>
      </w:tabs>
    </w:pPr>
  </w:style>
  <w:style w:type="character" w:customStyle="1" w:styleId="FooterChar">
    <w:name w:val="Footer Char"/>
    <w:basedOn w:val="DefaultParagraphFont"/>
    <w:link w:val="Footer"/>
    <w:uiPriority w:val="99"/>
    <w:rsid w:val="00454FCB"/>
  </w:style>
  <w:style w:type="paragraph" w:styleId="BalloonText">
    <w:name w:val="Balloon Text"/>
    <w:basedOn w:val="Normal"/>
    <w:link w:val="BalloonTextChar"/>
    <w:uiPriority w:val="99"/>
    <w:semiHidden/>
    <w:unhideWhenUsed/>
    <w:rsid w:val="00454FCB"/>
    <w:rPr>
      <w:rFonts w:ascii="Tahoma" w:hAnsi="Tahoma" w:cs="Tahoma"/>
      <w:sz w:val="16"/>
      <w:szCs w:val="16"/>
    </w:rPr>
  </w:style>
  <w:style w:type="character" w:customStyle="1" w:styleId="BalloonTextChar">
    <w:name w:val="Balloon Text Char"/>
    <w:basedOn w:val="DefaultParagraphFont"/>
    <w:link w:val="BalloonText"/>
    <w:uiPriority w:val="99"/>
    <w:semiHidden/>
    <w:rsid w:val="00454FCB"/>
    <w:rPr>
      <w:rFonts w:ascii="Tahoma" w:hAnsi="Tahoma" w:cs="Tahoma"/>
      <w:sz w:val="16"/>
      <w:szCs w:val="16"/>
    </w:rPr>
  </w:style>
  <w:style w:type="character" w:styleId="Hyperlink">
    <w:name w:val="Hyperlink"/>
    <w:basedOn w:val="DefaultParagraphFont"/>
    <w:uiPriority w:val="99"/>
    <w:unhideWhenUsed/>
    <w:rsid w:val="00454FCB"/>
    <w:rPr>
      <w:color w:val="0000FF" w:themeColor="hyperlink"/>
      <w:u w:val="single"/>
    </w:rPr>
  </w:style>
  <w:style w:type="character" w:styleId="FollowedHyperlink">
    <w:name w:val="FollowedHyperlink"/>
    <w:basedOn w:val="DefaultParagraphFont"/>
    <w:uiPriority w:val="99"/>
    <w:semiHidden/>
    <w:unhideWhenUsed/>
    <w:rsid w:val="007719E7"/>
    <w:rPr>
      <w:color w:val="800080" w:themeColor="followedHyperlink"/>
      <w:u w:val="single"/>
    </w:rPr>
  </w:style>
  <w:style w:type="paragraph" w:styleId="NormalWeb">
    <w:name w:val="Normal (Web)"/>
    <w:basedOn w:val="Normal"/>
    <w:uiPriority w:val="99"/>
    <w:unhideWhenUsed/>
    <w:rsid w:val="006552B6"/>
    <w:pPr>
      <w:spacing w:before="100" w:beforeAutospacing="1" w:after="100" w:afterAutospacing="1"/>
    </w:pPr>
    <w:rPr>
      <w:rFonts w:ascii="Times New Roman" w:eastAsia="Times New Roman" w:hAnsi="Times New Roman" w:cs="Times New Roman"/>
      <w:sz w:val="24"/>
      <w:szCs w:val="24"/>
      <w:lang w:eastAsia="en-NZ"/>
    </w:rPr>
  </w:style>
  <w:style w:type="character" w:styleId="UnresolvedMention">
    <w:name w:val="Unresolved Mention"/>
    <w:basedOn w:val="DefaultParagraphFont"/>
    <w:uiPriority w:val="99"/>
    <w:unhideWhenUsed/>
    <w:rsid w:val="00886C5B"/>
    <w:rPr>
      <w:color w:val="605E5C"/>
      <w:shd w:val="clear" w:color="auto" w:fill="E1DFDD"/>
    </w:rPr>
  </w:style>
  <w:style w:type="character" w:customStyle="1" w:styleId="Heading1Char">
    <w:name w:val="Heading 1 Char"/>
    <w:basedOn w:val="DefaultParagraphFont"/>
    <w:link w:val="Heading1"/>
    <w:uiPriority w:val="9"/>
    <w:rsid w:val="00A66DB3"/>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7A03A1"/>
    <w:pPr>
      <w:ind w:left="720"/>
      <w:contextualSpacing/>
    </w:pPr>
  </w:style>
  <w:style w:type="paragraph" w:styleId="EndnoteText">
    <w:name w:val="endnote text"/>
    <w:basedOn w:val="Normal"/>
    <w:link w:val="EndnoteTextChar"/>
    <w:uiPriority w:val="99"/>
    <w:semiHidden/>
    <w:unhideWhenUsed/>
    <w:rsid w:val="000233FE"/>
    <w:rPr>
      <w:sz w:val="20"/>
      <w:szCs w:val="20"/>
    </w:rPr>
  </w:style>
  <w:style w:type="character" w:customStyle="1" w:styleId="EndnoteTextChar">
    <w:name w:val="Endnote Text Char"/>
    <w:basedOn w:val="DefaultParagraphFont"/>
    <w:link w:val="EndnoteText"/>
    <w:uiPriority w:val="99"/>
    <w:semiHidden/>
    <w:rsid w:val="000233FE"/>
    <w:rPr>
      <w:sz w:val="20"/>
      <w:szCs w:val="20"/>
    </w:rPr>
  </w:style>
  <w:style w:type="character" w:styleId="EndnoteReference">
    <w:name w:val="endnote reference"/>
    <w:basedOn w:val="DefaultParagraphFont"/>
    <w:uiPriority w:val="99"/>
    <w:semiHidden/>
    <w:unhideWhenUsed/>
    <w:rsid w:val="000233FE"/>
    <w:rPr>
      <w:vertAlign w:val="superscript"/>
    </w:rPr>
  </w:style>
  <w:style w:type="paragraph" w:styleId="FootnoteText">
    <w:name w:val="footnote text"/>
    <w:basedOn w:val="Normal"/>
    <w:link w:val="FootnoteTextChar"/>
    <w:uiPriority w:val="99"/>
    <w:semiHidden/>
    <w:unhideWhenUsed/>
    <w:rsid w:val="000233FE"/>
    <w:rPr>
      <w:sz w:val="20"/>
      <w:szCs w:val="20"/>
    </w:rPr>
  </w:style>
  <w:style w:type="character" w:customStyle="1" w:styleId="FootnoteTextChar">
    <w:name w:val="Footnote Text Char"/>
    <w:basedOn w:val="DefaultParagraphFont"/>
    <w:link w:val="FootnoteText"/>
    <w:uiPriority w:val="99"/>
    <w:semiHidden/>
    <w:rsid w:val="000233FE"/>
    <w:rPr>
      <w:sz w:val="20"/>
      <w:szCs w:val="20"/>
    </w:rPr>
  </w:style>
  <w:style w:type="character" w:styleId="FootnoteReference">
    <w:name w:val="footnote reference"/>
    <w:basedOn w:val="DefaultParagraphFont"/>
    <w:uiPriority w:val="99"/>
    <w:semiHidden/>
    <w:unhideWhenUsed/>
    <w:rsid w:val="000233FE"/>
    <w:rPr>
      <w:vertAlign w:val="superscript"/>
    </w:rPr>
  </w:style>
  <w:style w:type="character" w:styleId="CommentReference">
    <w:name w:val="annotation reference"/>
    <w:basedOn w:val="DefaultParagraphFont"/>
    <w:uiPriority w:val="99"/>
    <w:semiHidden/>
    <w:unhideWhenUsed/>
    <w:rsid w:val="00C613D4"/>
    <w:rPr>
      <w:sz w:val="16"/>
      <w:szCs w:val="16"/>
    </w:rPr>
  </w:style>
  <w:style w:type="paragraph" w:styleId="CommentText">
    <w:name w:val="annotation text"/>
    <w:basedOn w:val="Normal"/>
    <w:link w:val="CommentTextChar"/>
    <w:uiPriority w:val="99"/>
    <w:semiHidden/>
    <w:unhideWhenUsed/>
    <w:rsid w:val="00C613D4"/>
    <w:rPr>
      <w:sz w:val="20"/>
      <w:szCs w:val="20"/>
    </w:rPr>
  </w:style>
  <w:style w:type="character" w:customStyle="1" w:styleId="CommentTextChar">
    <w:name w:val="Comment Text Char"/>
    <w:basedOn w:val="DefaultParagraphFont"/>
    <w:link w:val="CommentText"/>
    <w:uiPriority w:val="99"/>
    <w:semiHidden/>
    <w:rsid w:val="00C613D4"/>
    <w:rPr>
      <w:sz w:val="20"/>
      <w:szCs w:val="20"/>
    </w:rPr>
  </w:style>
  <w:style w:type="paragraph" w:styleId="CommentSubject">
    <w:name w:val="annotation subject"/>
    <w:basedOn w:val="CommentText"/>
    <w:next w:val="CommentText"/>
    <w:link w:val="CommentSubjectChar"/>
    <w:uiPriority w:val="99"/>
    <w:semiHidden/>
    <w:unhideWhenUsed/>
    <w:rsid w:val="00C613D4"/>
    <w:rPr>
      <w:b/>
      <w:bCs/>
    </w:rPr>
  </w:style>
  <w:style w:type="character" w:customStyle="1" w:styleId="CommentSubjectChar">
    <w:name w:val="Comment Subject Char"/>
    <w:basedOn w:val="CommentTextChar"/>
    <w:link w:val="CommentSubject"/>
    <w:uiPriority w:val="99"/>
    <w:semiHidden/>
    <w:rsid w:val="00C613D4"/>
    <w:rPr>
      <w:b/>
      <w:bCs/>
      <w:sz w:val="20"/>
      <w:szCs w:val="20"/>
    </w:rPr>
  </w:style>
  <w:style w:type="character" w:styleId="Mention">
    <w:name w:val="Mention"/>
    <w:basedOn w:val="DefaultParagraphFont"/>
    <w:uiPriority w:val="99"/>
    <w:unhideWhenUsed/>
    <w:rsid w:val="006A25D3"/>
    <w:rPr>
      <w:color w:val="2B579A"/>
      <w:shd w:val="clear" w:color="auto" w:fill="E1DFDD"/>
    </w:rPr>
  </w:style>
  <w:style w:type="character" w:customStyle="1" w:styleId="Heading3Char">
    <w:name w:val="Heading 3 Char"/>
    <w:basedOn w:val="DefaultParagraphFont"/>
    <w:link w:val="Heading3"/>
    <w:uiPriority w:val="9"/>
    <w:semiHidden/>
    <w:rsid w:val="002331B7"/>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490B6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01124D"/>
    <w:pPr>
      <w:spacing w:after="120"/>
    </w:pPr>
  </w:style>
  <w:style w:type="character" w:customStyle="1" w:styleId="BodyTextChar">
    <w:name w:val="Body Text Char"/>
    <w:basedOn w:val="DefaultParagraphFont"/>
    <w:link w:val="BodyText"/>
    <w:uiPriority w:val="99"/>
    <w:semiHidden/>
    <w:rsid w:val="00011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9834">
      <w:bodyDiv w:val="1"/>
      <w:marLeft w:val="0"/>
      <w:marRight w:val="0"/>
      <w:marTop w:val="0"/>
      <w:marBottom w:val="0"/>
      <w:divBdr>
        <w:top w:val="none" w:sz="0" w:space="0" w:color="auto"/>
        <w:left w:val="none" w:sz="0" w:space="0" w:color="auto"/>
        <w:bottom w:val="none" w:sz="0" w:space="0" w:color="auto"/>
        <w:right w:val="none" w:sz="0" w:space="0" w:color="auto"/>
      </w:divBdr>
    </w:div>
    <w:div w:id="225071765">
      <w:bodyDiv w:val="1"/>
      <w:marLeft w:val="0"/>
      <w:marRight w:val="0"/>
      <w:marTop w:val="0"/>
      <w:marBottom w:val="0"/>
      <w:divBdr>
        <w:top w:val="none" w:sz="0" w:space="0" w:color="auto"/>
        <w:left w:val="none" w:sz="0" w:space="0" w:color="auto"/>
        <w:bottom w:val="none" w:sz="0" w:space="0" w:color="auto"/>
        <w:right w:val="none" w:sz="0" w:space="0" w:color="auto"/>
      </w:divBdr>
    </w:div>
    <w:div w:id="349839528">
      <w:bodyDiv w:val="1"/>
      <w:marLeft w:val="0"/>
      <w:marRight w:val="0"/>
      <w:marTop w:val="0"/>
      <w:marBottom w:val="0"/>
      <w:divBdr>
        <w:top w:val="none" w:sz="0" w:space="0" w:color="auto"/>
        <w:left w:val="none" w:sz="0" w:space="0" w:color="auto"/>
        <w:bottom w:val="none" w:sz="0" w:space="0" w:color="auto"/>
        <w:right w:val="none" w:sz="0" w:space="0" w:color="auto"/>
      </w:divBdr>
    </w:div>
    <w:div w:id="435951014">
      <w:bodyDiv w:val="1"/>
      <w:marLeft w:val="0"/>
      <w:marRight w:val="0"/>
      <w:marTop w:val="0"/>
      <w:marBottom w:val="0"/>
      <w:divBdr>
        <w:top w:val="none" w:sz="0" w:space="0" w:color="auto"/>
        <w:left w:val="none" w:sz="0" w:space="0" w:color="auto"/>
        <w:bottom w:val="none" w:sz="0" w:space="0" w:color="auto"/>
        <w:right w:val="none" w:sz="0" w:space="0" w:color="auto"/>
      </w:divBdr>
    </w:div>
    <w:div w:id="541096121">
      <w:bodyDiv w:val="1"/>
      <w:marLeft w:val="0"/>
      <w:marRight w:val="0"/>
      <w:marTop w:val="0"/>
      <w:marBottom w:val="0"/>
      <w:divBdr>
        <w:top w:val="none" w:sz="0" w:space="0" w:color="auto"/>
        <w:left w:val="none" w:sz="0" w:space="0" w:color="auto"/>
        <w:bottom w:val="none" w:sz="0" w:space="0" w:color="auto"/>
        <w:right w:val="none" w:sz="0" w:space="0" w:color="auto"/>
      </w:divBdr>
    </w:div>
    <w:div w:id="569927754">
      <w:bodyDiv w:val="1"/>
      <w:marLeft w:val="0"/>
      <w:marRight w:val="0"/>
      <w:marTop w:val="0"/>
      <w:marBottom w:val="0"/>
      <w:divBdr>
        <w:top w:val="none" w:sz="0" w:space="0" w:color="auto"/>
        <w:left w:val="none" w:sz="0" w:space="0" w:color="auto"/>
        <w:bottom w:val="none" w:sz="0" w:space="0" w:color="auto"/>
        <w:right w:val="none" w:sz="0" w:space="0" w:color="auto"/>
      </w:divBdr>
    </w:div>
    <w:div w:id="603391221">
      <w:bodyDiv w:val="1"/>
      <w:marLeft w:val="0"/>
      <w:marRight w:val="0"/>
      <w:marTop w:val="0"/>
      <w:marBottom w:val="0"/>
      <w:divBdr>
        <w:top w:val="none" w:sz="0" w:space="0" w:color="auto"/>
        <w:left w:val="none" w:sz="0" w:space="0" w:color="auto"/>
        <w:bottom w:val="none" w:sz="0" w:space="0" w:color="auto"/>
        <w:right w:val="none" w:sz="0" w:space="0" w:color="auto"/>
      </w:divBdr>
    </w:div>
    <w:div w:id="614219152">
      <w:bodyDiv w:val="1"/>
      <w:marLeft w:val="0"/>
      <w:marRight w:val="0"/>
      <w:marTop w:val="0"/>
      <w:marBottom w:val="0"/>
      <w:divBdr>
        <w:top w:val="none" w:sz="0" w:space="0" w:color="auto"/>
        <w:left w:val="none" w:sz="0" w:space="0" w:color="auto"/>
        <w:bottom w:val="none" w:sz="0" w:space="0" w:color="auto"/>
        <w:right w:val="none" w:sz="0" w:space="0" w:color="auto"/>
      </w:divBdr>
    </w:div>
    <w:div w:id="726756785">
      <w:bodyDiv w:val="1"/>
      <w:marLeft w:val="0"/>
      <w:marRight w:val="0"/>
      <w:marTop w:val="0"/>
      <w:marBottom w:val="0"/>
      <w:divBdr>
        <w:top w:val="none" w:sz="0" w:space="0" w:color="auto"/>
        <w:left w:val="none" w:sz="0" w:space="0" w:color="auto"/>
        <w:bottom w:val="none" w:sz="0" w:space="0" w:color="auto"/>
        <w:right w:val="none" w:sz="0" w:space="0" w:color="auto"/>
      </w:divBdr>
    </w:div>
    <w:div w:id="759643812">
      <w:bodyDiv w:val="1"/>
      <w:marLeft w:val="0"/>
      <w:marRight w:val="0"/>
      <w:marTop w:val="0"/>
      <w:marBottom w:val="0"/>
      <w:divBdr>
        <w:top w:val="none" w:sz="0" w:space="0" w:color="auto"/>
        <w:left w:val="none" w:sz="0" w:space="0" w:color="auto"/>
        <w:bottom w:val="none" w:sz="0" w:space="0" w:color="auto"/>
        <w:right w:val="none" w:sz="0" w:space="0" w:color="auto"/>
      </w:divBdr>
    </w:div>
    <w:div w:id="820922642">
      <w:bodyDiv w:val="1"/>
      <w:marLeft w:val="0"/>
      <w:marRight w:val="0"/>
      <w:marTop w:val="0"/>
      <w:marBottom w:val="0"/>
      <w:divBdr>
        <w:top w:val="none" w:sz="0" w:space="0" w:color="auto"/>
        <w:left w:val="none" w:sz="0" w:space="0" w:color="auto"/>
        <w:bottom w:val="none" w:sz="0" w:space="0" w:color="auto"/>
        <w:right w:val="none" w:sz="0" w:space="0" w:color="auto"/>
      </w:divBdr>
    </w:div>
    <w:div w:id="972368638">
      <w:bodyDiv w:val="1"/>
      <w:marLeft w:val="0"/>
      <w:marRight w:val="0"/>
      <w:marTop w:val="0"/>
      <w:marBottom w:val="0"/>
      <w:divBdr>
        <w:top w:val="none" w:sz="0" w:space="0" w:color="auto"/>
        <w:left w:val="none" w:sz="0" w:space="0" w:color="auto"/>
        <w:bottom w:val="none" w:sz="0" w:space="0" w:color="auto"/>
        <w:right w:val="none" w:sz="0" w:space="0" w:color="auto"/>
      </w:divBdr>
    </w:div>
    <w:div w:id="1046105229">
      <w:bodyDiv w:val="1"/>
      <w:marLeft w:val="0"/>
      <w:marRight w:val="0"/>
      <w:marTop w:val="0"/>
      <w:marBottom w:val="0"/>
      <w:divBdr>
        <w:top w:val="none" w:sz="0" w:space="0" w:color="auto"/>
        <w:left w:val="none" w:sz="0" w:space="0" w:color="auto"/>
        <w:bottom w:val="none" w:sz="0" w:space="0" w:color="auto"/>
        <w:right w:val="none" w:sz="0" w:space="0" w:color="auto"/>
      </w:divBdr>
    </w:div>
    <w:div w:id="1255670306">
      <w:bodyDiv w:val="1"/>
      <w:marLeft w:val="0"/>
      <w:marRight w:val="0"/>
      <w:marTop w:val="0"/>
      <w:marBottom w:val="0"/>
      <w:divBdr>
        <w:top w:val="none" w:sz="0" w:space="0" w:color="auto"/>
        <w:left w:val="none" w:sz="0" w:space="0" w:color="auto"/>
        <w:bottom w:val="none" w:sz="0" w:space="0" w:color="auto"/>
        <w:right w:val="none" w:sz="0" w:space="0" w:color="auto"/>
      </w:divBdr>
    </w:div>
    <w:div w:id="1494446789">
      <w:bodyDiv w:val="1"/>
      <w:marLeft w:val="0"/>
      <w:marRight w:val="0"/>
      <w:marTop w:val="0"/>
      <w:marBottom w:val="0"/>
      <w:divBdr>
        <w:top w:val="none" w:sz="0" w:space="0" w:color="auto"/>
        <w:left w:val="none" w:sz="0" w:space="0" w:color="auto"/>
        <w:bottom w:val="none" w:sz="0" w:space="0" w:color="auto"/>
        <w:right w:val="none" w:sz="0" w:space="0" w:color="auto"/>
      </w:divBdr>
    </w:div>
    <w:div w:id="1516769698">
      <w:bodyDiv w:val="1"/>
      <w:marLeft w:val="0"/>
      <w:marRight w:val="0"/>
      <w:marTop w:val="0"/>
      <w:marBottom w:val="0"/>
      <w:divBdr>
        <w:top w:val="none" w:sz="0" w:space="0" w:color="auto"/>
        <w:left w:val="none" w:sz="0" w:space="0" w:color="auto"/>
        <w:bottom w:val="none" w:sz="0" w:space="0" w:color="auto"/>
        <w:right w:val="none" w:sz="0" w:space="0" w:color="auto"/>
      </w:divBdr>
    </w:div>
    <w:div w:id="1657610030">
      <w:bodyDiv w:val="1"/>
      <w:marLeft w:val="0"/>
      <w:marRight w:val="0"/>
      <w:marTop w:val="0"/>
      <w:marBottom w:val="0"/>
      <w:divBdr>
        <w:top w:val="none" w:sz="0" w:space="0" w:color="auto"/>
        <w:left w:val="none" w:sz="0" w:space="0" w:color="auto"/>
        <w:bottom w:val="none" w:sz="0" w:space="0" w:color="auto"/>
        <w:right w:val="none" w:sz="0" w:space="0" w:color="auto"/>
      </w:divBdr>
    </w:div>
    <w:div w:id="1672248803">
      <w:bodyDiv w:val="1"/>
      <w:marLeft w:val="0"/>
      <w:marRight w:val="0"/>
      <w:marTop w:val="0"/>
      <w:marBottom w:val="0"/>
      <w:divBdr>
        <w:top w:val="none" w:sz="0" w:space="0" w:color="auto"/>
        <w:left w:val="none" w:sz="0" w:space="0" w:color="auto"/>
        <w:bottom w:val="none" w:sz="0" w:space="0" w:color="auto"/>
        <w:right w:val="none" w:sz="0" w:space="0" w:color="auto"/>
      </w:divBdr>
    </w:div>
    <w:div w:id="1910459209">
      <w:bodyDiv w:val="1"/>
      <w:marLeft w:val="0"/>
      <w:marRight w:val="0"/>
      <w:marTop w:val="0"/>
      <w:marBottom w:val="0"/>
      <w:divBdr>
        <w:top w:val="none" w:sz="0" w:space="0" w:color="auto"/>
        <w:left w:val="none" w:sz="0" w:space="0" w:color="auto"/>
        <w:bottom w:val="none" w:sz="0" w:space="0" w:color="auto"/>
        <w:right w:val="none" w:sz="0" w:space="0" w:color="auto"/>
      </w:divBdr>
    </w:div>
    <w:div w:id="1917130541">
      <w:bodyDiv w:val="1"/>
      <w:marLeft w:val="0"/>
      <w:marRight w:val="0"/>
      <w:marTop w:val="0"/>
      <w:marBottom w:val="0"/>
      <w:divBdr>
        <w:top w:val="none" w:sz="0" w:space="0" w:color="auto"/>
        <w:left w:val="none" w:sz="0" w:space="0" w:color="auto"/>
        <w:bottom w:val="none" w:sz="0" w:space="0" w:color="auto"/>
        <w:right w:val="none" w:sz="0" w:space="0" w:color="auto"/>
      </w:divBdr>
    </w:div>
    <w:div w:id="194664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mbudsman.parliament.nz/resources/making-disability-rights-real-pandemi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donaldbeasley.org.nz/assets/Uploads/publications/primary-health-and-disability-a-review-of-the-literature.pdf" TargetMode="External"/><Relationship Id="rId13" Type="http://schemas.openxmlformats.org/officeDocument/2006/relationships/hyperlink" Target="https://www.climatecommission.govt.nz/get-involved/our-advice-and-evidence" TargetMode="External"/><Relationship Id="rId18" Type="http://schemas.openxmlformats.org/officeDocument/2006/relationships/hyperlink" Target="https://www.ombudsman.parliament.nz/news/disability-rights-report-highlights-systemic-inequities-and-opportunities-real-change" TargetMode="External"/><Relationship Id="rId26" Type="http://schemas.openxmlformats.org/officeDocument/2006/relationships/hyperlink" Target="https://www.stats.govt.nz/news/child-poverty-statistics-for-households-with-disabled-people-released-for-the-first-time" TargetMode="External"/><Relationship Id="rId3" Type="http://schemas.openxmlformats.org/officeDocument/2006/relationships/hyperlink" Target="https://www.dpa.org.nz/store/doc/Post-Election-2020-Briefing-For-MPs.docx" TargetMode="External"/><Relationship Id="rId21" Type="http://schemas.openxmlformats.org/officeDocument/2006/relationships/hyperlink" Target="https://www.dpa.org.nz/store/doc/DPA-Feedback-on-the-Draft-Digital-Strategy-December-2021.docx" TargetMode="External"/><Relationship Id="rId7" Type="http://schemas.openxmlformats.org/officeDocument/2006/relationships/hyperlink" Target="https://ccsdisabilityaction.org.nz/assets/resource-files/The-State-of-wellbeing-and-equality-FINAL-ONLINE.pdf" TargetMode="External"/><Relationship Id="rId12" Type="http://schemas.openxmlformats.org/officeDocument/2006/relationships/hyperlink" Target="https://www.dpa.org.nz/store/doc/DPA-submission-COVID-19-Recovery-(Fast-track-Consenting)-Bill-June-2020.docx" TargetMode="External"/><Relationship Id="rId17" Type="http://schemas.openxmlformats.org/officeDocument/2006/relationships/hyperlink" Target="https://www.tvnz.co.nz/one-news/new-zealand/disabled-man-enduring-very-stressful-process-wait-accessible-house-rent-continues" TargetMode="External"/><Relationship Id="rId25" Type="http://schemas.openxmlformats.org/officeDocument/2006/relationships/hyperlink" Target="https://www.dpa.org.nz/store/doc/Post-Election-2020-Briefing-For-MPs.docx" TargetMode="External"/><Relationship Id="rId2" Type="http://schemas.openxmlformats.org/officeDocument/2006/relationships/hyperlink" Target="https://www.cpag.org.nz/assets/161102%20CPAG%20Otara%20CDA%20report%20CS6-WEB_01.pdf" TargetMode="External"/><Relationship Id="rId16" Type="http://schemas.openxmlformats.org/officeDocument/2006/relationships/hyperlink" Target="https://busit.co.nz/fares/accessibility-concession/" TargetMode="External"/><Relationship Id="rId20" Type="http://schemas.openxmlformats.org/officeDocument/2006/relationships/hyperlink" Target="https://www.stats.govt.nz/information-releases/labour-market-statistics-disability-december-2020-quarter" TargetMode="External"/><Relationship Id="rId29" Type="http://schemas.openxmlformats.org/officeDocument/2006/relationships/hyperlink" Target="https://www.dpa.org.nz/store/doc/Post-Election-2020-Briefing-For-MPs.docx" TargetMode="External"/><Relationship Id="rId1" Type="http://schemas.openxmlformats.org/officeDocument/2006/relationships/hyperlink" Target="https://www.dpa.org.nz/store/doc/Post-Election-2020-Briefing-For-MPs.docx" TargetMode="External"/><Relationship Id="rId6" Type="http://schemas.openxmlformats.org/officeDocument/2006/relationships/hyperlink" Target="https://www.stats.govt.nz/news/child-poverty-statistics-for-households-with-disabled-people-released-for-the-first-time" TargetMode="External"/><Relationship Id="rId11" Type="http://schemas.openxmlformats.org/officeDocument/2006/relationships/hyperlink" Target="https://www.health.govt.nz/publication/health-indicators-new-zealanders-intellectual-disability" TargetMode="External"/><Relationship Id="rId24" Type="http://schemas.openxmlformats.org/officeDocument/2006/relationships/hyperlink" Target="https://www.ccsdisabilityaction.org.nz/assets/resource-files/The-State-of-wellbeing-and-equality-FINAL-ONLINE2.pdf" TargetMode="External"/><Relationship Id="rId5" Type="http://schemas.openxmlformats.org/officeDocument/2006/relationships/hyperlink" Target="https://www.ombudsman.parliament.nz/resources/making-disability-rights-real-pandemic" TargetMode="External"/><Relationship Id="rId15" Type="http://schemas.openxmlformats.org/officeDocument/2006/relationships/hyperlink" Target="https://www.ombudsman.parliament.nz/resources/making-disability-rights-real-pandemic" TargetMode="External"/><Relationship Id="rId23" Type="http://schemas.openxmlformats.org/officeDocument/2006/relationships/hyperlink" Target="https://www.dpa.org.nz/store/doc/Post-Election-2020-Briefing-For-MPs.docx" TargetMode="External"/><Relationship Id="rId28" Type="http://schemas.openxmlformats.org/officeDocument/2006/relationships/hyperlink" Target="https://www.cpag.org.nz/assets/161102%20CPAG%20Otara%20CDA%20report%20CS6-WEB_01.pdf" TargetMode="External"/><Relationship Id="rId10" Type="http://schemas.openxmlformats.org/officeDocument/2006/relationships/hyperlink" Target="http://vox.mtcserver3.com/wp-content/uploads/2015/01/Children-Young-People-with-Learning-Disabilities.pdf" TargetMode="External"/><Relationship Id="rId19" Type="http://schemas.openxmlformats.org/officeDocument/2006/relationships/hyperlink" Target="https://disabilityconnect.org.nz/wp-content/uploads/where-will-we-live-in-the-future.pdf" TargetMode="External"/><Relationship Id="rId4" Type="http://schemas.openxmlformats.org/officeDocument/2006/relationships/hyperlink" Target="https://www.un.org/development/desa/disabilities/convention-on-the-rights-of-persons-with-disabilities/article-11-situations-of-risk-and-humanitarian-emergencies.html" TargetMode="External"/><Relationship Id="rId9" Type="http://schemas.openxmlformats.org/officeDocument/2006/relationships/hyperlink" Target="https://ccsdisabilityaction.org.nz/assets/resource-files/The-State-of-wellbeing-and-equality-FINAL-ONLINE.pdf" TargetMode="External"/><Relationship Id="rId14" Type="http://schemas.openxmlformats.org/officeDocument/2006/relationships/hyperlink" Target="https://www.ombudsman.parliament.nz/news/disability-rights-report-highlights-systemic-inequities-and-opportunities-real-change" TargetMode="External"/><Relationship Id="rId22" Type="http://schemas.openxmlformats.org/officeDocument/2006/relationships/hyperlink" Target="http://archive.stats.govt.nz/~/media/Statistics/browse-categories/health/disabilities/He-haua-maori-findings-from-2013-disability-survey/he-haua-maori-disability-survey.pdf" TargetMode="External"/><Relationship Id="rId27" Type="http://schemas.openxmlformats.org/officeDocument/2006/relationships/hyperlink" Target="https://ccsdisabilityaction.org.nz/assets/resource-files/The-State-of-wellbeing-and-equality-FINAL-ONLI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1" ma:contentTypeDescription="Create a new document." ma:contentTypeScope="" ma:versionID="f3d2cd2a0b52a735ca8c84bb59674879">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351bd2966f19b29e736dc620490fa70"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EBF83-E927-5747-9350-50B5B7938EA2}">
  <ds:schemaRefs>
    <ds:schemaRef ds:uri="http://schemas.openxmlformats.org/officeDocument/2006/bibliography"/>
  </ds:schemaRefs>
</ds:datastoreItem>
</file>

<file path=customXml/itemProps2.xml><?xml version="1.0" encoding="utf-8"?>
<ds:datastoreItem xmlns:ds="http://schemas.openxmlformats.org/officeDocument/2006/customXml" ds:itemID="{022669F4-7186-4CD7-9A47-FC411DE5F158}">
  <ds:schemaRefs>
    <ds:schemaRef ds:uri="http://schemas.microsoft.com/sharepoint/v3/contenttype/forms"/>
  </ds:schemaRefs>
</ds:datastoreItem>
</file>

<file path=customXml/itemProps3.xml><?xml version="1.0" encoding="utf-8"?>
<ds:datastoreItem xmlns:ds="http://schemas.openxmlformats.org/officeDocument/2006/customXml" ds:itemID="{5F27D1B0-4385-4043-BB14-2DDE666E48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3E6202-8A15-44FD-BCFC-57B98AB22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4106</Words>
  <Characters>23405</Characters>
  <Application>Microsoft Office Word</Application>
  <DocSecurity>0</DocSecurity>
  <Lines>195</Lines>
  <Paragraphs>54</Paragraphs>
  <ScaleCrop>false</ScaleCrop>
  <Company>Microsoft</Company>
  <LinksUpToDate>false</LinksUpToDate>
  <CharactersWithSpaces>27457</CharactersWithSpaces>
  <SharedDoc>false</SharedDoc>
  <HLinks>
    <vt:vector size="180" baseType="variant">
      <vt:variant>
        <vt:i4>655377</vt:i4>
      </vt:variant>
      <vt:variant>
        <vt:i4>0</vt:i4>
      </vt:variant>
      <vt:variant>
        <vt:i4>0</vt:i4>
      </vt:variant>
      <vt:variant>
        <vt:i4>5</vt:i4>
      </vt:variant>
      <vt:variant>
        <vt:lpwstr>https://www.ombudsman.parliament.nz/resources/making-disability-rights-real-pandemic</vt:lpwstr>
      </vt:variant>
      <vt:variant>
        <vt:lpwstr/>
      </vt:variant>
      <vt:variant>
        <vt:i4>5308437</vt:i4>
      </vt:variant>
      <vt:variant>
        <vt:i4>84</vt:i4>
      </vt:variant>
      <vt:variant>
        <vt:i4>0</vt:i4>
      </vt:variant>
      <vt:variant>
        <vt:i4>5</vt:i4>
      </vt:variant>
      <vt:variant>
        <vt:lpwstr>https://www.dpa.org.nz/store/doc/Post-Election-2020-Briefing-For-MPs.docx</vt:lpwstr>
      </vt:variant>
      <vt:variant>
        <vt:lpwstr/>
      </vt:variant>
      <vt:variant>
        <vt:i4>655410</vt:i4>
      </vt:variant>
      <vt:variant>
        <vt:i4>81</vt:i4>
      </vt:variant>
      <vt:variant>
        <vt:i4>0</vt:i4>
      </vt:variant>
      <vt:variant>
        <vt:i4>5</vt:i4>
      </vt:variant>
      <vt:variant>
        <vt:lpwstr>https://www.cpag.org.nz/assets/161102 CPAG Otara CDA report CS6-WEB_01.pdf</vt:lpwstr>
      </vt:variant>
      <vt:variant>
        <vt:lpwstr/>
      </vt:variant>
      <vt:variant>
        <vt:i4>4915230</vt:i4>
      </vt:variant>
      <vt:variant>
        <vt:i4>78</vt:i4>
      </vt:variant>
      <vt:variant>
        <vt:i4>0</vt:i4>
      </vt:variant>
      <vt:variant>
        <vt:i4>5</vt:i4>
      </vt:variant>
      <vt:variant>
        <vt:lpwstr>https://ccsdisabilityaction.org.nz/assets/resource-files/The-State-of-wellbeing-and-equality-FINAL-ONLINE.pdf</vt:lpwstr>
      </vt:variant>
      <vt:variant>
        <vt:lpwstr/>
      </vt:variant>
      <vt:variant>
        <vt:i4>3801129</vt:i4>
      </vt:variant>
      <vt:variant>
        <vt:i4>75</vt:i4>
      </vt:variant>
      <vt:variant>
        <vt:i4>0</vt:i4>
      </vt:variant>
      <vt:variant>
        <vt:i4>5</vt:i4>
      </vt:variant>
      <vt:variant>
        <vt:lpwstr>https://www.stats.govt.nz/news/child-poverty-statistics-for-households-with-disabled-people-released-for-the-first-time</vt:lpwstr>
      </vt:variant>
      <vt:variant>
        <vt:lpwstr/>
      </vt:variant>
      <vt:variant>
        <vt:i4>5308437</vt:i4>
      </vt:variant>
      <vt:variant>
        <vt:i4>72</vt:i4>
      </vt:variant>
      <vt:variant>
        <vt:i4>0</vt:i4>
      </vt:variant>
      <vt:variant>
        <vt:i4>5</vt:i4>
      </vt:variant>
      <vt:variant>
        <vt:lpwstr>https://www.dpa.org.nz/store/doc/Post-Election-2020-Briefing-For-MPs.docx</vt:lpwstr>
      </vt:variant>
      <vt:variant>
        <vt:lpwstr/>
      </vt:variant>
      <vt:variant>
        <vt:i4>8126500</vt:i4>
      </vt:variant>
      <vt:variant>
        <vt:i4>69</vt:i4>
      </vt:variant>
      <vt:variant>
        <vt:i4>0</vt:i4>
      </vt:variant>
      <vt:variant>
        <vt:i4>5</vt:i4>
      </vt:variant>
      <vt:variant>
        <vt:lpwstr>https://www.ccsdisabilityaction.org.nz/assets/resource-files/The-State-of-wellbeing-and-equality-FINAL-ONLINE2.pdf</vt:lpwstr>
      </vt:variant>
      <vt:variant>
        <vt:lpwstr/>
      </vt:variant>
      <vt:variant>
        <vt:i4>5308437</vt:i4>
      </vt:variant>
      <vt:variant>
        <vt:i4>66</vt:i4>
      </vt:variant>
      <vt:variant>
        <vt:i4>0</vt:i4>
      </vt:variant>
      <vt:variant>
        <vt:i4>5</vt:i4>
      </vt:variant>
      <vt:variant>
        <vt:lpwstr>https://www.dpa.org.nz/store/doc/Post-Election-2020-Briefing-For-MPs.docx</vt:lpwstr>
      </vt:variant>
      <vt:variant>
        <vt:lpwstr/>
      </vt:variant>
      <vt:variant>
        <vt:i4>6160386</vt:i4>
      </vt:variant>
      <vt:variant>
        <vt:i4>63</vt:i4>
      </vt:variant>
      <vt:variant>
        <vt:i4>0</vt:i4>
      </vt:variant>
      <vt:variant>
        <vt:i4>5</vt:i4>
      </vt:variant>
      <vt:variant>
        <vt:lpwstr>http://archive.stats.govt.nz/~/media/Statistics/browse-categories/health/disabilities/He-haua-maori-findings-from-2013-disability-survey/he-haua-maori-disability-survey.pdf</vt:lpwstr>
      </vt:variant>
      <vt:variant>
        <vt:lpwstr/>
      </vt:variant>
      <vt:variant>
        <vt:i4>6750316</vt:i4>
      </vt:variant>
      <vt:variant>
        <vt:i4>60</vt:i4>
      </vt:variant>
      <vt:variant>
        <vt:i4>0</vt:i4>
      </vt:variant>
      <vt:variant>
        <vt:i4>5</vt:i4>
      </vt:variant>
      <vt:variant>
        <vt:lpwstr>https://www.dpa.org.nz/store/doc/DPA-Feedback-on-the-Draft-Digital-Strategy-December-2021.docx</vt:lpwstr>
      </vt:variant>
      <vt:variant>
        <vt:lpwstr/>
      </vt:variant>
      <vt:variant>
        <vt:i4>4849687</vt:i4>
      </vt:variant>
      <vt:variant>
        <vt:i4>57</vt:i4>
      </vt:variant>
      <vt:variant>
        <vt:i4>0</vt:i4>
      </vt:variant>
      <vt:variant>
        <vt:i4>5</vt:i4>
      </vt:variant>
      <vt:variant>
        <vt:lpwstr>https://www.stats.govt.nz/information-releases/labour-market-statistics-disability-december-2020-quarter</vt:lpwstr>
      </vt:variant>
      <vt:variant>
        <vt:lpwstr/>
      </vt:variant>
      <vt:variant>
        <vt:i4>4718681</vt:i4>
      </vt:variant>
      <vt:variant>
        <vt:i4>54</vt:i4>
      </vt:variant>
      <vt:variant>
        <vt:i4>0</vt:i4>
      </vt:variant>
      <vt:variant>
        <vt:i4>5</vt:i4>
      </vt:variant>
      <vt:variant>
        <vt:lpwstr>https://disabilityconnect.org.nz/wp-content/uploads/where-will-we-live-in-the-future.pdf</vt:lpwstr>
      </vt:variant>
      <vt:variant>
        <vt:lpwstr/>
      </vt:variant>
      <vt:variant>
        <vt:i4>2359406</vt:i4>
      </vt:variant>
      <vt:variant>
        <vt:i4>51</vt:i4>
      </vt:variant>
      <vt:variant>
        <vt:i4>0</vt:i4>
      </vt:variant>
      <vt:variant>
        <vt:i4>5</vt:i4>
      </vt:variant>
      <vt:variant>
        <vt:lpwstr>https://www.ombudsman.parliament.nz/news/disability-rights-report-highlights-systemic-inequities-and-opportunities-real-change</vt:lpwstr>
      </vt:variant>
      <vt:variant>
        <vt:lpwstr/>
      </vt:variant>
      <vt:variant>
        <vt:i4>589901</vt:i4>
      </vt:variant>
      <vt:variant>
        <vt:i4>48</vt:i4>
      </vt:variant>
      <vt:variant>
        <vt:i4>0</vt:i4>
      </vt:variant>
      <vt:variant>
        <vt:i4>5</vt:i4>
      </vt:variant>
      <vt:variant>
        <vt:lpwstr>https://www.tvnz.co.nz/one-news/new-zealand/disabled-man-enduring-very-stressful-process-wait-accessible-house-rent-continues</vt:lpwstr>
      </vt:variant>
      <vt:variant>
        <vt:lpwstr/>
      </vt:variant>
      <vt:variant>
        <vt:i4>8126560</vt:i4>
      </vt:variant>
      <vt:variant>
        <vt:i4>45</vt:i4>
      </vt:variant>
      <vt:variant>
        <vt:i4>0</vt:i4>
      </vt:variant>
      <vt:variant>
        <vt:i4>5</vt:i4>
      </vt:variant>
      <vt:variant>
        <vt:lpwstr>https://busit.co.nz/fares/accessibility-concession/</vt:lpwstr>
      </vt:variant>
      <vt:variant>
        <vt:lpwstr/>
      </vt:variant>
      <vt:variant>
        <vt:i4>655377</vt:i4>
      </vt:variant>
      <vt:variant>
        <vt:i4>42</vt:i4>
      </vt:variant>
      <vt:variant>
        <vt:i4>0</vt:i4>
      </vt:variant>
      <vt:variant>
        <vt:i4>5</vt:i4>
      </vt:variant>
      <vt:variant>
        <vt:lpwstr>https://www.ombudsman.parliament.nz/resources/making-disability-rights-real-pandemic</vt:lpwstr>
      </vt:variant>
      <vt:variant>
        <vt:lpwstr/>
      </vt:variant>
      <vt:variant>
        <vt:i4>2359406</vt:i4>
      </vt:variant>
      <vt:variant>
        <vt:i4>39</vt:i4>
      </vt:variant>
      <vt:variant>
        <vt:i4>0</vt:i4>
      </vt:variant>
      <vt:variant>
        <vt:i4>5</vt:i4>
      </vt:variant>
      <vt:variant>
        <vt:lpwstr>https://www.ombudsman.parliament.nz/news/disability-rights-report-highlights-systemic-inequities-and-opportunities-real-change</vt:lpwstr>
      </vt:variant>
      <vt:variant>
        <vt:lpwstr/>
      </vt:variant>
      <vt:variant>
        <vt:i4>7798888</vt:i4>
      </vt:variant>
      <vt:variant>
        <vt:i4>36</vt:i4>
      </vt:variant>
      <vt:variant>
        <vt:i4>0</vt:i4>
      </vt:variant>
      <vt:variant>
        <vt:i4>5</vt:i4>
      </vt:variant>
      <vt:variant>
        <vt:lpwstr>https://www.climatecommission.govt.nz/get-involved/our-advice-and-evidence</vt:lpwstr>
      </vt:variant>
      <vt:variant>
        <vt:lpwstr/>
      </vt:variant>
      <vt:variant>
        <vt:i4>5636165</vt:i4>
      </vt:variant>
      <vt:variant>
        <vt:i4>33</vt:i4>
      </vt:variant>
      <vt:variant>
        <vt:i4>0</vt:i4>
      </vt:variant>
      <vt:variant>
        <vt:i4>5</vt:i4>
      </vt:variant>
      <vt:variant>
        <vt:lpwstr>https://www.dpa.org.nz/store/doc/DPA-submission-COVID-19-Recovery-(Fast-track-Consenting)-Bill-June-2020.docx</vt:lpwstr>
      </vt:variant>
      <vt:variant>
        <vt:lpwstr/>
      </vt:variant>
      <vt:variant>
        <vt:i4>7536702</vt:i4>
      </vt:variant>
      <vt:variant>
        <vt:i4>30</vt:i4>
      </vt:variant>
      <vt:variant>
        <vt:i4>0</vt:i4>
      </vt:variant>
      <vt:variant>
        <vt:i4>5</vt:i4>
      </vt:variant>
      <vt:variant>
        <vt:lpwstr>https://www.health.govt.nz/publication/health-indicators-new-zealanders-intellectual-disability</vt:lpwstr>
      </vt:variant>
      <vt:variant>
        <vt:lpwstr/>
      </vt:variant>
      <vt:variant>
        <vt:i4>5308485</vt:i4>
      </vt:variant>
      <vt:variant>
        <vt:i4>27</vt:i4>
      </vt:variant>
      <vt:variant>
        <vt:i4>0</vt:i4>
      </vt:variant>
      <vt:variant>
        <vt:i4>5</vt:i4>
      </vt:variant>
      <vt:variant>
        <vt:lpwstr>http://vox.mtcserver3.com/wp-content/uploads/2015/01/Children-Young-People-with-Learning-Disabilities.pdf</vt:lpwstr>
      </vt:variant>
      <vt:variant>
        <vt:lpwstr/>
      </vt:variant>
      <vt:variant>
        <vt:i4>4915230</vt:i4>
      </vt:variant>
      <vt:variant>
        <vt:i4>24</vt:i4>
      </vt:variant>
      <vt:variant>
        <vt:i4>0</vt:i4>
      </vt:variant>
      <vt:variant>
        <vt:i4>5</vt:i4>
      </vt:variant>
      <vt:variant>
        <vt:lpwstr>https://ccsdisabilityaction.org.nz/assets/resource-files/The-State-of-wellbeing-and-equality-FINAL-ONLINE.pdf</vt:lpwstr>
      </vt:variant>
      <vt:variant>
        <vt:lpwstr/>
      </vt:variant>
      <vt:variant>
        <vt:i4>1048657</vt:i4>
      </vt:variant>
      <vt:variant>
        <vt:i4>21</vt:i4>
      </vt:variant>
      <vt:variant>
        <vt:i4>0</vt:i4>
      </vt:variant>
      <vt:variant>
        <vt:i4>5</vt:i4>
      </vt:variant>
      <vt:variant>
        <vt:lpwstr>http://www.donaldbeasley.org.nz/assets/Uploads/publications/primary-health-and-disability-a-review-of-the-literature.pdf</vt:lpwstr>
      </vt:variant>
      <vt:variant>
        <vt:lpwstr/>
      </vt:variant>
      <vt:variant>
        <vt:i4>4915230</vt:i4>
      </vt:variant>
      <vt:variant>
        <vt:i4>18</vt:i4>
      </vt:variant>
      <vt:variant>
        <vt:i4>0</vt:i4>
      </vt:variant>
      <vt:variant>
        <vt:i4>5</vt:i4>
      </vt:variant>
      <vt:variant>
        <vt:lpwstr>https://ccsdisabilityaction.org.nz/assets/resource-files/The-State-of-wellbeing-and-equality-FINAL-ONLINE.pdf</vt:lpwstr>
      </vt:variant>
      <vt:variant>
        <vt:lpwstr/>
      </vt:variant>
      <vt:variant>
        <vt:i4>3801129</vt:i4>
      </vt:variant>
      <vt:variant>
        <vt:i4>15</vt:i4>
      </vt:variant>
      <vt:variant>
        <vt:i4>0</vt:i4>
      </vt:variant>
      <vt:variant>
        <vt:i4>5</vt:i4>
      </vt:variant>
      <vt:variant>
        <vt:lpwstr>https://www.stats.govt.nz/news/child-poverty-statistics-for-households-with-disabled-people-released-for-the-first-time</vt:lpwstr>
      </vt:variant>
      <vt:variant>
        <vt:lpwstr/>
      </vt:variant>
      <vt:variant>
        <vt:i4>655377</vt:i4>
      </vt:variant>
      <vt:variant>
        <vt:i4>12</vt:i4>
      </vt:variant>
      <vt:variant>
        <vt:i4>0</vt:i4>
      </vt:variant>
      <vt:variant>
        <vt:i4>5</vt:i4>
      </vt:variant>
      <vt:variant>
        <vt:lpwstr>https://www.ombudsman.parliament.nz/resources/making-disability-rights-real-pandemic</vt:lpwstr>
      </vt:variant>
      <vt:variant>
        <vt:lpwstr/>
      </vt:variant>
      <vt:variant>
        <vt:i4>6750257</vt:i4>
      </vt:variant>
      <vt:variant>
        <vt:i4>9</vt:i4>
      </vt:variant>
      <vt:variant>
        <vt:i4>0</vt:i4>
      </vt:variant>
      <vt:variant>
        <vt:i4>5</vt:i4>
      </vt:variant>
      <vt:variant>
        <vt:lpwstr>https://www.un.org/development/desa/disabilities/convention-on-the-rights-of-persons-with-disabilities/article-11-situations-of-risk-and-humanitarian-emergencies.html</vt:lpwstr>
      </vt:variant>
      <vt:variant>
        <vt:lpwstr/>
      </vt:variant>
      <vt:variant>
        <vt:i4>5308437</vt:i4>
      </vt:variant>
      <vt:variant>
        <vt:i4>6</vt:i4>
      </vt:variant>
      <vt:variant>
        <vt:i4>0</vt:i4>
      </vt:variant>
      <vt:variant>
        <vt:i4>5</vt:i4>
      </vt:variant>
      <vt:variant>
        <vt:lpwstr>https://www.dpa.org.nz/store/doc/Post-Election-2020-Briefing-For-MPs.docx</vt:lpwstr>
      </vt:variant>
      <vt:variant>
        <vt:lpwstr/>
      </vt:variant>
      <vt:variant>
        <vt:i4>655410</vt:i4>
      </vt:variant>
      <vt:variant>
        <vt:i4>3</vt:i4>
      </vt:variant>
      <vt:variant>
        <vt:i4>0</vt:i4>
      </vt:variant>
      <vt:variant>
        <vt:i4>5</vt:i4>
      </vt:variant>
      <vt:variant>
        <vt:lpwstr>https://www.cpag.org.nz/assets/161102 CPAG Otara CDA report CS6-WEB_01.pdf</vt:lpwstr>
      </vt:variant>
      <vt:variant>
        <vt:lpwstr/>
      </vt:variant>
      <vt:variant>
        <vt:i4>5308437</vt:i4>
      </vt:variant>
      <vt:variant>
        <vt:i4>0</vt:i4>
      </vt:variant>
      <vt:variant>
        <vt:i4>0</vt:i4>
      </vt:variant>
      <vt:variant>
        <vt:i4>5</vt:i4>
      </vt:variant>
      <vt:variant>
        <vt:lpwstr>https://www.dpa.org.nz/store/doc/Post-Election-2020-Briefing-For-MPs.docx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cp:lastModifiedBy>Emily Tilley</cp:lastModifiedBy>
  <cp:revision>2</cp:revision>
  <cp:lastPrinted>2019-06-10T09:37:00Z</cp:lastPrinted>
  <dcterms:created xsi:type="dcterms:W3CDTF">2022-02-11T23:29:00Z</dcterms:created>
  <dcterms:modified xsi:type="dcterms:W3CDTF">2022-02-11T23:29:00Z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ies>
</file>