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3C5E4" w14:textId="77777777" w:rsidR="006552B6" w:rsidRDefault="006552B6" w:rsidP="006552B6">
      <w:pPr>
        <w:pStyle w:val="NormalWeb"/>
        <w:shd w:val="clear" w:color="auto" w:fill="FFFFFF"/>
        <w:spacing w:before="120" w:beforeAutospacing="0" w:after="120" w:afterAutospacing="0" w:line="276" w:lineRule="auto"/>
        <w:ind w:right="304"/>
        <w:rPr>
          <w:rFonts w:asciiTheme="minorHAnsi" w:hAnsiTheme="minorHAnsi" w:cstheme="minorHAnsi"/>
          <w:sz w:val="26"/>
          <w:szCs w:val="26"/>
        </w:rPr>
      </w:pPr>
    </w:p>
    <w:p w14:paraId="782BB6B5" w14:textId="77777777" w:rsidR="006552B6" w:rsidRDefault="006552B6" w:rsidP="006552B6">
      <w:pPr>
        <w:pStyle w:val="NormalWeb"/>
        <w:shd w:val="clear" w:color="auto" w:fill="FFFFFF"/>
        <w:spacing w:before="120" w:beforeAutospacing="0" w:after="120" w:afterAutospacing="0" w:line="276" w:lineRule="auto"/>
        <w:ind w:right="304"/>
        <w:rPr>
          <w:rFonts w:asciiTheme="minorHAnsi" w:hAnsiTheme="minorHAnsi" w:cstheme="minorHAnsi"/>
          <w:sz w:val="26"/>
          <w:szCs w:val="26"/>
        </w:rPr>
      </w:pPr>
    </w:p>
    <w:p w14:paraId="400D39C3" w14:textId="5E62FDEE" w:rsidR="006552B6" w:rsidRPr="002A3EA5" w:rsidRDefault="009040B8" w:rsidP="006552B6">
      <w:pPr>
        <w:pStyle w:val="NormalWeb"/>
        <w:shd w:val="clear" w:color="auto" w:fill="FFFFFF"/>
        <w:spacing w:before="120" w:beforeAutospacing="0" w:after="120" w:afterAutospacing="0" w:line="276" w:lineRule="auto"/>
        <w:ind w:right="304"/>
        <w:rPr>
          <w:rFonts w:asciiTheme="minorHAnsi" w:hAnsiTheme="minorHAnsi" w:cstheme="minorHAnsi"/>
          <w:sz w:val="26"/>
          <w:szCs w:val="26"/>
        </w:rPr>
      </w:pPr>
      <w:r>
        <w:rPr>
          <w:rFonts w:asciiTheme="minorHAnsi" w:hAnsiTheme="minorHAnsi" w:cstheme="minorHAnsi"/>
          <w:sz w:val="26"/>
          <w:szCs w:val="26"/>
        </w:rPr>
        <w:t>March</w:t>
      </w:r>
      <w:r w:rsidR="008E4586">
        <w:rPr>
          <w:rFonts w:asciiTheme="minorHAnsi" w:hAnsiTheme="minorHAnsi" w:cstheme="minorHAnsi"/>
          <w:sz w:val="26"/>
          <w:szCs w:val="26"/>
        </w:rPr>
        <w:t xml:space="preserve"> 202</w:t>
      </w:r>
      <w:r>
        <w:rPr>
          <w:rFonts w:asciiTheme="minorHAnsi" w:hAnsiTheme="minorHAnsi" w:cstheme="minorHAnsi"/>
          <w:sz w:val="26"/>
          <w:szCs w:val="26"/>
        </w:rPr>
        <w:t>1</w:t>
      </w:r>
    </w:p>
    <w:p w14:paraId="566DB8FE" w14:textId="77777777" w:rsidR="006552B6" w:rsidRPr="002A3EA5" w:rsidRDefault="006552B6" w:rsidP="006552B6">
      <w:pPr>
        <w:pStyle w:val="NormalWeb"/>
        <w:shd w:val="clear" w:color="auto" w:fill="FFFFFF"/>
        <w:spacing w:before="120" w:beforeAutospacing="0" w:after="120" w:afterAutospacing="0" w:line="276" w:lineRule="auto"/>
        <w:ind w:right="304"/>
        <w:rPr>
          <w:rFonts w:asciiTheme="minorHAnsi" w:hAnsiTheme="minorHAnsi" w:cstheme="minorHAnsi"/>
          <w:sz w:val="26"/>
          <w:szCs w:val="26"/>
        </w:rPr>
      </w:pPr>
    </w:p>
    <w:p w14:paraId="3AC24773" w14:textId="53491C02" w:rsidR="005D359C" w:rsidRDefault="006552B6" w:rsidP="00AC54D7">
      <w:pPr>
        <w:jc w:val="center"/>
        <w:rPr>
          <w:rFonts w:cstheme="minorHAnsi"/>
          <w:sz w:val="26"/>
          <w:szCs w:val="26"/>
        </w:rPr>
      </w:pPr>
      <w:r w:rsidRPr="002A3EA5">
        <w:rPr>
          <w:rFonts w:cstheme="minorHAnsi"/>
          <w:sz w:val="26"/>
          <w:szCs w:val="26"/>
        </w:rPr>
        <w:t xml:space="preserve">Please find </w:t>
      </w:r>
      <w:r w:rsidR="00D309D2">
        <w:rPr>
          <w:rFonts w:cstheme="minorHAnsi"/>
          <w:sz w:val="26"/>
          <w:szCs w:val="26"/>
        </w:rPr>
        <w:t>below the</w:t>
      </w:r>
      <w:r w:rsidRPr="002A3EA5">
        <w:rPr>
          <w:rFonts w:cstheme="minorHAnsi"/>
          <w:sz w:val="26"/>
          <w:szCs w:val="26"/>
        </w:rPr>
        <w:t xml:space="preserve"> </w:t>
      </w:r>
      <w:r w:rsidR="00A2559F">
        <w:rPr>
          <w:rFonts w:cstheme="minorHAnsi"/>
          <w:sz w:val="26"/>
          <w:szCs w:val="26"/>
        </w:rPr>
        <w:t>Disabled Persons Assembly NZ</w:t>
      </w:r>
      <w:r w:rsidRPr="002A3EA5">
        <w:rPr>
          <w:rFonts w:cstheme="minorHAnsi"/>
          <w:sz w:val="26"/>
          <w:szCs w:val="26"/>
        </w:rPr>
        <w:t xml:space="preserve"> </w:t>
      </w:r>
      <w:r w:rsidR="00F72795">
        <w:rPr>
          <w:rFonts w:cstheme="minorHAnsi"/>
          <w:sz w:val="26"/>
          <w:szCs w:val="26"/>
        </w:rPr>
        <w:t>submission on the</w:t>
      </w:r>
      <w:r w:rsidR="008106DF">
        <w:rPr>
          <w:rFonts w:cstheme="minorHAnsi"/>
          <w:sz w:val="26"/>
          <w:szCs w:val="26"/>
        </w:rPr>
        <w:t xml:space="preserve"> 202</w:t>
      </w:r>
      <w:r w:rsidR="009040B8">
        <w:rPr>
          <w:rFonts w:cstheme="minorHAnsi"/>
          <w:sz w:val="26"/>
          <w:szCs w:val="26"/>
        </w:rPr>
        <w:t>1</w:t>
      </w:r>
      <w:r w:rsidR="00F72795">
        <w:rPr>
          <w:rFonts w:cstheme="minorHAnsi"/>
          <w:sz w:val="26"/>
          <w:szCs w:val="26"/>
        </w:rPr>
        <w:t xml:space="preserve"> Budget Policy Statement</w:t>
      </w:r>
    </w:p>
    <w:p w14:paraId="73BADADF" w14:textId="77777777" w:rsidR="005D359C" w:rsidRDefault="005D359C" w:rsidP="006552B6">
      <w:pPr>
        <w:rPr>
          <w:rFonts w:cstheme="minorHAnsi"/>
          <w:sz w:val="26"/>
          <w:szCs w:val="26"/>
        </w:rPr>
      </w:pPr>
    </w:p>
    <w:p w14:paraId="315AB7EC" w14:textId="77777777" w:rsidR="006552B6" w:rsidRDefault="006552B6" w:rsidP="006552B6">
      <w:pPr>
        <w:pStyle w:val="NormalWeb"/>
        <w:shd w:val="clear" w:color="auto" w:fill="FFFFFF"/>
        <w:spacing w:before="360" w:beforeAutospacing="0" w:after="120" w:afterAutospacing="0" w:line="276" w:lineRule="auto"/>
        <w:ind w:left="142" w:right="306"/>
        <w:rPr>
          <w:rFonts w:ascii="Arial" w:hAnsi="Arial" w:cs="Arial"/>
        </w:rPr>
      </w:pPr>
    </w:p>
    <w:p w14:paraId="004EAA43" w14:textId="77777777" w:rsidR="006552B6" w:rsidRPr="00073F0E" w:rsidRDefault="006552B6" w:rsidP="006552B6">
      <w:pPr>
        <w:pStyle w:val="NormalWeb"/>
        <w:shd w:val="clear" w:color="auto" w:fill="FFFFFF"/>
        <w:spacing w:before="360" w:beforeAutospacing="0" w:after="120" w:afterAutospacing="0" w:line="276" w:lineRule="auto"/>
        <w:ind w:left="142" w:right="306"/>
        <w:rPr>
          <w:rFonts w:ascii="Arial" w:hAnsi="Arial" w:cs="Arial"/>
        </w:rPr>
      </w:pPr>
    </w:p>
    <w:p w14:paraId="64E6716D" w14:textId="77777777" w:rsidR="006552B6" w:rsidRPr="002A3EA5" w:rsidRDefault="006552B6" w:rsidP="006552B6">
      <w:pPr>
        <w:pStyle w:val="NormalWeb"/>
        <w:shd w:val="clear" w:color="auto" w:fill="FFFFFF"/>
        <w:spacing w:before="360" w:beforeAutospacing="0" w:after="120" w:afterAutospacing="0" w:line="276" w:lineRule="auto"/>
        <w:ind w:left="142" w:right="306"/>
        <w:jc w:val="center"/>
        <w:rPr>
          <w:rFonts w:asciiTheme="minorHAnsi" w:hAnsiTheme="minorHAnsi" w:cstheme="minorHAnsi"/>
          <w:color w:val="002060"/>
          <w:sz w:val="36"/>
          <w:szCs w:val="32"/>
        </w:rPr>
      </w:pPr>
      <w:r w:rsidRPr="002A3EA5">
        <w:rPr>
          <w:rFonts w:asciiTheme="minorHAnsi" w:hAnsiTheme="minorHAnsi" w:cstheme="minorHAnsi"/>
          <w:color w:val="002060"/>
          <w:sz w:val="36"/>
          <w:szCs w:val="32"/>
        </w:rPr>
        <w:t xml:space="preserve">Disabled Persons Assembly NZ Inc. </w:t>
      </w:r>
    </w:p>
    <w:p w14:paraId="779A5F6D" w14:textId="77777777" w:rsidR="006552B6" w:rsidRPr="002A3EA5" w:rsidRDefault="006552B6" w:rsidP="006552B6">
      <w:pPr>
        <w:pStyle w:val="NormalWeb"/>
        <w:shd w:val="clear" w:color="auto" w:fill="FFFFFF"/>
        <w:spacing w:before="120" w:beforeAutospacing="0" w:after="120" w:afterAutospacing="0" w:line="276" w:lineRule="auto"/>
        <w:ind w:left="142" w:right="304"/>
        <w:rPr>
          <w:rFonts w:asciiTheme="minorHAnsi" w:hAnsiTheme="minorHAnsi" w:cstheme="minorHAnsi"/>
        </w:rPr>
      </w:pPr>
    </w:p>
    <w:p w14:paraId="784BD859" w14:textId="77777777" w:rsidR="006552B6" w:rsidRDefault="006552B6" w:rsidP="006552B6">
      <w:pPr>
        <w:pStyle w:val="NormalWeb"/>
        <w:shd w:val="clear" w:color="auto" w:fill="FFFFFF"/>
        <w:spacing w:before="120" w:beforeAutospacing="0" w:after="120" w:afterAutospacing="0" w:line="276" w:lineRule="auto"/>
        <w:ind w:left="142" w:right="304"/>
        <w:rPr>
          <w:rFonts w:ascii="Arial" w:hAnsi="Arial" w:cs="Arial"/>
        </w:rPr>
      </w:pPr>
    </w:p>
    <w:p w14:paraId="74C0836E" w14:textId="77777777" w:rsidR="006552B6" w:rsidRDefault="006552B6" w:rsidP="006552B6">
      <w:pPr>
        <w:pStyle w:val="NormalWeb"/>
        <w:shd w:val="clear" w:color="auto" w:fill="FFFFFF"/>
        <w:spacing w:before="120" w:beforeAutospacing="0" w:after="120" w:afterAutospacing="0" w:line="276" w:lineRule="auto"/>
        <w:ind w:left="142" w:right="304"/>
        <w:rPr>
          <w:rFonts w:ascii="Arial" w:hAnsi="Arial" w:cs="Arial"/>
        </w:rPr>
      </w:pPr>
    </w:p>
    <w:p w14:paraId="766D5D9C" w14:textId="77777777" w:rsidR="006552B6" w:rsidRPr="002A3EA5" w:rsidRDefault="006552B6" w:rsidP="00886C5B">
      <w:pPr>
        <w:pStyle w:val="NormalWeb"/>
        <w:shd w:val="clear" w:color="auto" w:fill="FFFFFF"/>
        <w:spacing w:before="360" w:beforeAutospacing="0" w:after="120" w:afterAutospacing="0" w:line="276" w:lineRule="auto"/>
        <w:ind w:right="304"/>
        <w:rPr>
          <w:rFonts w:asciiTheme="minorHAnsi" w:hAnsiTheme="minorHAnsi" w:cstheme="minorHAnsi"/>
          <w:color w:val="002060"/>
          <w:sz w:val="32"/>
        </w:rPr>
      </w:pPr>
      <w:r w:rsidRPr="002A3EA5">
        <w:rPr>
          <w:rFonts w:asciiTheme="minorHAnsi" w:hAnsiTheme="minorHAnsi" w:cstheme="minorHAnsi"/>
          <w:color w:val="002060"/>
          <w:sz w:val="32"/>
        </w:rPr>
        <w:t>Contact:</w:t>
      </w:r>
    </w:p>
    <w:p w14:paraId="7C32FD9D" w14:textId="77777777" w:rsidR="00886C5B" w:rsidRPr="00886C5B" w:rsidRDefault="00886C5B" w:rsidP="00886C5B">
      <w:pPr>
        <w:rPr>
          <w:rFonts w:eastAsia="Times New Roman" w:cstheme="minorHAnsi"/>
          <w:color w:val="002060"/>
          <w:sz w:val="32"/>
          <w:lang w:eastAsia="en-NZ"/>
        </w:rPr>
      </w:pPr>
      <w:r w:rsidRPr="00886C5B">
        <w:rPr>
          <w:rFonts w:eastAsia="Times New Roman" w:cstheme="minorHAnsi"/>
          <w:b/>
          <w:bCs/>
          <w:color w:val="002060"/>
          <w:sz w:val="32"/>
          <w:lang w:eastAsia="en-NZ"/>
        </w:rPr>
        <w:t>Prudence Walker</w:t>
      </w:r>
    </w:p>
    <w:p w14:paraId="4B385B7B" w14:textId="77777777" w:rsidR="00886C5B" w:rsidRPr="00886C5B" w:rsidRDefault="00886C5B" w:rsidP="00886C5B">
      <w:pPr>
        <w:rPr>
          <w:rFonts w:eastAsia="Times New Roman" w:cstheme="minorHAnsi"/>
          <w:color w:val="002060"/>
          <w:sz w:val="32"/>
          <w:lang w:eastAsia="en-NZ"/>
        </w:rPr>
      </w:pPr>
      <w:r w:rsidRPr="00886C5B">
        <w:rPr>
          <w:rFonts w:eastAsia="Times New Roman" w:cstheme="minorHAnsi"/>
          <w:color w:val="002060"/>
          <w:sz w:val="32"/>
          <w:lang w:eastAsia="en-NZ"/>
        </w:rPr>
        <w:t>Chief Executive</w:t>
      </w:r>
    </w:p>
    <w:p w14:paraId="2C59E1CC" w14:textId="0A105B0A" w:rsidR="00886C5B" w:rsidRPr="00886C5B" w:rsidRDefault="00886C5B" w:rsidP="00886C5B">
      <w:pPr>
        <w:rPr>
          <w:rFonts w:eastAsia="Times New Roman" w:cstheme="minorHAnsi"/>
          <w:color w:val="002060"/>
          <w:sz w:val="32"/>
          <w:lang w:eastAsia="en-NZ"/>
        </w:rPr>
      </w:pPr>
      <w:r w:rsidRPr="00886C5B">
        <w:rPr>
          <w:rFonts w:eastAsia="Times New Roman" w:cstheme="minorHAnsi"/>
          <w:color w:val="002060"/>
          <w:sz w:val="32"/>
          <w:lang w:eastAsia="en-NZ"/>
        </w:rPr>
        <w:t> </w:t>
      </w:r>
    </w:p>
    <w:p w14:paraId="7019F321" w14:textId="77777777" w:rsidR="00886C5B" w:rsidRPr="00886C5B" w:rsidRDefault="00886C5B" w:rsidP="00886C5B">
      <w:pPr>
        <w:rPr>
          <w:rFonts w:eastAsia="Times New Roman" w:cstheme="minorHAnsi"/>
          <w:color w:val="002060"/>
          <w:sz w:val="32"/>
          <w:lang w:eastAsia="en-NZ"/>
        </w:rPr>
      </w:pPr>
      <w:r w:rsidRPr="00886C5B">
        <w:rPr>
          <w:rFonts w:eastAsia="Times New Roman" w:cstheme="minorHAnsi"/>
          <w:b/>
          <w:bCs/>
          <w:color w:val="002060"/>
          <w:sz w:val="32"/>
          <w:lang w:eastAsia="en-NZ"/>
        </w:rPr>
        <w:t>Phone</w:t>
      </w:r>
      <w:r w:rsidRPr="00886C5B">
        <w:rPr>
          <w:rFonts w:eastAsia="Times New Roman" w:cstheme="minorHAnsi"/>
          <w:color w:val="002060"/>
          <w:sz w:val="32"/>
          <w:lang w:eastAsia="en-NZ"/>
        </w:rPr>
        <w:t> +64 4 801 9100</w:t>
      </w:r>
    </w:p>
    <w:p w14:paraId="2E91294F" w14:textId="77777777" w:rsidR="00886C5B" w:rsidRPr="00886C5B" w:rsidRDefault="00886C5B" w:rsidP="00886C5B">
      <w:pPr>
        <w:rPr>
          <w:rFonts w:eastAsia="Times New Roman" w:cstheme="minorHAnsi"/>
          <w:color w:val="002060"/>
          <w:sz w:val="32"/>
          <w:lang w:eastAsia="en-NZ"/>
        </w:rPr>
      </w:pPr>
      <w:r w:rsidRPr="00886C5B">
        <w:rPr>
          <w:rFonts w:eastAsia="Times New Roman" w:cstheme="minorHAnsi"/>
          <w:b/>
          <w:bCs/>
          <w:color w:val="002060"/>
          <w:sz w:val="32"/>
          <w:lang w:eastAsia="en-NZ"/>
        </w:rPr>
        <w:t>Mobile</w:t>
      </w:r>
      <w:r w:rsidRPr="00886C5B">
        <w:rPr>
          <w:rFonts w:eastAsia="Times New Roman" w:cstheme="minorHAnsi"/>
          <w:color w:val="002060"/>
          <w:sz w:val="32"/>
          <w:lang w:eastAsia="en-NZ"/>
        </w:rPr>
        <w:t> +64 21 546 006</w:t>
      </w:r>
    </w:p>
    <w:p w14:paraId="48466A4E" w14:textId="77777777" w:rsidR="007719E7" w:rsidRDefault="007719E7" w:rsidP="00B3088F">
      <w:pPr>
        <w:rPr>
          <w:b/>
          <w:sz w:val="28"/>
          <w:szCs w:val="28"/>
        </w:rPr>
      </w:pPr>
    </w:p>
    <w:p w14:paraId="50690D4C" w14:textId="77777777" w:rsidR="006552B6" w:rsidRPr="006552B6" w:rsidRDefault="006552B6" w:rsidP="006552B6">
      <w:pPr>
        <w:pBdr>
          <w:bottom w:val="single" w:sz="4" w:space="6" w:color="002060"/>
        </w:pBdr>
        <w:shd w:val="clear" w:color="auto" w:fill="FFFFFF"/>
        <w:spacing w:before="600" w:after="120"/>
        <w:ind w:left="-567" w:right="306"/>
        <w:rPr>
          <w:rFonts w:eastAsia="Times New Roman" w:cstheme="minorHAnsi"/>
          <w:sz w:val="24"/>
          <w:szCs w:val="24"/>
          <w:lang w:eastAsia="en-NZ"/>
        </w:rPr>
      </w:pPr>
      <w:r w:rsidRPr="006552B6">
        <w:rPr>
          <w:rFonts w:eastAsia="Times New Roman" w:cstheme="minorHAnsi"/>
          <w:b/>
          <w:bCs/>
          <w:color w:val="002060"/>
          <w:sz w:val="36"/>
          <w:szCs w:val="36"/>
          <w:lang w:eastAsia="en-NZ"/>
        </w:rPr>
        <w:lastRenderedPageBreak/>
        <w:t>Introducing Disabled Persons Assembly NZ</w:t>
      </w:r>
    </w:p>
    <w:p w14:paraId="69300A14" w14:textId="77777777" w:rsidR="006552B6" w:rsidRPr="006552B6" w:rsidRDefault="006552B6" w:rsidP="006552B6">
      <w:pPr>
        <w:rPr>
          <w:rFonts w:ascii="Times New Roman" w:eastAsia="Times New Roman" w:hAnsi="Times New Roman" w:cs="Times New Roman"/>
          <w:sz w:val="24"/>
          <w:szCs w:val="24"/>
          <w:lang w:eastAsia="en-NZ"/>
        </w:rPr>
      </w:pPr>
    </w:p>
    <w:p w14:paraId="72FF8990" w14:textId="23F92C80" w:rsidR="006552B6" w:rsidRPr="006552B6" w:rsidRDefault="006552B6" w:rsidP="006552B6">
      <w:pPr>
        <w:spacing w:after="200"/>
        <w:rPr>
          <w:rFonts w:eastAsia="Times New Roman" w:cstheme="minorHAnsi"/>
          <w:sz w:val="28"/>
          <w:szCs w:val="28"/>
          <w:lang w:eastAsia="en-NZ"/>
        </w:rPr>
      </w:pPr>
      <w:r w:rsidRPr="006552B6">
        <w:rPr>
          <w:rFonts w:eastAsia="Times New Roman" w:cstheme="minorHAnsi"/>
          <w:color w:val="000000"/>
          <w:sz w:val="28"/>
          <w:szCs w:val="28"/>
          <w:lang w:eastAsia="en-NZ"/>
        </w:rPr>
        <w:t>The Disabled Persons Assembly NZ (DPA) is a pan-</w:t>
      </w:r>
      <w:r w:rsidR="006E0D73">
        <w:rPr>
          <w:rFonts w:eastAsia="Times New Roman" w:cstheme="minorHAnsi"/>
          <w:color w:val="000000"/>
          <w:sz w:val="28"/>
          <w:szCs w:val="28"/>
          <w:lang w:eastAsia="en-NZ"/>
        </w:rPr>
        <w:t>impairment</w:t>
      </w:r>
      <w:r w:rsidRPr="006552B6">
        <w:rPr>
          <w:rFonts w:eastAsia="Times New Roman" w:cstheme="minorHAnsi"/>
          <w:color w:val="000000"/>
          <w:sz w:val="28"/>
          <w:szCs w:val="28"/>
          <w:lang w:eastAsia="en-NZ"/>
        </w:rPr>
        <w:t xml:space="preserve"> disabled person’s organisation that works to realise an equitable society, where all disabled people (of all impairment types and including women, Māori, Pasifika, young people) </w:t>
      </w:r>
      <w:proofErr w:type="gramStart"/>
      <w:r w:rsidRPr="006552B6">
        <w:rPr>
          <w:rFonts w:eastAsia="Times New Roman" w:cstheme="minorHAnsi"/>
          <w:color w:val="000000"/>
          <w:sz w:val="28"/>
          <w:szCs w:val="28"/>
          <w:lang w:eastAsia="en-NZ"/>
        </w:rPr>
        <w:t>are able to</w:t>
      </w:r>
      <w:proofErr w:type="gramEnd"/>
      <w:r w:rsidRPr="006552B6">
        <w:rPr>
          <w:rFonts w:eastAsia="Times New Roman" w:cstheme="minorHAnsi"/>
          <w:color w:val="000000"/>
          <w:sz w:val="28"/>
          <w:szCs w:val="28"/>
          <w:lang w:eastAsia="en-NZ"/>
        </w:rPr>
        <w:t xml:space="preserve"> direct their own lives. DPA works to improve social indicators for disabled people and for disabled people </w:t>
      </w:r>
      <w:r w:rsidR="00A67666">
        <w:rPr>
          <w:rFonts w:eastAsia="Times New Roman" w:cstheme="minorHAnsi"/>
          <w:color w:val="000000"/>
          <w:sz w:val="28"/>
          <w:szCs w:val="28"/>
          <w:lang w:eastAsia="en-NZ"/>
        </w:rPr>
        <w:t xml:space="preserve">to </w:t>
      </w:r>
      <w:r w:rsidRPr="006552B6">
        <w:rPr>
          <w:rFonts w:eastAsia="Times New Roman" w:cstheme="minorHAnsi"/>
          <w:color w:val="000000"/>
          <w:sz w:val="28"/>
          <w:szCs w:val="28"/>
          <w:lang w:eastAsia="en-NZ"/>
        </w:rPr>
        <w:t>be recognised as valued members of society. DPA and its members work with the wider disability community, other DPOs, government agencies, service providers, international disability organisations, and the public by:</w:t>
      </w:r>
    </w:p>
    <w:p w14:paraId="504D5385" w14:textId="77777777" w:rsidR="006552B6" w:rsidRPr="006552B6" w:rsidRDefault="006552B6" w:rsidP="006552B6">
      <w:pPr>
        <w:numPr>
          <w:ilvl w:val="0"/>
          <w:numId w:val="1"/>
        </w:numPr>
        <w:textAlignment w:val="baseline"/>
        <w:rPr>
          <w:rFonts w:eastAsia="Times New Roman" w:cstheme="minorHAnsi"/>
          <w:color w:val="000000"/>
          <w:sz w:val="28"/>
          <w:szCs w:val="28"/>
          <w:lang w:eastAsia="en-NZ"/>
        </w:rPr>
      </w:pPr>
      <w:r w:rsidRPr="006552B6">
        <w:rPr>
          <w:rFonts w:eastAsia="Times New Roman" w:cstheme="minorHAnsi"/>
          <w:color w:val="000000"/>
          <w:sz w:val="28"/>
          <w:szCs w:val="28"/>
          <w:lang w:eastAsia="en-NZ"/>
        </w:rPr>
        <w:t>telling our stories and identifying systemic barriers</w:t>
      </w:r>
    </w:p>
    <w:p w14:paraId="4189F90C" w14:textId="77777777" w:rsidR="006552B6" w:rsidRPr="006552B6" w:rsidRDefault="006552B6" w:rsidP="006552B6">
      <w:pPr>
        <w:numPr>
          <w:ilvl w:val="0"/>
          <w:numId w:val="1"/>
        </w:numPr>
        <w:textAlignment w:val="baseline"/>
        <w:rPr>
          <w:rFonts w:eastAsia="Times New Roman" w:cstheme="minorHAnsi"/>
          <w:color w:val="000000"/>
          <w:sz w:val="28"/>
          <w:szCs w:val="28"/>
          <w:lang w:eastAsia="en-NZ"/>
        </w:rPr>
      </w:pPr>
      <w:r w:rsidRPr="006552B6">
        <w:rPr>
          <w:rFonts w:eastAsia="Times New Roman" w:cstheme="minorHAnsi"/>
          <w:color w:val="000000"/>
          <w:sz w:val="28"/>
          <w:szCs w:val="28"/>
          <w:lang w:eastAsia="en-NZ"/>
        </w:rPr>
        <w:t>developing and advocating for solutions</w:t>
      </w:r>
    </w:p>
    <w:p w14:paraId="65241221" w14:textId="77777777" w:rsidR="006552B6" w:rsidRPr="006552B6" w:rsidRDefault="006552B6" w:rsidP="006552B6">
      <w:pPr>
        <w:numPr>
          <w:ilvl w:val="0"/>
          <w:numId w:val="1"/>
        </w:numPr>
        <w:spacing w:after="160"/>
        <w:textAlignment w:val="baseline"/>
        <w:rPr>
          <w:rFonts w:eastAsia="Times New Roman" w:cstheme="minorHAnsi"/>
          <w:color w:val="000000"/>
          <w:sz w:val="28"/>
          <w:szCs w:val="28"/>
          <w:lang w:eastAsia="en-NZ"/>
        </w:rPr>
      </w:pPr>
      <w:r w:rsidRPr="006552B6">
        <w:rPr>
          <w:rFonts w:eastAsia="Times New Roman" w:cstheme="minorHAnsi"/>
          <w:color w:val="000000"/>
          <w:sz w:val="28"/>
          <w:szCs w:val="28"/>
          <w:lang w:eastAsia="en-NZ"/>
        </w:rPr>
        <w:t>celebrating innovation and good practice</w:t>
      </w:r>
    </w:p>
    <w:p w14:paraId="12078226" w14:textId="38EB9A86" w:rsidR="006552B6" w:rsidRPr="006552B6" w:rsidRDefault="00595D92" w:rsidP="006552B6">
      <w:pPr>
        <w:pBdr>
          <w:bottom w:val="single" w:sz="4" w:space="1" w:color="002060"/>
        </w:pBdr>
        <w:shd w:val="clear" w:color="auto" w:fill="FFFFFF"/>
        <w:spacing w:before="600" w:after="120"/>
        <w:ind w:left="-567" w:right="306"/>
        <w:rPr>
          <w:rFonts w:eastAsia="Times New Roman" w:cstheme="minorHAnsi"/>
          <w:sz w:val="24"/>
          <w:szCs w:val="24"/>
          <w:lang w:eastAsia="en-NZ"/>
        </w:rPr>
      </w:pPr>
      <w:r>
        <w:rPr>
          <w:rFonts w:eastAsia="Times New Roman" w:cstheme="minorHAnsi"/>
          <w:b/>
          <w:bCs/>
          <w:color w:val="002060"/>
          <w:sz w:val="36"/>
          <w:szCs w:val="36"/>
          <w:lang w:eastAsia="en-NZ"/>
        </w:rPr>
        <w:t>Submission on the Budget Policy Statement</w:t>
      </w:r>
    </w:p>
    <w:p w14:paraId="5F9A3CAF" w14:textId="77777777" w:rsidR="006552B6" w:rsidRDefault="006552B6" w:rsidP="00B3088F">
      <w:pPr>
        <w:rPr>
          <w:b/>
          <w:sz w:val="28"/>
          <w:szCs w:val="28"/>
        </w:rPr>
      </w:pPr>
    </w:p>
    <w:p w14:paraId="209CA7BD" w14:textId="07DA46FC" w:rsidR="00A3331F" w:rsidRDefault="0036702D" w:rsidP="008547C8">
      <w:pPr>
        <w:rPr>
          <w:sz w:val="28"/>
          <w:szCs w:val="28"/>
        </w:rPr>
      </w:pPr>
      <w:r>
        <w:rPr>
          <w:sz w:val="28"/>
          <w:szCs w:val="28"/>
        </w:rPr>
        <w:t xml:space="preserve">DPA </w:t>
      </w:r>
      <w:r w:rsidR="004C6FA4">
        <w:rPr>
          <w:sz w:val="28"/>
          <w:szCs w:val="28"/>
        </w:rPr>
        <w:t xml:space="preserve">would like to make the following comments on the </w:t>
      </w:r>
      <w:r w:rsidR="00F72795">
        <w:rPr>
          <w:sz w:val="28"/>
          <w:szCs w:val="28"/>
        </w:rPr>
        <w:t>Budget Policy Statement</w:t>
      </w:r>
    </w:p>
    <w:p w14:paraId="5BE1E851" w14:textId="049A632A" w:rsidR="0002715B" w:rsidRDefault="0002715B" w:rsidP="008547C8">
      <w:pPr>
        <w:rPr>
          <w:sz w:val="28"/>
          <w:szCs w:val="28"/>
        </w:rPr>
      </w:pPr>
    </w:p>
    <w:p w14:paraId="31DAFFC6" w14:textId="0F1E2366" w:rsidR="0002715B" w:rsidRPr="007D195C" w:rsidRDefault="00FD0843" w:rsidP="008547C8">
      <w:pPr>
        <w:rPr>
          <w:b/>
          <w:bCs/>
          <w:sz w:val="28"/>
          <w:szCs w:val="28"/>
          <w:u w:val="single"/>
        </w:rPr>
      </w:pPr>
      <w:r w:rsidRPr="007D195C">
        <w:rPr>
          <w:b/>
          <w:bCs/>
          <w:sz w:val="28"/>
          <w:szCs w:val="28"/>
          <w:u w:val="single"/>
        </w:rPr>
        <w:t>Wellbeing</w:t>
      </w:r>
      <w:r w:rsidR="00A76976">
        <w:rPr>
          <w:b/>
          <w:bCs/>
          <w:sz w:val="28"/>
          <w:szCs w:val="28"/>
          <w:u w:val="single"/>
        </w:rPr>
        <w:t xml:space="preserve"> and COVID-</w:t>
      </w:r>
      <w:proofErr w:type="gramStart"/>
      <w:r w:rsidR="00A76976">
        <w:rPr>
          <w:b/>
          <w:bCs/>
          <w:sz w:val="28"/>
          <w:szCs w:val="28"/>
          <w:u w:val="single"/>
        </w:rPr>
        <w:t xml:space="preserve">19 </w:t>
      </w:r>
      <w:r w:rsidRPr="007D195C">
        <w:rPr>
          <w:b/>
          <w:bCs/>
          <w:sz w:val="28"/>
          <w:szCs w:val="28"/>
          <w:u w:val="single"/>
        </w:rPr>
        <w:t xml:space="preserve"> focus</w:t>
      </w:r>
      <w:proofErr w:type="gramEnd"/>
    </w:p>
    <w:p w14:paraId="1D50C79C" w14:textId="3F067E05" w:rsidR="00FD0843" w:rsidRDefault="00FD0843" w:rsidP="008547C8">
      <w:pPr>
        <w:rPr>
          <w:sz w:val="28"/>
          <w:szCs w:val="28"/>
        </w:rPr>
      </w:pPr>
    </w:p>
    <w:p w14:paraId="771D5131" w14:textId="243D4E76" w:rsidR="00FD0843" w:rsidRDefault="00FD0843" w:rsidP="008547C8">
      <w:pPr>
        <w:rPr>
          <w:sz w:val="28"/>
          <w:szCs w:val="28"/>
        </w:rPr>
      </w:pPr>
      <w:r>
        <w:rPr>
          <w:sz w:val="28"/>
          <w:szCs w:val="28"/>
        </w:rPr>
        <w:t xml:space="preserve">DPA supports the overall focus </w:t>
      </w:r>
      <w:r w:rsidR="00612568">
        <w:rPr>
          <w:sz w:val="28"/>
          <w:szCs w:val="28"/>
        </w:rPr>
        <w:t xml:space="preserve">of the budget policy statement </w:t>
      </w:r>
      <w:r>
        <w:rPr>
          <w:sz w:val="28"/>
          <w:szCs w:val="28"/>
        </w:rPr>
        <w:t>on wellbeing</w:t>
      </w:r>
      <w:r w:rsidR="00712E9F">
        <w:rPr>
          <w:sz w:val="28"/>
          <w:szCs w:val="28"/>
        </w:rPr>
        <w:t xml:space="preserve"> and </w:t>
      </w:r>
      <w:r w:rsidR="00633223">
        <w:rPr>
          <w:sz w:val="28"/>
          <w:szCs w:val="28"/>
        </w:rPr>
        <w:t xml:space="preserve">on </w:t>
      </w:r>
      <w:r w:rsidR="007C56DB">
        <w:rPr>
          <w:sz w:val="28"/>
          <w:szCs w:val="28"/>
        </w:rPr>
        <w:t xml:space="preserve">responding to COVID-19, including </w:t>
      </w:r>
      <w:r w:rsidR="00BC0137">
        <w:rPr>
          <w:sz w:val="28"/>
          <w:szCs w:val="28"/>
        </w:rPr>
        <w:t>keeping COVID</w:t>
      </w:r>
      <w:r w:rsidR="00633223">
        <w:rPr>
          <w:sz w:val="28"/>
          <w:szCs w:val="28"/>
        </w:rPr>
        <w:t>-19</w:t>
      </w:r>
      <w:r w:rsidR="00BC0137">
        <w:rPr>
          <w:sz w:val="28"/>
          <w:szCs w:val="28"/>
        </w:rPr>
        <w:t xml:space="preserve"> out of our communities</w:t>
      </w:r>
      <w:r>
        <w:rPr>
          <w:sz w:val="28"/>
          <w:szCs w:val="28"/>
        </w:rPr>
        <w:t xml:space="preserve">. </w:t>
      </w:r>
    </w:p>
    <w:p w14:paraId="0727C7E7" w14:textId="1C2CA96F" w:rsidR="00E80B4D" w:rsidRDefault="00E80B4D" w:rsidP="008547C8">
      <w:pPr>
        <w:rPr>
          <w:sz w:val="28"/>
          <w:szCs w:val="28"/>
        </w:rPr>
      </w:pPr>
    </w:p>
    <w:p w14:paraId="3B166006" w14:textId="2DC1E8A2" w:rsidR="002F0A54" w:rsidRPr="002F0A54" w:rsidRDefault="002F0A54" w:rsidP="362B2F96">
      <w:pPr>
        <w:rPr>
          <w:b/>
          <w:bCs/>
          <w:sz w:val="28"/>
          <w:szCs w:val="28"/>
          <w:u w:val="single"/>
        </w:rPr>
      </w:pPr>
      <w:r w:rsidRPr="002F0A54">
        <w:rPr>
          <w:b/>
          <w:bCs/>
          <w:sz w:val="28"/>
          <w:szCs w:val="28"/>
          <w:u w:val="single"/>
        </w:rPr>
        <w:t xml:space="preserve">Upholding </w:t>
      </w:r>
      <w:r w:rsidR="00E82CC5">
        <w:rPr>
          <w:b/>
          <w:bCs/>
          <w:sz w:val="28"/>
          <w:szCs w:val="28"/>
          <w:u w:val="single"/>
        </w:rPr>
        <w:t>D</w:t>
      </w:r>
      <w:r w:rsidRPr="002F0A54">
        <w:rPr>
          <w:b/>
          <w:bCs/>
          <w:sz w:val="28"/>
          <w:szCs w:val="28"/>
          <w:u w:val="single"/>
        </w:rPr>
        <w:t xml:space="preserve">isability </w:t>
      </w:r>
      <w:r w:rsidR="00E82CC5">
        <w:rPr>
          <w:b/>
          <w:bCs/>
          <w:sz w:val="28"/>
          <w:szCs w:val="28"/>
          <w:u w:val="single"/>
        </w:rPr>
        <w:t>R</w:t>
      </w:r>
      <w:r w:rsidRPr="002F0A54">
        <w:rPr>
          <w:b/>
          <w:bCs/>
          <w:sz w:val="28"/>
          <w:szCs w:val="28"/>
          <w:u w:val="single"/>
        </w:rPr>
        <w:t xml:space="preserve">ights </w:t>
      </w:r>
      <w:r w:rsidR="00E82CC5">
        <w:rPr>
          <w:b/>
          <w:bCs/>
          <w:sz w:val="28"/>
          <w:szCs w:val="28"/>
          <w:u w:val="single"/>
        </w:rPr>
        <w:t>D</w:t>
      </w:r>
      <w:r w:rsidRPr="002F0A54">
        <w:rPr>
          <w:b/>
          <w:bCs/>
          <w:sz w:val="28"/>
          <w:szCs w:val="28"/>
          <w:u w:val="single"/>
        </w:rPr>
        <w:t xml:space="preserve">uring a </w:t>
      </w:r>
      <w:r w:rsidR="00E82CC5">
        <w:rPr>
          <w:b/>
          <w:bCs/>
          <w:sz w:val="28"/>
          <w:szCs w:val="28"/>
          <w:u w:val="single"/>
        </w:rPr>
        <w:t>P</w:t>
      </w:r>
      <w:r w:rsidRPr="002F0A54">
        <w:rPr>
          <w:b/>
          <w:bCs/>
          <w:sz w:val="28"/>
          <w:szCs w:val="28"/>
          <w:u w:val="single"/>
        </w:rPr>
        <w:t xml:space="preserve">andemic. </w:t>
      </w:r>
    </w:p>
    <w:p w14:paraId="7F90F8EE" w14:textId="77777777" w:rsidR="002F0A54" w:rsidRDefault="002F0A54" w:rsidP="362B2F96">
      <w:pPr>
        <w:rPr>
          <w:sz w:val="28"/>
          <w:szCs w:val="28"/>
        </w:rPr>
      </w:pPr>
    </w:p>
    <w:p w14:paraId="79A203F6" w14:textId="77777777" w:rsidR="005318E6" w:rsidRDefault="002F0A54" w:rsidP="002F0A54">
      <w:pPr>
        <w:rPr>
          <w:sz w:val="28"/>
          <w:szCs w:val="28"/>
        </w:rPr>
      </w:pPr>
      <w:r w:rsidRPr="005C2695">
        <w:rPr>
          <w:sz w:val="28"/>
          <w:szCs w:val="28"/>
        </w:rPr>
        <w:t xml:space="preserve">The </w:t>
      </w:r>
      <w:r w:rsidR="005D4982">
        <w:rPr>
          <w:sz w:val="28"/>
          <w:szCs w:val="28"/>
        </w:rPr>
        <w:t xml:space="preserve">Convention on the Rights of Persons with Disabilities </w:t>
      </w:r>
      <w:proofErr w:type="gramStart"/>
      <w:r w:rsidR="005D4982">
        <w:rPr>
          <w:sz w:val="28"/>
          <w:szCs w:val="28"/>
        </w:rPr>
        <w:t>( UNCRPD</w:t>
      </w:r>
      <w:proofErr w:type="gramEnd"/>
      <w:r w:rsidR="005D4982">
        <w:rPr>
          <w:sz w:val="28"/>
          <w:szCs w:val="28"/>
        </w:rPr>
        <w:t xml:space="preserve">) </w:t>
      </w:r>
      <w:r w:rsidRPr="005C2695">
        <w:rPr>
          <w:sz w:val="28"/>
          <w:szCs w:val="28"/>
        </w:rPr>
        <w:t xml:space="preserve"> requires signatory governments to protect and promote the rights of disabled people. </w:t>
      </w:r>
    </w:p>
    <w:p w14:paraId="3B7C622B" w14:textId="77777777" w:rsidR="005318E6" w:rsidRDefault="005318E6" w:rsidP="002F0A54">
      <w:pPr>
        <w:rPr>
          <w:sz w:val="28"/>
          <w:szCs w:val="28"/>
        </w:rPr>
      </w:pPr>
    </w:p>
    <w:p w14:paraId="79F9A265" w14:textId="6AA2FF9F" w:rsidR="002F0A54" w:rsidRDefault="002F0A54" w:rsidP="002F0A54">
      <w:pPr>
        <w:rPr>
          <w:sz w:val="28"/>
          <w:szCs w:val="28"/>
        </w:rPr>
      </w:pPr>
      <w:proofErr w:type="gramStart"/>
      <w:r w:rsidRPr="005C2695">
        <w:rPr>
          <w:sz w:val="28"/>
          <w:szCs w:val="28"/>
        </w:rPr>
        <w:t>In particular, Article</w:t>
      </w:r>
      <w:proofErr w:type="gramEnd"/>
      <w:r w:rsidRPr="005C2695">
        <w:rPr>
          <w:sz w:val="28"/>
          <w:szCs w:val="28"/>
        </w:rPr>
        <w:t xml:space="preserve"> 11</w:t>
      </w:r>
      <w:r w:rsidR="005F082C">
        <w:rPr>
          <w:rStyle w:val="FootnoteReference"/>
          <w:sz w:val="28"/>
          <w:szCs w:val="28"/>
        </w:rPr>
        <w:footnoteReference w:id="2"/>
      </w:r>
      <w:r w:rsidRPr="005C2695">
        <w:rPr>
          <w:sz w:val="28"/>
          <w:szCs w:val="28"/>
        </w:rPr>
        <w:t xml:space="preserve"> requires governments to uphold disability rights in situations of risk and </w:t>
      </w:r>
      <w:r w:rsidR="005318E6" w:rsidRPr="005C2695">
        <w:rPr>
          <w:sz w:val="28"/>
          <w:szCs w:val="28"/>
        </w:rPr>
        <w:t>emergency and</w:t>
      </w:r>
      <w:r w:rsidRPr="005C2695">
        <w:rPr>
          <w:sz w:val="28"/>
          <w:szCs w:val="28"/>
        </w:rPr>
        <w:t xml:space="preserve"> put in place measures to protect and ensure the safety of disabled people.</w:t>
      </w:r>
    </w:p>
    <w:p w14:paraId="0A356FC6" w14:textId="77777777" w:rsidR="005318E6" w:rsidRDefault="005318E6" w:rsidP="002F0A54">
      <w:pPr>
        <w:rPr>
          <w:sz w:val="28"/>
          <w:szCs w:val="28"/>
        </w:rPr>
      </w:pPr>
    </w:p>
    <w:p w14:paraId="77EE21D1" w14:textId="5BEE27B2" w:rsidR="362B2F96" w:rsidRDefault="00FC6346" w:rsidP="362B2F96">
      <w:pPr>
        <w:rPr>
          <w:sz w:val="28"/>
          <w:szCs w:val="28"/>
        </w:rPr>
      </w:pPr>
      <w:r>
        <w:rPr>
          <w:sz w:val="28"/>
          <w:szCs w:val="28"/>
        </w:rPr>
        <w:t xml:space="preserve">In Jan 2021, the </w:t>
      </w:r>
      <w:r w:rsidRPr="00FC6346">
        <w:rPr>
          <w:sz w:val="28"/>
          <w:szCs w:val="28"/>
        </w:rPr>
        <w:t xml:space="preserve">Independent Monitoring Mechanism (IMM) </w:t>
      </w:r>
      <w:r>
        <w:rPr>
          <w:sz w:val="28"/>
          <w:szCs w:val="28"/>
        </w:rPr>
        <w:t xml:space="preserve">released a report </w:t>
      </w:r>
      <w:r w:rsidR="000B71D9">
        <w:rPr>
          <w:sz w:val="28"/>
          <w:szCs w:val="28"/>
        </w:rPr>
        <w:t xml:space="preserve">that </w:t>
      </w:r>
      <w:r w:rsidRPr="00FC6346">
        <w:rPr>
          <w:sz w:val="28"/>
          <w:szCs w:val="28"/>
        </w:rPr>
        <w:t>highlight</w:t>
      </w:r>
      <w:r w:rsidR="007233FE">
        <w:rPr>
          <w:sz w:val="28"/>
          <w:szCs w:val="28"/>
        </w:rPr>
        <w:t xml:space="preserve">ed </w:t>
      </w:r>
      <w:r w:rsidRPr="00FC6346">
        <w:rPr>
          <w:sz w:val="28"/>
          <w:szCs w:val="28"/>
        </w:rPr>
        <w:t xml:space="preserve">the realities and challenges disabled people </w:t>
      </w:r>
      <w:r w:rsidR="00E82CC5">
        <w:rPr>
          <w:sz w:val="28"/>
          <w:szCs w:val="28"/>
        </w:rPr>
        <w:t xml:space="preserve">in NZ </w:t>
      </w:r>
      <w:r w:rsidRPr="00FC6346">
        <w:rPr>
          <w:sz w:val="28"/>
          <w:szCs w:val="28"/>
        </w:rPr>
        <w:t xml:space="preserve">faced during the </w:t>
      </w:r>
      <w:r w:rsidRPr="00FC6346">
        <w:rPr>
          <w:sz w:val="28"/>
          <w:szCs w:val="28"/>
        </w:rPr>
        <w:lastRenderedPageBreak/>
        <w:t>COVID-19 emergency.</w:t>
      </w:r>
      <w:r>
        <w:rPr>
          <w:sz w:val="28"/>
          <w:szCs w:val="28"/>
        </w:rPr>
        <w:t xml:space="preserve"> </w:t>
      </w:r>
      <w:r w:rsidR="005318E6">
        <w:rPr>
          <w:rStyle w:val="FootnoteReference"/>
          <w:sz w:val="28"/>
          <w:szCs w:val="28"/>
        </w:rPr>
        <w:footnoteReference w:id="3"/>
      </w:r>
      <w:r w:rsidR="0065586A">
        <w:rPr>
          <w:sz w:val="28"/>
          <w:szCs w:val="28"/>
        </w:rPr>
        <w:t xml:space="preserve"> </w:t>
      </w:r>
      <w:proofErr w:type="gramStart"/>
      <w:r w:rsidR="0065586A">
        <w:rPr>
          <w:sz w:val="28"/>
          <w:szCs w:val="28"/>
        </w:rPr>
        <w:t>It is clear that overall</w:t>
      </w:r>
      <w:proofErr w:type="gramEnd"/>
      <w:r w:rsidR="0065586A">
        <w:rPr>
          <w:sz w:val="28"/>
          <w:szCs w:val="28"/>
        </w:rPr>
        <w:t xml:space="preserve"> disabled people have been disproportionally impacted by the COVID pandemic. </w:t>
      </w:r>
    </w:p>
    <w:p w14:paraId="0500BAC6" w14:textId="77777777" w:rsidR="005C2695" w:rsidRDefault="005C2695" w:rsidP="362B2F96">
      <w:pPr>
        <w:rPr>
          <w:sz w:val="28"/>
          <w:szCs w:val="28"/>
        </w:rPr>
      </w:pPr>
    </w:p>
    <w:p w14:paraId="408F2F79" w14:textId="7A2E83EE" w:rsidR="006B679F" w:rsidRDefault="002B39F0" w:rsidP="362B2F96">
      <w:pPr>
        <w:rPr>
          <w:sz w:val="28"/>
          <w:szCs w:val="28"/>
        </w:rPr>
      </w:pPr>
      <w:r w:rsidRPr="002B39F0">
        <w:rPr>
          <w:sz w:val="28"/>
          <w:szCs w:val="28"/>
        </w:rPr>
        <w:t xml:space="preserve">The </w:t>
      </w:r>
      <w:r>
        <w:rPr>
          <w:sz w:val="28"/>
          <w:szCs w:val="28"/>
        </w:rPr>
        <w:t xml:space="preserve">IMM </w:t>
      </w:r>
      <w:r w:rsidRPr="002B39F0">
        <w:rPr>
          <w:sz w:val="28"/>
          <w:szCs w:val="28"/>
        </w:rPr>
        <w:t xml:space="preserve">report strongly recommends collaboration in decision making with </w:t>
      </w:r>
      <w:proofErr w:type="spellStart"/>
      <w:r w:rsidRPr="002B39F0">
        <w:rPr>
          <w:sz w:val="28"/>
          <w:szCs w:val="28"/>
        </w:rPr>
        <w:t>tāngata</w:t>
      </w:r>
      <w:proofErr w:type="spellEnd"/>
      <w:r w:rsidRPr="002B39F0">
        <w:rPr>
          <w:sz w:val="28"/>
          <w:szCs w:val="28"/>
        </w:rPr>
        <w:t xml:space="preserve"> </w:t>
      </w:r>
      <w:proofErr w:type="spellStart"/>
      <w:r w:rsidRPr="002B39F0">
        <w:rPr>
          <w:sz w:val="28"/>
          <w:szCs w:val="28"/>
        </w:rPr>
        <w:t>whaikaha</w:t>
      </w:r>
      <w:proofErr w:type="spellEnd"/>
      <w:r w:rsidRPr="002B39F0">
        <w:rPr>
          <w:sz w:val="28"/>
          <w:szCs w:val="28"/>
        </w:rPr>
        <w:t xml:space="preserve"> Māori (disabled Māori). </w:t>
      </w:r>
      <w:r>
        <w:rPr>
          <w:sz w:val="28"/>
          <w:szCs w:val="28"/>
        </w:rPr>
        <w:t>It</w:t>
      </w:r>
      <w:r w:rsidRPr="002B39F0">
        <w:rPr>
          <w:sz w:val="28"/>
          <w:szCs w:val="28"/>
        </w:rPr>
        <w:t xml:space="preserve"> also makes 23 other recommendations across seven sectors – access to essential goods, services, and spaces; decision making, participation, and data; access to information and communications; education; health; work and employment; and access to justice and disabled people in places of detention.</w:t>
      </w:r>
    </w:p>
    <w:p w14:paraId="0ECFA200" w14:textId="4E86A467" w:rsidR="00980F91" w:rsidRDefault="00980F91" w:rsidP="362B2F96">
      <w:pPr>
        <w:rPr>
          <w:sz w:val="28"/>
          <w:szCs w:val="28"/>
        </w:rPr>
      </w:pPr>
    </w:p>
    <w:p w14:paraId="4D64ADA7" w14:textId="0E773A1E" w:rsidR="00776DCF" w:rsidRDefault="00A55302" w:rsidP="00776DCF">
      <w:pPr>
        <w:rPr>
          <w:sz w:val="28"/>
          <w:szCs w:val="28"/>
        </w:rPr>
      </w:pPr>
      <w:r>
        <w:rPr>
          <w:sz w:val="28"/>
          <w:szCs w:val="28"/>
        </w:rPr>
        <w:t xml:space="preserve">DPA would like to see </w:t>
      </w:r>
      <w:r w:rsidR="00DC180D">
        <w:rPr>
          <w:sz w:val="28"/>
          <w:szCs w:val="28"/>
        </w:rPr>
        <w:t>Government follow up and implement t</w:t>
      </w:r>
      <w:r w:rsidR="00752E8B">
        <w:rPr>
          <w:sz w:val="28"/>
          <w:szCs w:val="28"/>
        </w:rPr>
        <w:t xml:space="preserve">he </w:t>
      </w:r>
      <w:r w:rsidR="00DC180D">
        <w:rPr>
          <w:sz w:val="28"/>
          <w:szCs w:val="28"/>
        </w:rPr>
        <w:t>recommendations</w:t>
      </w:r>
      <w:r w:rsidR="00752E8B">
        <w:rPr>
          <w:sz w:val="28"/>
          <w:szCs w:val="28"/>
        </w:rPr>
        <w:t xml:space="preserve"> of the IMM report and </w:t>
      </w:r>
      <w:r>
        <w:rPr>
          <w:sz w:val="28"/>
          <w:szCs w:val="28"/>
        </w:rPr>
        <w:t>ensure</w:t>
      </w:r>
      <w:r w:rsidR="00752E8B">
        <w:rPr>
          <w:sz w:val="28"/>
          <w:szCs w:val="28"/>
        </w:rPr>
        <w:t xml:space="preserve"> resourcing in the budget to enable this to happen. </w:t>
      </w:r>
      <w:r w:rsidR="00776DCF">
        <w:rPr>
          <w:sz w:val="28"/>
          <w:szCs w:val="28"/>
        </w:rPr>
        <w:t xml:space="preserve">A budget that does not mitigate the disproportionate impact of COVID-19 on the wellbeing of disabled people will have failed to deliver </w:t>
      </w:r>
      <w:r w:rsidR="00B527F8">
        <w:rPr>
          <w:sz w:val="28"/>
          <w:szCs w:val="28"/>
        </w:rPr>
        <w:t>on its aim</w:t>
      </w:r>
      <w:r w:rsidR="00776DCF">
        <w:rPr>
          <w:sz w:val="28"/>
          <w:szCs w:val="28"/>
        </w:rPr>
        <w:t xml:space="preserve">. </w:t>
      </w:r>
    </w:p>
    <w:p w14:paraId="43C1CC8F" w14:textId="77777777" w:rsidR="00776DCF" w:rsidRDefault="00776DCF" w:rsidP="00776DCF">
      <w:pPr>
        <w:rPr>
          <w:sz w:val="28"/>
          <w:szCs w:val="28"/>
        </w:rPr>
      </w:pPr>
    </w:p>
    <w:p w14:paraId="4C8121FC" w14:textId="3009BBCC" w:rsidR="002331B7" w:rsidRPr="002331B7" w:rsidRDefault="00980F91" w:rsidP="002331B7">
      <w:pPr>
        <w:rPr>
          <w:b/>
          <w:bCs/>
          <w:sz w:val="28"/>
          <w:szCs w:val="28"/>
        </w:rPr>
      </w:pPr>
      <w:r w:rsidRPr="00897CF1">
        <w:rPr>
          <w:b/>
          <w:bCs/>
          <w:sz w:val="28"/>
          <w:szCs w:val="28"/>
        </w:rPr>
        <w:t>Recommendation 1</w:t>
      </w:r>
      <w:r w:rsidR="003C0B63" w:rsidRPr="00897CF1">
        <w:rPr>
          <w:b/>
          <w:bCs/>
          <w:sz w:val="28"/>
          <w:szCs w:val="28"/>
        </w:rPr>
        <w:t xml:space="preserve">: </w:t>
      </w:r>
      <w:r w:rsidRPr="00897CF1">
        <w:rPr>
          <w:sz w:val="28"/>
          <w:szCs w:val="28"/>
        </w:rPr>
        <w:t xml:space="preserve">DPA </w:t>
      </w:r>
      <w:r w:rsidR="003C0B63" w:rsidRPr="00897CF1">
        <w:rPr>
          <w:sz w:val="28"/>
          <w:szCs w:val="28"/>
        </w:rPr>
        <w:t>urges that there be</w:t>
      </w:r>
      <w:r w:rsidR="008F6572" w:rsidRPr="00897CF1">
        <w:rPr>
          <w:sz w:val="28"/>
          <w:szCs w:val="28"/>
        </w:rPr>
        <w:t xml:space="preserve"> </w:t>
      </w:r>
      <w:r w:rsidR="003C0B63" w:rsidRPr="00897CF1">
        <w:rPr>
          <w:sz w:val="28"/>
          <w:szCs w:val="28"/>
        </w:rPr>
        <w:t>sufficient resourcing in the</w:t>
      </w:r>
      <w:r w:rsidR="003C0B63">
        <w:rPr>
          <w:sz w:val="28"/>
          <w:szCs w:val="28"/>
        </w:rPr>
        <w:t xml:space="preserve"> budget for the </w:t>
      </w:r>
      <w:r w:rsidR="008F6572">
        <w:rPr>
          <w:sz w:val="28"/>
          <w:szCs w:val="28"/>
        </w:rPr>
        <w:t xml:space="preserve">IMM report recommendations </w:t>
      </w:r>
      <w:r w:rsidR="003C0B63">
        <w:rPr>
          <w:sz w:val="28"/>
          <w:szCs w:val="28"/>
        </w:rPr>
        <w:t xml:space="preserve">to be </w:t>
      </w:r>
      <w:r w:rsidR="008F6572">
        <w:rPr>
          <w:sz w:val="28"/>
          <w:szCs w:val="28"/>
        </w:rPr>
        <w:t>implemented</w:t>
      </w:r>
      <w:r w:rsidR="003C0B63">
        <w:rPr>
          <w:sz w:val="28"/>
          <w:szCs w:val="28"/>
        </w:rPr>
        <w:t xml:space="preserve">. </w:t>
      </w:r>
      <w:proofErr w:type="gramStart"/>
      <w:r w:rsidR="002331B7">
        <w:rPr>
          <w:sz w:val="28"/>
          <w:szCs w:val="28"/>
        </w:rPr>
        <w:t xml:space="preserve">In </w:t>
      </w:r>
      <w:r w:rsidR="008D14F4">
        <w:rPr>
          <w:sz w:val="28"/>
          <w:szCs w:val="28"/>
        </w:rPr>
        <w:t>particular</w:t>
      </w:r>
      <w:r w:rsidR="00FB3E91">
        <w:rPr>
          <w:sz w:val="28"/>
          <w:szCs w:val="28"/>
        </w:rPr>
        <w:t>, there</w:t>
      </w:r>
      <w:proofErr w:type="gramEnd"/>
      <w:r w:rsidR="00FB3E91">
        <w:rPr>
          <w:sz w:val="28"/>
          <w:szCs w:val="28"/>
        </w:rPr>
        <w:t xml:space="preserve"> needs to be</w:t>
      </w:r>
      <w:r w:rsidR="005F7342">
        <w:rPr>
          <w:sz w:val="28"/>
          <w:szCs w:val="28"/>
        </w:rPr>
        <w:t xml:space="preserve"> significantly</w:t>
      </w:r>
      <w:r w:rsidR="00FB3E91">
        <w:rPr>
          <w:sz w:val="28"/>
          <w:szCs w:val="28"/>
        </w:rPr>
        <w:t xml:space="preserve"> improved</w:t>
      </w:r>
      <w:r w:rsidR="008D14F4">
        <w:rPr>
          <w:sz w:val="28"/>
          <w:szCs w:val="28"/>
        </w:rPr>
        <w:t xml:space="preserve"> </w:t>
      </w:r>
      <w:r w:rsidR="005F7342" w:rsidRPr="002331B7">
        <w:rPr>
          <w:sz w:val="28"/>
          <w:szCs w:val="28"/>
          <w:lang w:val="en-US"/>
        </w:rPr>
        <w:t>access</w:t>
      </w:r>
      <w:r w:rsidR="008D14F4">
        <w:rPr>
          <w:sz w:val="28"/>
          <w:szCs w:val="28"/>
          <w:lang w:val="en-US"/>
        </w:rPr>
        <w:t xml:space="preserve"> for disabled people</w:t>
      </w:r>
      <w:r w:rsidR="002331B7" w:rsidRPr="002331B7">
        <w:rPr>
          <w:sz w:val="28"/>
          <w:szCs w:val="28"/>
          <w:lang w:val="en-US"/>
        </w:rPr>
        <w:t xml:space="preserve"> to food, transport, habilitation services, housing, and public spaces.</w:t>
      </w:r>
    </w:p>
    <w:p w14:paraId="6F18FD40" w14:textId="11019D16" w:rsidR="00980F91" w:rsidRDefault="00980F91" w:rsidP="362B2F96">
      <w:pPr>
        <w:rPr>
          <w:sz w:val="28"/>
          <w:szCs w:val="28"/>
        </w:rPr>
      </w:pPr>
    </w:p>
    <w:p w14:paraId="29327D60" w14:textId="42DB6ADF" w:rsidR="003C0B63" w:rsidRPr="00AD3947" w:rsidRDefault="00AD3947" w:rsidP="362B2F96">
      <w:pPr>
        <w:rPr>
          <w:b/>
          <w:bCs/>
          <w:sz w:val="28"/>
          <w:szCs w:val="28"/>
          <w:u w:val="single"/>
        </w:rPr>
      </w:pPr>
      <w:r w:rsidRPr="00AD3947">
        <w:rPr>
          <w:b/>
          <w:bCs/>
          <w:sz w:val="28"/>
          <w:szCs w:val="28"/>
          <w:u w:val="single"/>
        </w:rPr>
        <w:t>Disabled People and Wellbeing</w:t>
      </w:r>
    </w:p>
    <w:p w14:paraId="2FD9A930" w14:textId="77777777" w:rsidR="00AD3947" w:rsidRDefault="00AD3947" w:rsidP="362B2F96">
      <w:pPr>
        <w:rPr>
          <w:sz w:val="28"/>
          <w:szCs w:val="28"/>
        </w:rPr>
      </w:pPr>
    </w:p>
    <w:p w14:paraId="5D600EE0" w14:textId="7C461AF6" w:rsidR="006C2A16" w:rsidRDefault="006C2A16" w:rsidP="006C2A16">
      <w:pPr>
        <w:rPr>
          <w:sz w:val="28"/>
          <w:szCs w:val="28"/>
        </w:rPr>
      </w:pPr>
      <w:r>
        <w:rPr>
          <w:sz w:val="28"/>
          <w:szCs w:val="28"/>
        </w:rPr>
        <w:t xml:space="preserve">We know that wellbeing outcomes are much poorer for disabled people and their </w:t>
      </w:r>
      <w:proofErr w:type="spellStart"/>
      <w:r w:rsidRPr="00630379">
        <w:rPr>
          <w:sz w:val="28"/>
          <w:szCs w:val="28"/>
        </w:rPr>
        <w:t>whānau</w:t>
      </w:r>
      <w:proofErr w:type="spellEnd"/>
      <w:r w:rsidRPr="00630379">
        <w:rPr>
          <w:sz w:val="28"/>
          <w:szCs w:val="28"/>
        </w:rPr>
        <w:t xml:space="preserve"> </w:t>
      </w:r>
      <w:r>
        <w:rPr>
          <w:sz w:val="28"/>
          <w:szCs w:val="28"/>
        </w:rPr>
        <w:t>across a wide range of measures</w:t>
      </w:r>
      <w:r>
        <w:rPr>
          <w:rStyle w:val="FootnoteReference"/>
          <w:sz w:val="28"/>
          <w:szCs w:val="28"/>
        </w:rPr>
        <w:footnoteReference w:id="4"/>
      </w:r>
      <w:r w:rsidR="00361CBB">
        <w:rPr>
          <w:sz w:val="28"/>
          <w:szCs w:val="28"/>
        </w:rPr>
        <w:t xml:space="preserve"> </w:t>
      </w:r>
      <w:r w:rsidR="00361CBB">
        <w:rPr>
          <w:rStyle w:val="FootnoteReference"/>
          <w:sz w:val="28"/>
          <w:szCs w:val="28"/>
        </w:rPr>
        <w:footnoteReference w:id="5"/>
      </w:r>
      <w:r w:rsidR="00361CBB">
        <w:rPr>
          <w:sz w:val="28"/>
          <w:szCs w:val="28"/>
        </w:rPr>
        <w:t xml:space="preserve">  </w:t>
      </w:r>
      <w:r w:rsidR="00361CBB">
        <w:rPr>
          <w:rStyle w:val="FootnoteReference"/>
          <w:sz w:val="28"/>
          <w:szCs w:val="28"/>
        </w:rPr>
        <w:footnoteReference w:id="6"/>
      </w:r>
    </w:p>
    <w:p w14:paraId="3EA7A4F7" w14:textId="77777777" w:rsidR="00B47D56" w:rsidRDefault="00B47D56" w:rsidP="13F93A69">
      <w:pPr>
        <w:rPr>
          <w:sz w:val="28"/>
          <w:szCs w:val="28"/>
        </w:rPr>
      </w:pPr>
    </w:p>
    <w:p w14:paraId="6FDC4B6F" w14:textId="0EF9A333" w:rsidR="002F65D8" w:rsidRDefault="006514E1" w:rsidP="13F93A69">
      <w:pPr>
        <w:rPr>
          <w:sz w:val="28"/>
          <w:szCs w:val="28"/>
        </w:rPr>
      </w:pPr>
      <w:bookmarkStart w:id="0" w:name="_Hlk30596533"/>
      <w:r w:rsidRPr="13F93A69">
        <w:rPr>
          <w:sz w:val="28"/>
          <w:szCs w:val="28"/>
        </w:rPr>
        <w:t xml:space="preserve">There is an opportunity in this budget to both make a real difference to disabled people’s wellbeing and improve outcomes for disabled people and </w:t>
      </w:r>
      <w:r>
        <w:rPr>
          <w:sz w:val="28"/>
          <w:szCs w:val="28"/>
        </w:rPr>
        <w:t>our</w:t>
      </w:r>
      <w:r w:rsidRPr="13F93A69">
        <w:rPr>
          <w:sz w:val="28"/>
          <w:szCs w:val="28"/>
        </w:rPr>
        <w:t xml:space="preserve"> </w:t>
      </w:r>
      <w:proofErr w:type="spellStart"/>
      <w:r w:rsidRPr="13F93A69">
        <w:rPr>
          <w:sz w:val="28"/>
          <w:szCs w:val="28"/>
        </w:rPr>
        <w:t>whānau</w:t>
      </w:r>
      <w:bookmarkEnd w:id="0"/>
      <w:proofErr w:type="spellEnd"/>
      <w:r w:rsidRPr="13F93A69">
        <w:rPr>
          <w:sz w:val="28"/>
          <w:szCs w:val="28"/>
        </w:rPr>
        <w:t xml:space="preserve">. </w:t>
      </w:r>
      <w:bookmarkStart w:id="1" w:name="_Hlk30498467"/>
      <w:bookmarkEnd w:id="1"/>
      <w:r w:rsidR="13F93A69" w:rsidRPr="13F93A69">
        <w:rPr>
          <w:sz w:val="28"/>
          <w:szCs w:val="28"/>
        </w:rPr>
        <w:t xml:space="preserve">A “wellbeing” budget that does not deliver for disabled people, who have some of the poorest wellbeing outcomes in our communities, cannot be said to have delivered on its aim. </w:t>
      </w:r>
    </w:p>
    <w:p w14:paraId="01477317" w14:textId="77777777" w:rsidR="005E0D00" w:rsidRDefault="005E0D00" w:rsidP="13F93A69">
      <w:pPr>
        <w:rPr>
          <w:sz w:val="28"/>
          <w:szCs w:val="28"/>
        </w:rPr>
      </w:pPr>
    </w:p>
    <w:p w14:paraId="10D4818D" w14:textId="0F245DF8" w:rsidR="00DB3F93" w:rsidRPr="00E36F99" w:rsidRDefault="00175499" w:rsidP="13F93A69">
      <w:pPr>
        <w:rPr>
          <w:sz w:val="28"/>
          <w:szCs w:val="28"/>
        </w:rPr>
      </w:pPr>
      <w:proofErr w:type="gramStart"/>
      <w:r>
        <w:rPr>
          <w:sz w:val="28"/>
          <w:szCs w:val="28"/>
        </w:rPr>
        <w:t>I</w:t>
      </w:r>
      <w:r w:rsidR="00E5389F">
        <w:rPr>
          <w:sz w:val="28"/>
          <w:szCs w:val="28"/>
        </w:rPr>
        <w:t>n order to</w:t>
      </w:r>
      <w:proofErr w:type="gramEnd"/>
      <w:r w:rsidR="009B3686">
        <w:rPr>
          <w:sz w:val="28"/>
          <w:szCs w:val="28"/>
        </w:rPr>
        <w:t xml:space="preserve"> effectively</w:t>
      </w:r>
      <w:r w:rsidR="007536EF">
        <w:rPr>
          <w:sz w:val="28"/>
          <w:szCs w:val="28"/>
        </w:rPr>
        <w:t xml:space="preserve"> </w:t>
      </w:r>
      <w:r w:rsidR="006147DD">
        <w:rPr>
          <w:sz w:val="28"/>
          <w:szCs w:val="28"/>
        </w:rPr>
        <w:t>improve</w:t>
      </w:r>
      <w:r w:rsidR="007536EF">
        <w:rPr>
          <w:sz w:val="28"/>
          <w:szCs w:val="28"/>
        </w:rPr>
        <w:t xml:space="preserve"> wellbeing </w:t>
      </w:r>
      <w:r w:rsidR="007B346D">
        <w:rPr>
          <w:sz w:val="28"/>
          <w:szCs w:val="28"/>
        </w:rPr>
        <w:t xml:space="preserve">for </w:t>
      </w:r>
      <w:r w:rsidR="001701AC">
        <w:rPr>
          <w:sz w:val="28"/>
          <w:szCs w:val="28"/>
        </w:rPr>
        <w:t xml:space="preserve">disabled people, </w:t>
      </w:r>
      <w:r w:rsidR="00D50919">
        <w:rPr>
          <w:sz w:val="28"/>
          <w:szCs w:val="28"/>
        </w:rPr>
        <w:t>and ensure</w:t>
      </w:r>
      <w:r w:rsidR="00556CA9">
        <w:rPr>
          <w:sz w:val="28"/>
          <w:szCs w:val="28"/>
        </w:rPr>
        <w:t xml:space="preserve"> </w:t>
      </w:r>
      <w:r w:rsidR="00712E9F">
        <w:rPr>
          <w:sz w:val="28"/>
          <w:szCs w:val="28"/>
        </w:rPr>
        <w:t>we</w:t>
      </w:r>
      <w:r w:rsidR="00556CA9">
        <w:rPr>
          <w:sz w:val="28"/>
          <w:szCs w:val="28"/>
        </w:rPr>
        <w:t xml:space="preserve"> are not left further behind, </w:t>
      </w:r>
      <w:r w:rsidR="00B44ED7">
        <w:rPr>
          <w:sz w:val="28"/>
          <w:szCs w:val="28"/>
        </w:rPr>
        <w:t>disabled people need</w:t>
      </w:r>
      <w:r w:rsidR="00210D34">
        <w:rPr>
          <w:sz w:val="28"/>
          <w:szCs w:val="28"/>
        </w:rPr>
        <w:t xml:space="preserve"> to be explicitly </w:t>
      </w:r>
      <w:r w:rsidR="005E78A3">
        <w:rPr>
          <w:sz w:val="28"/>
          <w:szCs w:val="28"/>
        </w:rPr>
        <w:t>included</w:t>
      </w:r>
      <w:r w:rsidR="00683A4A">
        <w:rPr>
          <w:sz w:val="28"/>
          <w:szCs w:val="28"/>
        </w:rPr>
        <w:t xml:space="preserve"> in the </w:t>
      </w:r>
      <w:r w:rsidR="00DF66A7">
        <w:rPr>
          <w:sz w:val="28"/>
          <w:szCs w:val="28"/>
        </w:rPr>
        <w:t>budget</w:t>
      </w:r>
      <w:r w:rsidR="005E78A3">
        <w:rPr>
          <w:sz w:val="28"/>
          <w:szCs w:val="28"/>
        </w:rPr>
        <w:t xml:space="preserve"> </w:t>
      </w:r>
      <w:r w:rsidR="00D50919">
        <w:rPr>
          <w:sz w:val="28"/>
          <w:szCs w:val="28"/>
        </w:rPr>
        <w:t>measures</w:t>
      </w:r>
      <w:r w:rsidR="00F833E0">
        <w:rPr>
          <w:sz w:val="28"/>
          <w:szCs w:val="28"/>
        </w:rPr>
        <w:t xml:space="preserve"> and t</w:t>
      </w:r>
      <w:r w:rsidR="00DF66A7">
        <w:rPr>
          <w:sz w:val="28"/>
          <w:szCs w:val="28"/>
        </w:rPr>
        <w:t>here</w:t>
      </w:r>
      <w:r w:rsidR="00DA5336">
        <w:rPr>
          <w:sz w:val="28"/>
          <w:szCs w:val="28"/>
        </w:rPr>
        <w:t xml:space="preserve"> </w:t>
      </w:r>
      <w:r w:rsidR="00DF66A7">
        <w:rPr>
          <w:sz w:val="28"/>
          <w:szCs w:val="28"/>
        </w:rPr>
        <w:t xml:space="preserve">needs to be targeted measures to improve wellbeing for </w:t>
      </w:r>
      <w:r w:rsidR="00DF66A7">
        <w:rPr>
          <w:sz w:val="28"/>
          <w:szCs w:val="28"/>
        </w:rPr>
        <w:lastRenderedPageBreak/>
        <w:t xml:space="preserve">disabled people, particularly for </w:t>
      </w:r>
      <w:r w:rsidR="00864319">
        <w:rPr>
          <w:sz w:val="28"/>
          <w:szCs w:val="28"/>
        </w:rPr>
        <w:t xml:space="preserve">disabled </w:t>
      </w:r>
      <w:r w:rsidR="00B55740" w:rsidRPr="00B55740">
        <w:rPr>
          <w:sz w:val="28"/>
          <w:szCs w:val="28"/>
        </w:rPr>
        <w:t>Māori</w:t>
      </w:r>
      <w:r w:rsidR="00DF66A7">
        <w:rPr>
          <w:sz w:val="28"/>
          <w:szCs w:val="28"/>
        </w:rPr>
        <w:t xml:space="preserve">, </w:t>
      </w:r>
      <w:r>
        <w:rPr>
          <w:sz w:val="28"/>
          <w:szCs w:val="28"/>
        </w:rPr>
        <w:t>Pa</w:t>
      </w:r>
      <w:r w:rsidR="00246007">
        <w:rPr>
          <w:sz w:val="28"/>
          <w:szCs w:val="28"/>
        </w:rPr>
        <w:t>c</w:t>
      </w:r>
      <w:r w:rsidR="00897CF1">
        <w:rPr>
          <w:sz w:val="28"/>
          <w:szCs w:val="28"/>
        </w:rPr>
        <w:t>ific</w:t>
      </w:r>
      <w:r w:rsidR="00DF66A7">
        <w:rPr>
          <w:sz w:val="28"/>
          <w:szCs w:val="28"/>
        </w:rPr>
        <w:t xml:space="preserve"> and children who experience some of the greatest inequality in our communities. </w:t>
      </w:r>
      <w:r w:rsidR="13F93A69" w:rsidRPr="00E36F99">
        <w:rPr>
          <w:sz w:val="28"/>
          <w:szCs w:val="28"/>
        </w:rPr>
        <w:t xml:space="preserve">Failure to directly address wellbeing for disabled people risks </w:t>
      </w:r>
      <w:r w:rsidR="00F16D8C">
        <w:rPr>
          <w:sz w:val="28"/>
          <w:szCs w:val="28"/>
        </w:rPr>
        <w:t>disabled people</w:t>
      </w:r>
      <w:r w:rsidR="13F93A69" w:rsidRPr="00E36F99">
        <w:rPr>
          <w:sz w:val="28"/>
          <w:szCs w:val="28"/>
        </w:rPr>
        <w:t xml:space="preserve"> being left behind and increasing inequality for disabled people and their </w:t>
      </w:r>
      <w:proofErr w:type="spellStart"/>
      <w:r w:rsidR="13F93A69" w:rsidRPr="00E36F99">
        <w:rPr>
          <w:sz w:val="28"/>
          <w:szCs w:val="28"/>
        </w:rPr>
        <w:t>whānau</w:t>
      </w:r>
      <w:proofErr w:type="spellEnd"/>
      <w:r w:rsidR="13F93A69" w:rsidRPr="00E36F99">
        <w:rPr>
          <w:sz w:val="28"/>
          <w:szCs w:val="28"/>
        </w:rPr>
        <w:t xml:space="preserve">. </w:t>
      </w:r>
    </w:p>
    <w:p w14:paraId="4E943223" w14:textId="77777777" w:rsidR="00EE3789" w:rsidRDefault="00EE3789" w:rsidP="13F93A69">
      <w:pPr>
        <w:rPr>
          <w:sz w:val="28"/>
          <w:szCs w:val="28"/>
          <w:highlight w:val="yellow"/>
        </w:rPr>
      </w:pPr>
    </w:p>
    <w:p w14:paraId="27DEB2CD" w14:textId="29397A8E" w:rsidR="0099662D" w:rsidRDefault="00DB3F93" w:rsidP="362B2F96">
      <w:pPr>
        <w:rPr>
          <w:sz w:val="28"/>
          <w:szCs w:val="28"/>
        </w:rPr>
      </w:pPr>
      <w:r>
        <w:rPr>
          <w:sz w:val="28"/>
          <w:szCs w:val="28"/>
        </w:rPr>
        <w:t>T</w:t>
      </w:r>
      <w:r w:rsidR="0099662D">
        <w:rPr>
          <w:sz w:val="28"/>
          <w:szCs w:val="28"/>
        </w:rPr>
        <w:t xml:space="preserve">here is </w:t>
      </w:r>
      <w:r w:rsidR="00581973">
        <w:rPr>
          <w:sz w:val="28"/>
          <w:szCs w:val="28"/>
        </w:rPr>
        <w:t>strong</w:t>
      </w:r>
      <w:r w:rsidR="0099662D">
        <w:rPr>
          <w:sz w:val="28"/>
          <w:szCs w:val="28"/>
        </w:rPr>
        <w:t xml:space="preserve"> evidence that u</w:t>
      </w:r>
      <w:r w:rsidR="0099662D" w:rsidRPr="0002737B">
        <w:rPr>
          <w:sz w:val="28"/>
          <w:szCs w:val="28"/>
        </w:rPr>
        <w:t xml:space="preserve">nequal societies are more materially competitive, more </w:t>
      </w:r>
      <w:proofErr w:type="gramStart"/>
      <w:r w:rsidR="0099662D" w:rsidRPr="0002737B">
        <w:rPr>
          <w:sz w:val="28"/>
          <w:szCs w:val="28"/>
        </w:rPr>
        <w:t>hierarchical</w:t>
      </w:r>
      <w:proofErr w:type="gramEnd"/>
      <w:r w:rsidR="0099662D" w:rsidRPr="0002737B">
        <w:rPr>
          <w:sz w:val="28"/>
          <w:szCs w:val="28"/>
        </w:rPr>
        <w:t xml:space="preserve"> and more stressful</w:t>
      </w:r>
      <w:r w:rsidR="00E2468F">
        <w:rPr>
          <w:sz w:val="28"/>
          <w:szCs w:val="28"/>
        </w:rPr>
        <w:t xml:space="preserve"> for everyone</w:t>
      </w:r>
      <w:r w:rsidR="000233FE">
        <w:rPr>
          <w:rStyle w:val="FootnoteReference"/>
          <w:sz w:val="28"/>
          <w:szCs w:val="28"/>
        </w:rPr>
        <w:footnoteReference w:id="7"/>
      </w:r>
      <w:r w:rsidR="0099662D" w:rsidRPr="0002737B">
        <w:rPr>
          <w:sz w:val="28"/>
          <w:szCs w:val="28"/>
        </w:rPr>
        <w:t xml:space="preserve">. </w:t>
      </w:r>
      <w:r w:rsidR="00D141D8">
        <w:rPr>
          <w:sz w:val="28"/>
          <w:szCs w:val="28"/>
        </w:rPr>
        <w:t xml:space="preserve"> </w:t>
      </w:r>
      <w:r w:rsidR="005F3803">
        <w:rPr>
          <w:sz w:val="28"/>
          <w:szCs w:val="28"/>
        </w:rPr>
        <w:t>It</w:t>
      </w:r>
      <w:r w:rsidR="00D141D8">
        <w:rPr>
          <w:sz w:val="28"/>
          <w:szCs w:val="28"/>
        </w:rPr>
        <w:t xml:space="preserve"> benefits everyone to ensure that no demographic or group is left behind in </w:t>
      </w:r>
      <w:r w:rsidR="008602D3">
        <w:rPr>
          <w:sz w:val="28"/>
          <w:szCs w:val="28"/>
        </w:rPr>
        <w:t xml:space="preserve">poverty or wellbeing outcomes. </w:t>
      </w:r>
    </w:p>
    <w:p w14:paraId="51B21D32" w14:textId="77777777" w:rsidR="00930953" w:rsidRDefault="00930953" w:rsidP="362B2F96">
      <w:pPr>
        <w:rPr>
          <w:sz w:val="28"/>
          <w:szCs w:val="28"/>
        </w:rPr>
      </w:pPr>
    </w:p>
    <w:p w14:paraId="311E6695" w14:textId="77777777" w:rsidR="00930953" w:rsidRDefault="00930953" w:rsidP="00930953">
      <w:pPr>
        <w:rPr>
          <w:sz w:val="28"/>
          <w:szCs w:val="28"/>
        </w:rPr>
      </w:pPr>
      <w:r w:rsidRPr="00B372B7">
        <w:rPr>
          <w:sz w:val="28"/>
          <w:szCs w:val="28"/>
        </w:rPr>
        <w:t xml:space="preserve">For any initiative, the best approach is a partnership one, where disabled people and </w:t>
      </w:r>
      <w:proofErr w:type="spellStart"/>
      <w:r w:rsidRPr="00B372B7">
        <w:rPr>
          <w:sz w:val="28"/>
          <w:szCs w:val="28"/>
        </w:rPr>
        <w:t>whānau</w:t>
      </w:r>
      <w:proofErr w:type="spellEnd"/>
      <w:r w:rsidRPr="00B372B7">
        <w:rPr>
          <w:sz w:val="28"/>
          <w:szCs w:val="28"/>
        </w:rPr>
        <w:t xml:space="preserve"> are empowered</w:t>
      </w:r>
      <w:r>
        <w:rPr>
          <w:sz w:val="28"/>
          <w:szCs w:val="28"/>
        </w:rPr>
        <w:t xml:space="preserve">, </w:t>
      </w:r>
      <w:proofErr w:type="gramStart"/>
      <w:r w:rsidRPr="00B372B7">
        <w:rPr>
          <w:sz w:val="28"/>
          <w:szCs w:val="28"/>
        </w:rPr>
        <w:t>resourc</w:t>
      </w:r>
      <w:r>
        <w:rPr>
          <w:sz w:val="28"/>
          <w:szCs w:val="28"/>
        </w:rPr>
        <w:t>ed</w:t>
      </w:r>
      <w:proofErr w:type="gramEnd"/>
      <w:r w:rsidRPr="00B372B7">
        <w:rPr>
          <w:sz w:val="28"/>
          <w:szCs w:val="28"/>
        </w:rPr>
        <w:t xml:space="preserve"> and suppor</w:t>
      </w:r>
      <w:r>
        <w:rPr>
          <w:sz w:val="28"/>
          <w:szCs w:val="28"/>
        </w:rPr>
        <w:t>ted to come up with solutions to improve their lives</w:t>
      </w:r>
      <w:r w:rsidRPr="00B372B7">
        <w:rPr>
          <w:sz w:val="28"/>
          <w:szCs w:val="28"/>
        </w:rPr>
        <w:t xml:space="preserve">.  </w:t>
      </w:r>
    </w:p>
    <w:p w14:paraId="76523E23" w14:textId="77777777" w:rsidR="00930953" w:rsidRDefault="00930953" w:rsidP="00930953">
      <w:pPr>
        <w:rPr>
          <w:sz w:val="28"/>
          <w:szCs w:val="28"/>
        </w:rPr>
      </w:pPr>
    </w:p>
    <w:p w14:paraId="4C26C704" w14:textId="35D1861F" w:rsidR="00930953" w:rsidRPr="00B372B7" w:rsidRDefault="00930953" w:rsidP="00930953">
      <w:pPr>
        <w:rPr>
          <w:sz w:val="28"/>
          <w:szCs w:val="28"/>
        </w:rPr>
      </w:pPr>
      <w:r w:rsidRPr="00B372B7">
        <w:rPr>
          <w:sz w:val="28"/>
          <w:szCs w:val="28"/>
        </w:rPr>
        <w:t>The principles</w:t>
      </w:r>
      <w:r>
        <w:rPr>
          <w:sz w:val="28"/>
          <w:szCs w:val="28"/>
        </w:rPr>
        <w:t xml:space="preserve"> that form the basis of </w:t>
      </w:r>
      <w:r w:rsidRPr="00B372B7">
        <w:rPr>
          <w:sz w:val="28"/>
          <w:szCs w:val="28"/>
        </w:rPr>
        <w:t>Enabling Good Lives</w:t>
      </w:r>
      <w:r w:rsidR="00EE08DF">
        <w:rPr>
          <w:rStyle w:val="FootnoteReference"/>
          <w:sz w:val="28"/>
          <w:szCs w:val="28"/>
        </w:rPr>
        <w:footnoteReference w:id="8"/>
      </w:r>
      <w:r w:rsidRPr="00B372B7">
        <w:rPr>
          <w:sz w:val="28"/>
          <w:szCs w:val="28"/>
        </w:rPr>
        <w:t xml:space="preserve">, which underpins the current </w:t>
      </w:r>
      <w:r w:rsidR="009A7A9F">
        <w:rPr>
          <w:sz w:val="28"/>
          <w:szCs w:val="28"/>
        </w:rPr>
        <w:t xml:space="preserve">and ongoing </w:t>
      </w:r>
      <w:r w:rsidRPr="00B372B7">
        <w:rPr>
          <w:sz w:val="28"/>
          <w:szCs w:val="28"/>
        </w:rPr>
        <w:t xml:space="preserve">transformation of the disability support sector is one way that this approach can be implemented. </w:t>
      </w:r>
    </w:p>
    <w:p w14:paraId="67513FBA" w14:textId="3306BDFA" w:rsidR="005F3803" w:rsidRDefault="005F3803" w:rsidP="362B2F96">
      <w:pPr>
        <w:rPr>
          <w:sz w:val="28"/>
          <w:szCs w:val="28"/>
        </w:rPr>
      </w:pPr>
    </w:p>
    <w:p w14:paraId="15CDAD6C" w14:textId="448ED5A1" w:rsidR="00CB126C" w:rsidRDefault="00315C9E" w:rsidP="362B2F96">
      <w:pPr>
        <w:rPr>
          <w:sz w:val="28"/>
          <w:szCs w:val="28"/>
        </w:rPr>
      </w:pPr>
      <w:r>
        <w:rPr>
          <w:sz w:val="28"/>
          <w:szCs w:val="28"/>
        </w:rPr>
        <w:t xml:space="preserve">Each of the </w:t>
      </w:r>
      <w:r w:rsidR="005F3803">
        <w:rPr>
          <w:sz w:val="28"/>
          <w:szCs w:val="28"/>
        </w:rPr>
        <w:t>five budget priority areas</w:t>
      </w:r>
      <w:r w:rsidR="003E2DDC">
        <w:rPr>
          <w:sz w:val="28"/>
          <w:szCs w:val="28"/>
        </w:rPr>
        <w:t xml:space="preserve"> in the </w:t>
      </w:r>
      <w:r w:rsidR="003A7CFE">
        <w:rPr>
          <w:sz w:val="28"/>
          <w:szCs w:val="28"/>
        </w:rPr>
        <w:t>BPS 2021</w:t>
      </w:r>
      <w:r>
        <w:rPr>
          <w:sz w:val="28"/>
          <w:szCs w:val="28"/>
        </w:rPr>
        <w:t xml:space="preserve"> have the potential to significantly impact on </w:t>
      </w:r>
      <w:r w:rsidR="00F967CB">
        <w:rPr>
          <w:sz w:val="28"/>
          <w:szCs w:val="28"/>
        </w:rPr>
        <w:t>the wellbeing of</w:t>
      </w:r>
      <w:r w:rsidR="00541770">
        <w:rPr>
          <w:sz w:val="28"/>
          <w:szCs w:val="28"/>
        </w:rPr>
        <w:t xml:space="preserve"> disabled people</w:t>
      </w:r>
      <w:r w:rsidR="00F967CB">
        <w:rPr>
          <w:sz w:val="28"/>
          <w:szCs w:val="28"/>
        </w:rPr>
        <w:t xml:space="preserve"> and for this reason it is </w:t>
      </w:r>
      <w:r w:rsidR="003A7CFE">
        <w:rPr>
          <w:sz w:val="28"/>
          <w:szCs w:val="28"/>
        </w:rPr>
        <w:t xml:space="preserve">essential that we </w:t>
      </w:r>
      <w:r w:rsidR="00946492">
        <w:rPr>
          <w:sz w:val="28"/>
          <w:szCs w:val="28"/>
        </w:rPr>
        <w:t xml:space="preserve">are included </w:t>
      </w:r>
      <w:r w:rsidR="007F40A8">
        <w:rPr>
          <w:sz w:val="28"/>
          <w:szCs w:val="28"/>
        </w:rPr>
        <w:t>within</w:t>
      </w:r>
      <w:r w:rsidR="00946492">
        <w:rPr>
          <w:sz w:val="28"/>
          <w:szCs w:val="28"/>
        </w:rPr>
        <w:t xml:space="preserve"> </w:t>
      </w:r>
      <w:r w:rsidR="00C96888">
        <w:rPr>
          <w:sz w:val="28"/>
          <w:szCs w:val="28"/>
        </w:rPr>
        <w:t xml:space="preserve">the delivery of </w:t>
      </w:r>
      <w:r w:rsidR="00946492">
        <w:rPr>
          <w:sz w:val="28"/>
          <w:szCs w:val="28"/>
        </w:rPr>
        <w:t xml:space="preserve">these. </w:t>
      </w:r>
    </w:p>
    <w:p w14:paraId="4887A55E" w14:textId="77777777" w:rsidR="00CB126C" w:rsidRDefault="00CB126C" w:rsidP="362B2F96">
      <w:pPr>
        <w:rPr>
          <w:sz w:val="28"/>
          <w:szCs w:val="28"/>
        </w:rPr>
      </w:pPr>
    </w:p>
    <w:p w14:paraId="3043BAE0" w14:textId="32DBF08C" w:rsidR="362B2F96" w:rsidRDefault="00FD60E3" w:rsidP="362B2F96">
      <w:pPr>
        <w:rPr>
          <w:sz w:val="28"/>
          <w:szCs w:val="28"/>
        </w:rPr>
      </w:pPr>
      <w:r>
        <w:rPr>
          <w:sz w:val="28"/>
          <w:szCs w:val="28"/>
        </w:rPr>
        <w:t xml:space="preserve">Below we list our recommendations for each </w:t>
      </w:r>
      <w:r w:rsidR="000A2A7B">
        <w:rPr>
          <w:sz w:val="28"/>
          <w:szCs w:val="28"/>
        </w:rPr>
        <w:t xml:space="preserve">budget priority area to address current inequities for </w:t>
      </w:r>
      <w:r w:rsidR="0012625E">
        <w:rPr>
          <w:sz w:val="28"/>
          <w:szCs w:val="28"/>
        </w:rPr>
        <w:t>d</w:t>
      </w:r>
      <w:r w:rsidR="000A2A7B">
        <w:rPr>
          <w:sz w:val="28"/>
          <w:szCs w:val="28"/>
        </w:rPr>
        <w:t xml:space="preserve">isabled </w:t>
      </w:r>
      <w:r w:rsidR="0012625E">
        <w:rPr>
          <w:sz w:val="28"/>
          <w:szCs w:val="28"/>
        </w:rPr>
        <w:t>p</w:t>
      </w:r>
      <w:r w:rsidR="000A2A7B">
        <w:rPr>
          <w:sz w:val="28"/>
          <w:szCs w:val="28"/>
        </w:rPr>
        <w:t xml:space="preserve">eople and their </w:t>
      </w:r>
      <w:proofErr w:type="spellStart"/>
      <w:r w:rsidR="0012625E" w:rsidRPr="0012625E">
        <w:rPr>
          <w:sz w:val="28"/>
          <w:szCs w:val="28"/>
        </w:rPr>
        <w:t>whānau</w:t>
      </w:r>
      <w:proofErr w:type="spellEnd"/>
      <w:r w:rsidR="00246007">
        <w:rPr>
          <w:sz w:val="28"/>
          <w:szCs w:val="28"/>
        </w:rPr>
        <w:t>.</w:t>
      </w:r>
    </w:p>
    <w:p w14:paraId="76EB3426" w14:textId="77777777" w:rsidR="002F65D8" w:rsidRDefault="002F65D8" w:rsidP="000B394C">
      <w:pPr>
        <w:rPr>
          <w:b/>
          <w:bCs/>
          <w:sz w:val="28"/>
          <w:szCs w:val="28"/>
        </w:rPr>
      </w:pPr>
    </w:p>
    <w:p w14:paraId="30197458" w14:textId="3B301741" w:rsidR="00E4319F" w:rsidRPr="00E4319F" w:rsidRDefault="00612967" w:rsidP="00E4319F">
      <w:pPr>
        <w:rPr>
          <w:b/>
          <w:bCs/>
          <w:sz w:val="28"/>
          <w:szCs w:val="28"/>
        </w:rPr>
      </w:pPr>
      <w:r>
        <w:rPr>
          <w:b/>
          <w:bCs/>
          <w:sz w:val="28"/>
          <w:szCs w:val="28"/>
        </w:rPr>
        <w:t xml:space="preserve">Budget Priority </w:t>
      </w:r>
      <w:r w:rsidR="00472E36">
        <w:rPr>
          <w:b/>
          <w:bCs/>
          <w:sz w:val="28"/>
          <w:szCs w:val="28"/>
        </w:rPr>
        <w:t xml:space="preserve">1: </w:t>
      </w:r>
      <w:r w:rsidR="00E4319F" w:rsidRPr="00E4319F">
        <w:rPr>
          <w:b/>
          <w:bCs/>
          <w:sz w:val="28"/>
          <w:szCs w:val="28"/>
        </w:rPr>
        <w:t xml:space="preserve">Just Transition – Supporting the transition to a climate-resilient, sustainable and low-emissions economy while building back from COVID-19.        </w:t>
      </w:r>
    </w:p>
    <w:p w14:paraId="65A81C33" w14:textId="45956DCD" w:rsidR="00E4319F" w:rsidRDefault="00E4319F" w:rsidP="000B394C">
      <w:pPr>
        <w:rPr>
          <w:b/>
          <w:bCs/>
          <w:sz w:val="28"/>
          <w:szCs w:val="28"/>
        </w:rPr>
      </w:pPr>
    </w:p>
    <w:p w14:paraId="07BA5D88" w14:textId="569AC680" w:rsidR="00C569D3" w:rsidRDefault="00951932" w:rsidP="00785A69">
      <w:pPr>
        <w:rPr>
          <w:b/>
          <w:bCs/>
          <w:sz w:val="28"/>
          <w:szCs w:val="28"/>
        </w:rPr>
      </w:pPr>
      <w:r w:rsidRPr="00F116FF">
        <w:rPr>
          <w:sz w:val="28"/>
          <w:szCs w:val="28"/>
        </w:rPr>
        <w:t xml:space="preserve">DPA </w:t>
      </w:r>
      <w:r w:rsidR="00BA6F16">
        <w:rPr>
          <w:sz w:val="28"/>
          <w:szCs w:val="28"/>
        </w:rPr>
        <w:t xml:space="preserve">strongly </w:t>
      </w:r>
      <w:r w:rsidRPr="00F116FF">
        <w:rPr>
          <w:sz w:val="28"/>
          <w:szCs w:val="28"/>
        </w:rPr>
        <w:t xml:space="preserve">supports </w:t>
      </w:r>
      <w:r w:rsidR="00785A69" w:rsidRPr="00F116FF">
        <w:rPr>
          <w:sz w:val="28"/>
          <w:szCs w:val="28"/>
        </w:rPr>
        <w:t xml:space="preserve">investment in </w:t>
      </w:r>
      <w:r w:rsidR="001D52A5" w:rsidRPr="00F116FF">
        <w:rPr>
          <w:sz w:val="28"/>
          <w:szCs w:val="28"/>
        </w:rPr>
        <w:t>the transition to a climate-resilient, sustainable and low-emissions economy with the proviso that</w:t>
      </w:r>
      <w:r w:rsidR="00B21ED3" w:rsidRPr="00F116FF">
        <w:rPr>
          <w:sz w:val="28"/>
          <w:szCs w:val="28"/>
        </w:rPr>
        <w:t xml:space="preserve"> this investment is done in a way that does not </w:t>
      </w:r>
      <w:r w:rsidR="009F2074">
        <w:rPr>
          <w:sz w:val="28"/>
          <w:szCs w:val="28"/>
        </w:rPr>
        <w:t>lock in inequality</w:t>
      </w:r>
      <w:r w:rsidR="00B21ED3" w:rsidRPr="00F116FF">
        <w:rPr>
          <w:sz w:val="28"/>
          <w:szCs w:val="28"/>
        </w:rPr>
        <w:t xml:space="preserve"> for disabled people</w:t>
      </w:r>
      <w:r w:rsidR="00DB181F">
        <w:rPr>
          <w:sz w:val="28"/>
          <w:szCs w:val="28"/>
        </w:rPr>
        <w:t>; and</w:t>
      </w:r>
      <w:r w:rsidR="00490EA9">
        <w:rPr>
          <w:sz w:val="28"/>
          <w:szCs w:val="28"/>
        </w:rPr>
        <w:t xml:space="preserve"> recognises us as </w:t>
      </w:r>
      <w:r w:rsidR="000B32D1">
        <w:rPr>
          <w:sz w:val="28"/>
          <w:szCs w:val="28"/>
        </w:rPr>
        <w:t xml:space="preserve">experts in our own lives and leaders in </w:t>
      </w:r>
      <w:r w:rsidR="00A262DA">
        <w:rPr>
          <w:sz w:val="28"/>
          <w:szCs w:val="28"/>
        </w:rPr>
        <w:t>equitable solutions</w:t>
      </w:r>
      <w:r w:rsidR="009B5E9D">
        <w:rPr>
          <w:sz w:val="28"/>
          <w:szCs w:val="28"/>
        </w:rPr>
        <w:t xml:space="preserve">. </w:t>
      </w:r>
      <w:r w:rsidR="00A262DA">
        <w:rPr>
          <w:sz w:val="28"/>
          <w:szCs w:val="28"/>
        </w:rPr>
        <w:t xml:space="preserve"> </w:t>
      </w:r>
    </w:p>
    <w:p w14:paraId="4BF7CEDC" w14:textId="77777777" w:rsidR="008E4172" w:rsidRDefault="008E4172" w:rsidP="00785A69">
      <w:pPr>
        <w:rPr>
          <w:b/>
          <w:bCs/>
          <w:sz w:val="28"/>
          <w:szCs w:val="28"/>
        </w:rPr>
      </w:pPr>
    </w:p>
    <w:p w14:paraId="42B03527" w14:textId="38385531" w:rsidR="00785A69" w:rsidRDefault="00791612" w:rsidP="00785A69">
      <w:pPr>
        <w:rPr>
          <w:sz w:val="28"/>
          <w:szCs w:val="28"/>
        </w:rPr>
      </w:pPr>
      <w:r>
        <w:rPr>
          <w:sz w:val="28"/>
          <w:szCs w:val="28"/>
        </w:rPr>
        <w:t>DPA notes that m</w:t>
      </w:r>
      <w:r w:rsidR="00F116FF">
        <w:rPr>
          <w:sz w:val="28"/>
          <w:szCs w:val="28"/>
        </w:rPr>
        <w:t xml:space="preserve">any of </w:t>
      </w:r>
      <w:r w:rsidR="00C569D3">
        <w:rPr>
          <w:sz w:val="28"/>
          <w:szCs w:val="28"/>
        </w:rPr>
        <w:t xml:space="preserve">the </w:t>
      </w:r>
      <w:r w:rsidR="00785A69" w:rsidRPr="00785A69">
        <w:rPr>
          <w:sz w:val="28"/>
          <w:szCs w:val="28"/>
        </w:rPr>
        <w:t xml:space="preserve">projects that </w:t>
      </w:r>
      <w:r w:rsidR="00C569D3">
        <w:rPr>
          <w:sz w:val="28"/>
          <w:szCs w:val="28"/>
        </w:rPr>
        <w:t>have been flagged for investment</w:t>
      </w:r>
      <w:r w:rsidR="008E4172">
        <w:rPr>
          <w:sz w:val="28"/>
          <w:szCs w:val="28"/>
        </w:rPr>
        <w:t xml:space="preserve"> in building back from COVID-19 </w:t>
      </w:r>
      <w:r w:rsidR="00785A69" w:rsidRPr="00785A69">
        <w:rPr>
          <w:sz w:val="28"/>
          <w:szCs w:val="28"/>
        </w:rPr>
        <w:t>involve transport and housing projects.</w:t>
      </w:r>
      <w:r w:rsidR="008E4172" w:rsidRPr="008E4172">
        <w:rPr>
          <w:rStyle w:val="FootnoteReference"/>
          <w:b/>
          <w:bCs/>
          <w:sz w:val="28"/>
          <w:szCs w:val="28"/>
        </w:rPr>
        <w:t xml:space="preserve"> </w:t>
      </w:r>
      <w:r w:rsidR="00CD7260">
        <w:rPr>
          <w:sz w:val="28"/>
          <w:szCs w:val="28"/>
        </w:rPr>
        <w:t xml:space="preserve">As we have previously </w:t>
      </w:r>
      <w:r w:rsidR="004D53B3">
        <w:rPr>
          <w:sz w:val="28"/>
          <w:szCs w:val="28"/>
        </w:rPr>
        <w:t>highlighted</w:t>
      </w:r>
      <w:r w:rsidR="00CD7260">
        <w:rPr>
          <w:rStyle w:val="FootnoteReference"/>
          <w:b/>
          <w:bCs/>
          <w:sz w:val="28"/>
          <w:szCs w:val="28"/>
        </w:rPr>
        <w:footnoteReference w:id="9"/>
      </w:r>
      <w:r w:rsidR="00CD7260">
        <w:rPr>
          <w:sz w:val="28"/>
          <w:szCs w:val="28"/>
        </w:rPr>
        <w:t>, b</w:t>
      </w:r>
      <w:r w:rsidR="00785A69" w:rsidRPr="00785A69">
        <w:rPr>
          <w:sz w:val="28"/>
          <w:szCs w:val="28"/>
        </w:rPr>
        <w:t xml:space="preserve">oth </w:t>
      </w:r>
      <w:r w:rsidR="00CD7260">
        <w:rPr>
          <w:sz w:val="28"/>
          <w:szCs w:val="28"/>
        </w:rPr>
        <w:t>transport and housing</w:t>
      </w:r>
      <w:r w:rsidR="00785A69" w:rsidRPr="00785A69">
        <w:rPr>
          <w:sz w:val="28"/>
          <w:szCs w:val="28"/>
        </w:rPr>
        <w:t xml:space="preserve"> are areas where disabled people </w:t>
      </w:r>
      <w:r w:rsidR="00785A69" w:rsidRPr="00785A69">
        <w:rPr>
          <w:sz w:val="28"/>
          <w:szCs w:val="28"/>
        </w:rPr>
        <w:lastRenderedPageBreak/>
        <w:t xml:space="preserve">face major barriers to access and where lack of access </w:t>
      </w:r>
      <w:r w:rsidR="001B6A06">
        <w:rPr>
          <w:sz w:val="28"/>
          <w:szCs w:val="28"/>
        </w:rPr>
        <w:t>has</w:t>
      </w:r>
      <w:r w:rsidR="00785A69" w:rsidRPr="00785A69">
        <w:rPr>
          <w:sz w:val="28"/>
          <w:szCs w:val="28"/>
        </w:rPr>
        <w:t xml:space="preserve"> a major impact on our lives and ability to live independently in the community. </w:t>
      </w:r>
    </w:p>
    <w:p w14:paraId="455C3695" w14:textId="77777777" w:rsidR="001B6A06" w:rsidRPr="00785A69" w:rsidRDefault="001B6A06" w:rsidP="00785A69">
      <w:pPr>
        <w:rPr>
          <w:sz w:val="28"/>
          <w:szCs w:val="28"/>
        </w:rPr>
      </w:pPr>
    </w:p>
    <w:p w14:paraId="3F56778B" w14:textId="1D2EA187" w:rsidR="005B3151" w:rsidRDefault="00785A69" w:rsidP="00785A69">
      <w:pPr>
        <w:rPr>
          <w:sz w:val="28"/>
          <w:szCs w:val="28"/>
        </w:rPr>
      </w:pPr>
      <w:r w:rsidRPr="00785A69">
        <w:rPr>
          <w:sz w:val="28"/>
          <w:szCs w:val="28"/>
        </w:rPr>
        <w:t xml:space="preserve">DPA is concerned that there </w:t>
      </w:r>
      <w:r w:rsidR="000044AB">
        <w:rPr>
          <w:sz w:val="28"/>
          <w:szCs w:val="28"/>
        </w:rPr>
        <w:t>remains</w:t>
      </w:r>
      <w:r w:rsidRPr="00785A69">
        <w:rPr>
          <w:sz w:val="28"/>
          <w:szCs w:val="28"/>
        </w:rPr>
        <w:t xml:space="preserve"> a risk that </w:t>
      </w:r>
      <w:r w:rsidR="00954541">
        <w:rPr>
          <w:sz w:val="28"/>
          <w:szCs w:val="28"/>
        </w:rPr>
        <w:t xml:space="preserve">significant infrastructure </w:t>
      </w:r>
      <w:r w:rsidRPr="00785A69">
        <w:rPr>
          <w:sz w:val="28"/>
          <w:szCs w:val="28"/>
        </w:rPr>
        <w:t>projects</w:t>
      </w:r>
      <w:r w:rsidR="00447F9A">
        <w:rPr>
          <w:sz w:val="28"/>
          <w:szCs w:val="28"/>
        </w:rPr>
        <w:t>, especially those that are fast-tracked</w:t>
      </w:r>
      <w:r w:rsidR="004D53B3">
        <w:rPr>
          <w:sz w:val="28"/>
          <w:szCs w:val="28"/>
        </w:rPr>
        <w:t>,</w:t>
      </w:r>
      <w:r w:rsidRPr="00785A69">
        <w:rPr>
          <w:sz w:val="28"/>
          <w:szCs w:val="28"/>
        </w:rPr>
        <w:t xml:space="preserve"> will result in infrastructure that is inaccessible for disabled people. </w:t>
      </w:r>
      <w:r w:rsidR="00A15DC7" w:rsidRPr="00785A69">
        <w:rPr>
          <w:sz w:val="28"/>
          <w:szCs w:val="28"/>
        </w:rPr>
        <w:t xml:space="preserve">This has the unfortunate effect of ‘locking in’ inaccessibility for a significant </w:t>
      </w:r>
      <w:proofErr w:type="gramStart"/>
      <w:r w:rsidR="00A15DC7" w:rsidRPr="00785A69">
        <w:rPr>
          <w:sz w:val="28"/>
          <w:szCs w:val="28"/>
        </w:rPr>
        <w:t>period of time</w:t>
      </w:r>
      <w:proofErr w:type="gramEnd"/>
      <w:r w:rsidR="00A15DC7" w:rsidRPr="00785A69">
        <w:rPr>
          <w:sz w:val="28"/>
          <w:szCs w:val="28"/>
        </w:rPr>
        <w:t xml:space="preserve"> - often decades.</w:t>
      </w:r>
    </w:p>
    <w:p w14:paraId="509D71C4" w14:textId="77777777" w:rsidR="005B3151" w:rsidRDefault="005B3151" w:rsidP="00785A69">
      <w:pPr>
        <w:rPr>
          <w:sz w:val="28"/>
          <w:szCs w:val="28"/>
        </w:rPr>
      </w:pPr>
    </w:p>
    <w:p w14:paraId="7CF3E13F" w14:textId="5C704476" w:rsidR="00785A69" w:rsidRPr="00785A69" w:rsidRDefault="00785A69" w:rsidP="00785A69">
      <w:pPr>
        <w:rPr>
          <w:sz w:val="28"/>
          <w:szCs w:val="28"/>
        </w:rPr>
      </w:pPr>
      <w:r w:rsidRPr="00785A69">
        <w:rPr>
          <w:sz w:val="28"/>
          <w:szCs w:val="28"/>
        </w:rPr>
        <w:t xml:space="preserve">There is </w:t>
      </w:r>
      <w:r w:rsidR="005B3151">
        <w:rPr>
          <w:sz w:val="28"/>
          <w:szCs w:val="28"/>
        </w:rPr>
        <w:t xml:space="preserve">currently </w:t>
      </w:r>
      <w:r w:rsidRPr="00785A69">
        <w:rPr>
          <w:sz w:val="28"/>
          <w:szCs w:val="28"/>
        </w:rPr>
        <w:t xml:space="preserve">often poor or non-existent engagement with disabled people into the design, </w:t>
      </w:r>
      <w:proofErr w:type="gramStart"/>
      <w:r w:rsidRPr="00785A69">
        <w:rPr>
          <w:sz w:val="28"/>
          <w:szCs w:val="28"/>
        </w:rPr>
        <w:t>development</w:t>
      </w:r>
      <w:proofErr w:type="gramEnd"/>
      <w:r w:rsidRPr="00785A69">
        <w:rPr>
          <w:sz w:val="28"/>
          <w:szCs w:val="28"/>
        </w:rPr>
        <w:t xml:space="preserve"> and placement of infrastructure. Consultation processes are therefore key to ensuring that accessibility is fully integrated into new projects.  </w:t>
      </w:r>
    </w:p>
    <w:p w14:paraId="317DA9C5" w14:textId="77777777" w:rsidR="005B3151" w:rsidRDefault="005B3151" w:rsidP="00785A69">
      <w:pPr>
        <w:rPr>
          <w:sz w:val="28"/>
          <w:szCs w:val="28"/>
        </w:rPr>
      </w:pPr>
    </w:p>
    <w:p w14:paraId="3315240D" w14:textId="30CC278F" w:rsidR="00785A69" w:rsidRPr="00785A69" w:rsidRDefault="00785A69" w:rsidP="00785A69">
      <w:pPr>
        <w:rPr>
          <w:sz w:val="28"/>
          <w:szCs w:val="28"/>
        </w:rPr>
      </w:pPr>
      <w:r w:rsidRPr="00785A69">
        <w:rPr>
          <w:sz w:val="28"/>
          <w:szCs w:val="28"/>
        </w:rPr>
        <w:t xml:space="preserve">From </w:t>
      </w:r>
      <w:proofErr w:type="gramStart"/>
      <w:r w:rsidR="00B26B8A">
        <w:rPr>
          <w:sz w:val="28"/>
          <w:szCs w:val="28"/>
        </w:rPr>
        <w:t>past</w:t>
      </w:r>
      <w:r w:rsidRPr="00785A69">
        <w:rPr>
          <w:sz w:val="28"/>
          <w:szCs w:val="28"/>
        </w:rPr>
        <w:t xml:space="preserve"> experience</w:t>
      </w:r>
      <w:proofErr w:type="gramEnd"/>
      <w:r w:rsidRPr="00785A69">
        <w:rPr>
          <w:sz w:val="28"/>
          <w:szCs w:val="28"/>
        </w:rPr>
        <w:t xml:space="preserve">, when building and infrastructure projects get fast tracked (as happened with some of the early projects post the Christchurch Earthquakes), </w:t>
      </w:r>
      <w:r w:rsidR="00B26B8A">
        <w:rPr>
          <w:sz w:val="28"/>
          <w:szCs w:val="28"/>
        </w:rPr>
        <w:t xml:space="preserve">DPA has seen </w:t>
      </w:r>
      <w:r w:rsidR="00B26B8A" w:rsidRPr="00785A69">
        <w:rPr>
          <w:sz w:val="28"/>
          <w:szCs w:val="28"/>
        </w:rPr>
        <w:t xml:space="preserve">that </w:t>
      </w:r>
      <w:r w:rsidRPr="00785A69">
        <w:rPr>
          <w:sz w:val="28"/>
          <w:szCs w:val="28"/>
        </w:rPr>
        <w:t xml:space="preserve">accessibility often ends up being seriously compromised. </w:t>
      </w:r>
    </w:p>
    <w:p w14:paraId="4B76C090" w14:textId="77777777" w:rsidR="009F2074" w:rsidRDefault="009F2074" w:rsidP="00785A69">
      <w:pPr>
        <w:rPr>
          <w:sz w:val="28"/>
          <w:szCs w:val="28"/>
        </w:rPr>
      </w:pPr>
    </w:p>
    <w:p w14:paraId="4D14CB6E" w14:textId="08088DE0" w:rsidR="00785A69" w:rsidRDefault="00785A69" w:rsidP="00785A69">
      <w:pPr>
        <w:rPr>
          <w:sz w:val="28"/>
          <w:szCs w:val="28"/>
        </w:rPr>
      </w:pPr>
      <w:r w:rsidRPr="00785A69">
        <w:rPr>
          <w:sz w:val="28"/>
          <w:szCs w:val="28"/>
        </w:rPr>
        <w:t xml:space="preserve">Getting accessibility built in from the start is particularly important because it is often impossible (or prohibitively expensive) to retrospectively add in accessibility once a project has been built. </w:t>
      </w:r>
    </w:p>
    <w:p w14:paraId="4B377C34" w14:textId="2AA4A8B7" w:rsidR="00490B6E" w:rsidRDefault="00490B6E" w:rsidP="00785A69">
      <w:pPr>
        <w:rPr>
          <w:sz w:val="28"/>
          <w:szCs w:val="28"/>
        </w:rPr>
      </w:pPr>
    </w:p>
    <w:p w14:paraId="1B13FD6C" w14:textId="51010F90" w:rsidR="001E7427" w:rsidRPr="001F69C6" w:rsidRDefault="00B26B8A" w:rsidP="00490B6E">
      <w:pPr>
        <w:rPr>
          <w:sz w:val="28"/>
          <w:szCs w:val="28"/>
        </w:rPr>
      </w:pPr>
      <w:r>
        <w:rPr>
          <w:b/>
          <w:bCs/>
          <w:sz w:val="28"/>
          <w:szCs w:val="28"/>
        </w:rPr>
        <w:t>Recommendation</w:t>
      </w:r>
      <w:r w:rsidR="001E7427">
        <w:rPr>
          <w:b/>
          <w:bCs/>
          <w:sz w:val="28"/>
          <w:szCs w:val="28"/>
        </w:rPr>
        <w:t xml:space="preserve"> </w:t>
      </w:r>
      <w:r>
        <w:rPr>
          <w:b/>
          <w:bCs/>
          <w:sz w:val="28"/>
          <w:szCs w:val="28"/>
        </w:rPr>
        <w:t xml:space="preserve">2: </w:t>
      </w:r>
      <w:r w:rsidR="001E7427" w:rsidRPr="001F69C6">
        <w:rPr>
          <w:sz w:val="28"/>
          <w:szCs w:val="28"/>
        </w:rPr>
        <w:t xml:space="preserve">Any </w:t>
      </w:r>
      <w:r w:rsidR="001F69C6" w:rsidRPr="001F69C6">
        <w:rPr>
          <w:sz w:val="28"/>
          <w:szCs w:val="28"/>
        </w:rPr>
        <w:t xml:space="preserve">funding </w:t>
      </w:r>
      <w:r w:rsidR="001F69C6">
        <w:rPr>
          <w:sz w:val="28"/>
          <w:szCs w:val="28"/>
        </w:rPr>
        <w:t xml:space="preserve">in the </w:t>
      </w:r>
      <w:r w:rsidR="001E7427" w:rsidRPr="001F69C6">
        <w:rPr>
          <w:sz w:val="28"/>
          <w:szCs w:val="28"/>
        </w:rPr>
        <w:t xml:space="preserve">budget tagged for projects and </w:t>
      </w:r>
      <w:proofErr w:type="gramStart"/>
      <w:r w:rsidR="001E7427" w:rsidRPr="001F69C6">
        <w:rPr>
          <w:sz w:val="28"/>
          <w:szCs w:val="28"/>
        </w:rPr>
        <w:t>initiatives  supporting</w:t>
      </w:r>
      <w:proofErr w:type="gramEnd"/>
      <w:r w:rsidR="001E7427" w:rsidRPr="001F69C6">
        <w:rPr>
          <w:sz w:val="28"/>
          <w:szCs w:val="28"/>
        </w:rPr>
        <w:t xml:space="preserve"> the transition to a climate-resilient, sustainable and low-emissions economy</w:t>
      </w:r>
      <w:r w:rsidR="00C9294E" w:rsidRPr="001F69C6">
        <w:rPr>
          <w:sz w:val="28"/>
          <w:szCs w:val="28"/>
        </w:rPr>
        <w:t xml:space="preserve"> </w:t>
      </w:r>
      <w:r w:rsidR="001E7427" w:rsidRPr="001F69C6">
        <w:rPr>
          <w:sz w:val="28"/>
          <w:szCs w:val="28"/>
        </w:rPr>
        <w:t xml:space="preserve">must </w:t>
      </w:r>
      <w:r w:rsidR="001F69C6" w:rsidRPr="001F69C6">
        <w:rPr>
          <w:sz w:val="28"/>
          <w:szCs w:val="28"/>
        </w:rPr>
        <w:t xml:space="preserve">meet the highest possible </w:t>
      </w:r>
      <w:r w:rsidR="001E7427" w:rsidRPr="001F69C6">
        <w:rPr>
          <w:sz w:val="28"/>
          <w:szCs w:val="28"/>
        </w:rPr>
        <w:t xml:space="preserve"> accessibility </w:t>
      </w:r>
      <w:r w:rsidR="001F69C6">
        <w:rPr>
          <w:sz w:val="28"/>
          <w:szCs w:val="28"/>
        </w:rPr>
        <w:t xml:space="preserve"> standards. </w:t>
      </w:r>
    </w:p>
    <w:p w14:paraId="0A3062CE" w14:textId="77777777" w:rsidR="001E7427" w:rsidRDefault="001E7427" w:rsidP="00490B6E">
      <w:pPr>
        <w:rPr>
          <w:b/>
          <w:bCs/>
          <w:sz w:val="28"/>
          <w:szCs w:val="28"/>
        </w:rPr>
      </w:pPr>
    </w:p>
    <w:p w14:paraId="351999CE" w14:textId="0A8DE55C" w:rsidR="00F434B3" w:rsidRDefault="001E7427" w:rsidP="00490B6E">
      <w:pPr>
        <w:rPr>
          <w:b/>
          <w:bCs/>
          <w:sz w:val="28"/>
          <w:szCs w:val="28"/>
        </w:rPr>
      </w:pPr>
      <w:r>
        <w:rPr>
          <w:b/>
          <w:bCs/>
          <w:sz w:val="28"/>
          <w:szCs w:val="28"/>
        </w:rPr>
        <w:t>Low</w:t>
      </w:r>
      <w:r w:rsidR="003C72D7">
        <w:rPr>
          <w:b/>
          <w:bCs/>
          <w:sz w:val="28"/>
          <w:szCs w:val="28"/>
        </w:rPr>
        <w:t>-</w:t>
      </w:r>
      <w:r>
        <w:rPr>
          <w:b/>
          <w:bCs/>
          <w:sz w:val="28"/>
          <w:szCs w:val="28"/>
        </w:rPr>
        <w:t>Emissions</w:t>
      </w:r>
      <w:r w:rsidRPr="001E7427">
        <w:rPr>
          <w:b/>
          <w:bCs/>
          <w:sz w:val="28"/>
          <w:szCs w:val="28"/>
        </w:rPr>
        <w:t xml:space="preserve"> </w:t>
      </w:r>
      <w:r w:rsidR="00C9294E">
        <w:rPr>
          <w:b/>
          <w:bCs/>
          <w:sz w:val="28"/>
          <w:szCs w:val="28"/>
        </w:rPr>
        <w:t>Transport</w:t>
      </w:r>
      <w:r w:rsidR="003C72D7">
        <w:rPr>
          <w:b/>
          <w:bCs/>
          <w:sz w:val="28"/>
          <w:szCs w:val="28"/>
        </w:rPr>
        <w:t>; Electric Vehicles and Public Transport.</w:t>
      </w:r>
      <w:r w:rsidR="00C9294E">
        <w:rPr>
          <w:b/>
          <w:bCs/>
          <w:sz w:val="28"/>
          <w:szCs w:val="28"/>
        </w:rPr>
        <w:t xml:space="preserve"> </w:t>
      </w:r>
    </w:p>
    <w:p w14:paraId="05598FC9" w14:textId="77777777" w:rsidR="00560E6A" w:rsidRDefault="00560E6A" w:rsidP="00490B6E">
      <w:pPr>
        <w:rPr>
          <w:sz w:val="28"/>
          <w:szCs w:val="28"/>
        </w:rPr>
      </w:pPr>
    </w:p>
    <w:p w14:paraId="2C24D6A9" w14:textId="0A3DF12A" w:rsidR="00D2206A" w:rsidRDefault="00D2206A" w:rsidP="00490B6E">
      <w:pPr>
        <w:rPr>
          <w:sz w:val="28"/>
          <w:szCs w:val="28"/>
        </w:rPr>
      </w:pPr>
      <w:r>
        <w:rPr>
          <w:sz w:val="28"/>
          <w:szCs w:val="28"/>
        </w:rPr>
        <w:t xml:space="preserve">Currently there is a mode shift </w:t>
      </w:r>
      <w:r w:rsidR="00246007">
        <w:rPr>
          <w:sz w:val="28"/>
          <w:szCs w:val="28"/>
        </w:rPr>
        <w:t>un</w:t>
      </w:r>
      <w:r w:rsidR="00560E6A">
        <w:rPr>
          <w:sz w:val="28"/>
          <w:szCs w:val="28"/>
        </w:rPr>
        <w:t>d</w:t>
      </w:r>
      <w:r w:rsidR="00246007">
        <w:rPr>
          <w:sz w:val="28"/>
          <w:szCs w:val="28"/>
        </w:rPr>
        <w:t>erway</w:t>
      </w:r>
      <w:r>
        <w:rPr>
          <w:sz w:val="28"/>
          <w:szCs w:val="28"/>
        </w:rPr>
        <w:t xml:space="preserve"> from petrol or diesel vehicles to low emissions public transport and electric vehicles</w:t>
      </w:r>
      <w:r w:rsidR="00DD139E">
        <w:rPr>
          <w:sz w:val="28"/>
          <w:szCs w:val="28"/>
        </w:rPr>
        <w:t xml:space="preserve">; </w:t>
      </w:r>
      <w:r>
        <w:rPr>
          <w:sz w:val="28"/>
          <w:szCs w:val="28"/>
        </w:rPr>
        <w:t>both of which</w:t>
      </w:r>
      <w:r w:rsidR="00D376FB">
        <w:rPr>
          <w:sz w:val="28"/>
          <w:szCs w:val="28"/>
        </w:rPr>
        <w:t>,</w:t>
      </w:r>
      <w:r>
        <w:rPr>
          <w:sz w:val="28"/>
          <w:szCs w:val="28"/>
        </w:rPr>
        <w:t xml:space="preserve"> </w:t>
      </w:r>
      <w:r w:rsidR="00D376FB">
        <w:rPr>
          <w:sz w:val="28"/>
          <w:szCs w:val="28"/>
        </w:rPr>
        <w:t xml:space="preserve">if not done </w:t>
      </w:r>
      <w:r w:rsidR="00560E6A">
        <w:rPr>
          <w:sz w:val="28"/>
          <w:szCs w:val="28"/>
        </w:rPr>
        <w:t>appropriately</w:t>
      </w:r>
      <w:r w:rsidR="00D376FB">
        <w:rPr>
          <w:sz w:val="28"/>
          <w:szCs w:val="28"/>
        </w:rPr>
        <w:t xml:space="preserve">, </w:t>
      </w:r>
      <w:r w:rsidR="00DD139E">
        <w:rPr>
          <w:sz w:val="28"/>
          <w:szCs w:val="28"/>
        </w:rPr>
        <w:t>can have negative</w:t>
      </w:r>
      <w:r>
        <w:rPr>
          <w:sz w:val="28"/>
          <w:szCs w:val="28"/>
        </w:rPr>
        <w:t xml:space="preserve"> impacts for disabled people.  </w:t>
      </w:r>
    </w:p>
    <w:p w14:paraId="2B1310B2" w14:textId="77777777" w:rsidR="00DD139E" w:rsidRDefault="00DD139E" w:rsidP="00490B6E">
      <w:pPr>
        <w:rPr>
          <w:sz w:val="28"/>
          <w:szCs w:val="28"/>
        </w:rPr>
      </w:pPr>
    </w:p>
    <w:p w14:paraId="74CC20D9" w14:textId="4BDE5296" w:rsidR="00343BD0" w:rsidRDefault="00FE1F4A" w:rsidP="00490B6E">
      <w:pPr>
        <w:rPr>
          <w:b/>
          <w:bCs/>
          <w:sz w:val="28"/>
          <w:szCs w:val="28"/>
        </w:rPr>
      </w:pPr>
      <w:r>
        <w:rPr>
          <w:b/>
          <w:bCs/>
          <w:sz w:val="28"/>
          <w:szCs w:val="28"/>
        </w:rPr>
        <w:t xml:space="preserve">Electric Vehicles </w:t>
      </w:r>
    </w:p>
    <w:p w14:paraId="556B6594" w14:textId="77777777" w:rsidR="00560E6A" w:rsidRDefault="00510E0D" w:rsidP="00430D12">
      <w:pPr>
        <w:rPr>
          <w:sz w:val="28"/>
          <w:szCs w:val="28"/>
        </w:rPr>
      </w:pPr>
      <w:r>
        <w:rPr>
          <w:sz w:val="28"/>
          <w:szCs w:val="28"/>
        </w:rPr>
        <w:t>DPA would like to draw attention to the Climate Change Commission’</w:t>
      </w:r>
      <w:r w:rsidRPr="00490B6E">
        <w:rPr>
          <w:sz w:val="28"/>
          <w:szCs w:val="28"/>
        </w:rPr>
        <w:t xml:space="preserve">s </w:t>
      </w:r>
      <w:r>
        <w:rPr>
          <w:sz w:val="28"/>
          <w:szCs w:val="28"/>
        </w:rPr>
        <w:t xml:space="preserve">draft </w:t>
      </w:r>
      <w:r w:rsidRPr="00490B6E">
        <w:rPr>
          <w:sz w:val="28"/>
          <w:szCs w:val="28"/>
        </w:rPr>
        <w:t>advice to Government</w:t>
      </w:r>
      <w:r>
        <w:rPr>
          <w:rStyle w:val="FootnoteReference"/>
          <w:sz w:val="28"/>
          <w:szCs w:val="28"/>
        </w:rPr>
        <w:footnoteReference w:id="10"/>
      </w:r>
      <w:r w:rsidRPr="00490B6E">
        <w:rPr>
          <w:sz w:val="28"/>
          <w:szCs w:val="28"/>
        </w:rPr>
        <w:t xml:space="preserve"> </w:t>
      </w:r>
      <w:r>
        <w:rPr>
          <w:sz w:val="28"/>
          <w:szCs w:val="28"/>
        </w:rPr>
        <w:t xml:space="preserve">which </w:t>
      </w:r>
      <w:r w:rsidRPr="00490B6E">
        <w:rPr>
          <w:sz w:val="28"/>
          <w:szCs w:val="28"/>
        </w:rPr>
        <w:t xml:space="preserve">recognises that public transport is not always an option for some disabled people and that such people are heavily reliant on driving or being driven.  </w:t>
      </w:r>
    </w:p>
    <w:p w14:paraId="2CAE2F21" w14:textId="57EDB5FC" w:rsidR="00430D12" w:rsidRPr="00430D12" w:rsidRDefault="00430D12" w:rsidP="00430D12">
      <w:pPr>
        <w:rPr>
          <w:sz w:val="28"/>
          <w:szCs w:val="28"/>
        </w:rPr>
      </w:pPr>
      <w:r w:rsidRPr="00430D12">
        <w:rPr>
          <w:sz w:val="28"/>
          <w:szCs w:val="28"/>
        </w:rPr>
        <w:t xml:space="preserve">While </w:t>
      </w:r>
      <w:r w:rsidR="00503B29">
        <w:rPr>
          <w:sz w:val="28"/>
          <w:szCs w:val="28"/>
        </w:rPr>
        <w:t>electric vehicles</w:t>
      </w:r>
      <w:r w:rsidRPr="00430D12">
        <w:rPr>
          <w:sz w:val="28"/>
          <w:szCs w:val="28"/>
        </w:rPr>
        <w:t xml:space="preserve"> </w:t>
      </w:r>
      <w:r w:rsidR="0054184F">
        <w:rPr>
          <w:sz w:val="28"/>
          <w:szCs w:val="28"/>
        </w:rPr>
        <w:t>have lower emissions</w:t>
      </w:r>
      <w:r w:rsidRPr="00430D12">
        <w:rPr>
          <w:sz w:val="28"/>
          <w:szCs w:val="28"/>
        </w:rPr>
        <w:t xml:space="preserve"> than petrol or diesel vehicles, the</w:t>
      </w:r>
      <w:r w:rsidR="00DD139E">
        <w:rPr>
          <w:sz w:val="28"/>
          <w:szCs w:val="28"/>
        </w:rPr>
        <w:t xml:space="preserve">re are </w:t>
      </w:r>
      <w:r w:rsidRPr="00430D12">
        <w:rPr>
          <w:sz w:val="28"/>
          <w:szCs w:val="28"/>
        </w:rPr>
        <w:t xml:space="preserve">significant issues </w:t>
      </w:r>
      <w:r w:rsidR="00503B29">
        <w:rPr>
          <w:sz w:val="28"/>
          <w:szCs w:val="28"/>
        </w:rPr>
        <w:t xml:space="preserve">with them </w:t>
      </w:r>
      <w:r w:rsidRPr="00430D12">
        <w:rPr>
          <w:sz w:val="28"/>
          <w:szCs w:val="28"/>
        </w:rPr>
        <w:t xml:space="preserve">for disabled people: </w:t>
      </w:r>
    </w:p>
    <w:p w14:paraId="51301439" w14:textId="25EEC98F" w:rsidR="00430D12" w:rsidRPr="00430D12" w:rsidRDefault="00430D12" w:rsidP="00A00F44">
      <w:pPr>
        <w:numPr>
          <w:ilvl w:val="0"/>
          <w:numId w:val="15"/>
        </w:numPr>
        <w:rPr>
          <w:sz w:val="28"/>
          <w:szCs w:val="28"/>
        </w:rPr>
      </w:pPr>
      <w:r w:rsidRPr="00430D12">
        <w:rPr>
          <w:sz w:val="28"/>
          <w:szCs w:val="28"/>
        </w:rPr>
        <w:lastRenderedPageBreak/>
        <w:t xml:space="preserve">They tend to be more expensive and are therefore out of reach for many disabled people who </w:t>
      </w:r>
      <w:r w:rsidR="00503B29">
        <w:rPr>
          <w:sz w:val="28"/>
          <w:szCs w:val="28"/>
        </w:rPr>
        <w:t xml:space="preserve">are much more likely to </w:t>
      </w:r>
      <w:r w:rsidRPr="00430D12">
        <w:rPr>
          <w:sz w:val="28"/>
          <w:szCs w:val="28"/>
        </w:rPr>
        <w:t>live in poverty</w:t>
      </w:r>
      <w:r w:rsidR="00DE40E2">
        <w:rPr>
          <w:sz w:val="28"/>
          <w:szCs w:val="28"/>
        </w:rPr>
        <w:t>,</w:t>
      </w:r>
    </w:p>
    <w:p w14:paraId="4B5C30D6" w14:textId="5F2BB844" w:rsidR="00430D12" w:rsidRPr="00430D12" w:rsidRDefault="00430D12" w:rsidP="00A00F44">
      <w:pPr>
        <w:numPr>
          <w:ilvl w:val="0"/>
          <w:numId w:val="15"/>
        </w:numPr>
        <w:rPr>
          <w:sz w:val="28"/>
          <w:szCs w:val="28"/>
        </w:rPr>
      </w:pPr>
      <w:r w:rsidRPr="00430D12">
        <w:rPr>
          <w:sz w:val="28"/>
          <w:szCs w:val="28"/>
        </w:rPr>
        <w:t>They tend to be smaller, making it difficult or impossible for some disabled people requiring larger wheelchairs and other equipment, to use the</w:t>
      </w:r>
      <w:r w:rsidR="002E60A8" w:rsidRPr="002E60A8">
        <w:rPr>
          <w:sz w:val="28"/>
          <w:szCs w:val="28"/>
        </w:rPr>
        <w:t>m</w:t>
      </w:r>
      <w:r w:rsidR="00DE40E2">
        <w:rPr>
          <w:sz w:val="28"/>
          <w:szCs w:val="28"/>
        </w:rPr>
        <w:t>,</w:t>
      </w:r>
    </w:p>
    <w:p w14:paraId="2ACA689F" w14:textId="4C89D7E1" w:rsidR="00430D12" w:rsidRPr="00430D12" w:rsidRDefault="00430D12" w:rsidP="00430D12">
      <w:pPr>
        <w:numPr>
          <w:ilvl w:val="0"/>
          <w:numId w:val="15"/>
        </w:numPr>
        <w:rPr>
          <w:sz w:val="28"/>
          <w:szCs w:val="28"/>
        </w:rPr>
      </w:pPr>
      <w:r w:rsidRPr="00430D12">
        <w:rPr>
          <w:sz w:val="28"/>
          <w:szCs w:val="28"/>
        </w:rPr>
        <w:t xml:space="preserve">They are much quieter than conventional vehicles, posing a safety risk to disabled people, older </w:t>
      </w:r>
      <w:proofErr w:type="gramStart"/>
      <w:r w:rsidRPr="00430D12">
        <w:rPr>
          <w:sz w:val="28"/>
          <w:szCs w:val="28"/>
        </w:rPr>
        <w:t>people</w:t>
      </w:r>
      <w:proofErr w:type="gramEnd"/>
      <w:r w:rsidRPr="00430D12">
        <w:rPr>
          <w:sz w:val="28"/>
          <w:szCs w:val="28"/>
        </w:rPr>
        <w:t xml:space="preserve"> and children</w:t>
      </w:r>
      <w:r w:rsidR="00DE40E2">
        <w:rPr>
          <w:sz w:val="28"/>
          <w:szCs w:val="28"/>
        </w:rPr>
        <w:t>.</w:t>
      </w:r>
    </w:p>
    <w:p w14:paraId="2F843242" w14:textId="77777777" w:rsidR="002B30E1" w:rsidRDefault="002B30E1" w:rsidP="00430D12">
      <w:pPr>
        <w:rPr>
          <w:sz w:val="28"/>
          <w:szCs w:val="28"/>
        </w:rPr>
      </w:pPr>
    </w:p>
    <w:p w14:paraId="378A0277" w14:textId="181B7328" w:rsidR="004F7504" w:rsidRDefault="00430D12" w:rsidP="00430D12">
      <w:pPr>
        <w:rPr>
          <w:sz w:val="28"/>
          <w:szCs w:val="28"/>
        </w:rPr>
      </w:pPr>
      <w:r w:rsidRPr="00430D12">
        <w:rPr>
          <w:b/>
          <w:bCs/>
          <w:sz w:val="28"/>
          <w:szCs w:val="28"/>
        </w:rPr>
        <w:t>Recommendation</w:t>
      </w:r>
      <w:r w:rsidR="002B30E1" w:rsidRPr="002E60A8">
        <w:rPr>
          <w:b/>
          <w:bCs/>
          <w:sz w:val="28"/>
          <w:szCs w:val="28"/>
        </w:rPr>
        <w:t xml:space="preserve"> </w:t>
      </w:r>
      <w:r w:rsidR="009F7DC8">
        <w:rPr>
          <w:b/>
          <w:bCs/>
          <w:sz w:val="28"/>
          <w:szCs w:val="28"/>
        </w:rPr>
        <w:t>3</w:t>
      </w:r>
      <w:r w:rsidR="002B30E1" w:rsidRPr="002E60A8">
        <w:rPr>
          <w:b/>
          <w:bCs/>
          <w:sz w:val="28"/>
          <w:szCs w:val="28"/>
        </w:rPr>
        <w:t>:</w:t>
      </w:r>
      <w:r w:rsidR="002B30E1">
        <w:rPr>
          <w:sz w:val="28"/>
          <w:szCs w:val="28"/>
        </w:rPr>
        <w:t xml:space="preserve"> That </w:t>
      </w:r>
      <w:r w:rsidR="00F951C9">
        <w:rPr>
          <w:sz w:val="28"/>
          <w:szCs w:val="28"/>
        </w:rPr>
        <w:t>the budget</w:t>
      </w:r>
      <w:r w:rsidR="009F7DC8">
        <w:rPr>
          <w:sz w:val="28"/>
          <w:szCs w:val="28"/>
        </w:rPr>
        <w:t xml:space="preserve"> </w:t>
      </w:r>
      <w:r w:rsidR="00F951C9">
        <w:rPr>
          <w:sz w:val="28"/>
          <w:szCs w:val="28"/>
        </w:rPr>
        <w:t>sets up</w:t>
      </w:r>
      <w:r w:rsidR="00771B7F">
        <w:rPr>
          <w:sz w:val="28"/>
          <w:szCs w:val="28"/>
        </w:rPr>
        <w:t xml:space="preserve"> a </w:t>
      </w:r>
      <w:r w:rsidR="009F7DC8">
        <w:rPr>
          <w:sz w:val="28"/>
          <w:szCs w:val="28"/>
        </w:rPr>
        <w:t>grant</w:t>
      </w:r>
      <w:r w:rsidR="00F951C9">
        <w:rPr>
          <w:sz w:val="28"/>
          <w:szCs w:val="28"/>
        </w:rPr>
        <w:t xml:space="preserve"> or subsidy</w:t>
      </w:r>
      <w:r w:rsidR="009F7DC8">
        <w:rPr>
          <w:sz w:val="28"/>
          <w:szCs w:val="28"/>
        </w:rPr>
        <w:t xml:space="preserve"> to support disabled people to purchase </w:t>
      </w:r>
      <w:r w:rsidR="00206DC9">
        <w:rPr>
          <w:sz w:val="28"/>
          <w:szCs w:val="28"/>
        </w:rPr>
        <w:t>suitable electric</w:t>
      </w:r>
      <w:r w:rsidR="00771B7F">
        <w:rPr>
          <w:sz w:val="28"/>
          <w:szCs w:val="28"/>
        </w:rPr>
        <w:t xml:space="preserve"> veh</w:t>
      </w:r>
      <w:r w:rsidR="00CF460B">
        <w:rPr>
          <w:sz w:val="28"/>
          <w:szCs w:val="28"/>
        </w:rPr>
        <w:t xml:space="preserve">icles </w:t>
      </w:r>
      <w:r w:rsidR="003441D8">
        <w:rPr>
          <w:sz w:val="28"/>
          <w:szCs w:val="28"/>
        </w:rPr>
        <w:t>so that</w:t>
      </w:r>
      <w:r w:rsidR="00CF460B">
        <w:rPr>
          <w:sz w:val="28"/>
          <w:szCs w:val="28"/>
        </w:rPr>
        <w:t xml:space="preserve"> disabled </w:t>
      </w:r>
      <w:r w:rsidR="004F7504">
        <w:rPr>
          <w:sz w:val="28"/>
          <w:szCs w:val="28"/>
        </w:rPr>
        <w:t xml:space="preserve">people </w:t>
      </w:r>
      <w:r w:rsidR="00CF460B">
        <w:rPr>
          <w:sz w:val="28"/>
          <w:szCs w:val="28"/>
        </w:rPr>
        <w:t xml:space="preserve">who need larger vehicles </w:t>
      </w:r>
      <w:r w:rsidR="003D2DAE">
        <w:rPr>
          <w:sz w:val="28"/>
          <w:szCs w:val="28"/>
        </w:rPr>
        <w:t xml:space="preserve">to transport wheelchairs </w:t>
      </w:r>
      <w:r w:rsidR="00CF460B">
        <w:rPr>
          <w:sz w:val="28"/>
          <w:szCs w:val="28"/>
        </w:rPr>
        <w:t xml:space="preserve">are not disadvantaged by the phasing out of </w:t>
      </w:r>
      <w:r w:rsidR="004F7504">
        <w:rPr>
          <w:sz w:val="28"/>
          <w:szCs w:val="28"/>
        </w:rPr>
        <w:t xml:space="preserve">more affordable petrol and diesel </w:t>
      </w:r>
      <w:r w:rsidR="001E7743">
        <w:rPr>
          <w:sz w:val="28"/>
          <w:szCs w:val="28"/>
        </w:rPr>
        <w:t>versions</w:t>
      </w:r>
      <w:r w:rsidR="004F7504">
        <w:rPr>
          <w:sz w:val="28"/>
          <w:szCs w:val="28"/>
        </w:rPr>
        <w:t xml:space="preserve">. </w:t>
      </w:r>
    </w:p>
    <w:p w14:paraId="41D27FD3" w14:textId="77777777" w:rsidR="000044AB" w:rsidRDefault="000044AB" w:rsidP="00430D12">
      <w:pPr>
        <w:rPr>
          <w:sz w:val="28"/>
          <w:szCs w:val="28"/>
        </w:rPr>
      </w:pPr>
    </w:p>
    <w:p w14:paraId="321C5E4D" w14:textId="448E2E8C" w:rsidR="00430D12" w:rsidRPr="00430D12" w:rsidRDefault="000044AB" w:rsidP="00430D12">
      <w:pPr>
        <w:rPr>
          <w:sz w:val="28"/>
          <w:szCs w:val="28"/>
        </w:rPr>
      </w:pPr>
      <w:r w:rsidRPr="00DE40E2">
        <w:rPr>
          <w:b/>
          <w:bCs/>
          <w:sz w:val="28"/>
          <w:szCs w:val="28"/>
        </w:rPr>
        <w:t>Recommendation</w:t>
      </w:r>
      <w:r w:rsidR="003441D8">
        <w:rPr>
          <w:b/>
          <w:bCs/>
          <w:sz w:val="28"/>
          <w:szCs w:val="28"/>
        </w:rPr>
        <w:t xml:space="preserve"> 4</w:t>
      </w:r>
      <w:r w:rsidRPr="00DE40E2">
        <w:rPr>
          <w:b/>
          <w:bCs/>
          <w:sz w:val="28"/>
          <w:szCs w:val="28"/>
        </w:rPr>
        <w:t>:</w:t>
      </w:r>
      <w:r>
        <w:rPr>
          <w:sz w:val="28"/>
          <w:szCs w:val="28"/>
        </w:rPr>
        <w:t xml:space="preserve"> That</w:t>
      </w:r>
      <w:r w:rsidR="00E712BF">
        <w:rPr>
          <w:sz w:val="28"/>
          <w:szCs w:val="28"/>
        </w:rPr>
        <w:t xml:space="preserve">, in consultation with disabled </w:t>
      </w:r>
      <w:proofErr w:type="gramStart"/>
      <w:r w:rsidR="00E712BF">
        <w:rPr>
          <w:sz w:val="28"/>
          <w:szCs w:val="28"/>
        </w:rPr>
        <w:t xml:space="preserve">people, </w:t>
      </w:r>
      <w:r>
        <w:rPr>
          <w:sz w:val="28"/>
          <w:szCs w:val="28"/>
        </w:rPr>
        <w:t xml:space="preserve"> </w:t>
      </w:r>
      <w:r w:rsidR="00E712BF">
        <w:rPr>
          <w:sz w:val="28"/>
          <w:szCs w:val="28"/>
        </w:rPr>
        <w:t>s</w:t>
      </w:r>
      <w:r w:rsidR="00430D12" w:rsidRPr="00430D12">
        <w:rPr>
          <w:sz w:val="28"/>
          <w:szCs w:val="28"/>
        </w:rPr>
        <w:t>tandards</w:t>
      </w:r>
      <w:proofErr w:type="gramEnd"/>
      <w:r w:rsidR="00430D12" w:rsidRPr="00430D12">
        <w:rPr>
          <w:sz w:val="28"/>
          <w:szCs w:val="28"/>
        </w:rPr>
        <w:t xml:space="preserve"> on both the minimum noise level and the </w:t>
      </w:r>
      <w:r w:rsidR="00DE40E2">
        <w:rPr>
          <w:sz w:val="28"/>
          <w:szCs w:val="28"/>
        </w:rPr>
        <w:t>type</w:t>
      </w:r>
      <w:r w:rsidR="00430D12" w:rsidRPr="00430D12">
        <w:rPr>
          <w:sz w:val="28"/>
          <w:szCs w:val="28"/>
        </w:rPr>
        <w:t xml:space="preserve"> of noise to be omitted by electric vehicles</w:t>
      </w:r>
      <w:r w:rsidR="00E712BF">
        <w:rPr>
          <w:sz w:val="28"/>
          <w:szCs w:val="28"/>
        </w:rPr>
        <w:t xml:space="preserve"> are brought in</w:t>
      </w:r>
      <w:r w:rsidR="00DE40E2">
        <w:rPr>
          <w:sz w:val="28"/>
          <w:szCs w:val="28"/>
        </w:rPr>
        <w:t xml:space="preserve">. </w:t>
      </w:r>
      <w:r w:rsidR="00430D12" w:rsidRPr="00430D12">
        <w:rPr>
          <w:sz w:val="28"/>
          <w:szCs w:val="28"/>
        </w:rPr>
        <w:t>This would not only reduce the risk of accident to disabled people but would improve safety across the population.</w:t>
      </w:r>
    </w:p>
    <w:p w14:paraId="03A522BF" w14:textId="77777777" w:rsidR="00343BD0" w:rsidRDefault="00343BD0" w:rsidP="00490B6E">
      <w:pPr>
        <w:rPr>
          <w:b/>
          <w:bCs/>
          <w:sz w:val="28"/>
          <w:szCs w:val="28"/>
        </w:rPr>
      </w:pPr>
    </w:p>
    <w:p w14:paraId="2D028F69" w14:textId="56152123" w:rsidR="00490B6E" w:rsidRPr="00490B6E" w:rsidRDefault="00490B6E" w:rsidP="00490B6E">
      <w:pPr>
        <w:rPr>
          <w:b/>
          <w:bCs/>
          <w:sz w:val="28"/>
          <w:szCs w:val="28"/>
        </w:rPr>
      </w:pPr>
      <w:r w:rsidRPr="00490B6E">
        <w:rPr>
          <w:b/>
          <w:bCs/>
          <w:sz w:val="28"/>
          <w:szCs w:val="28"/>
        </w:rPr>
        <w:t>Public Transport</w:t>
      </w:r>
    </w:p>
    <w:p w14:paraId="68ADCA62" w14:textId="77777777" w:rsidR="00D535BE" w:rsidRDefault="00D535BE" w:rsidP="00490B6E">
      <w:pPr>
        <w:rPr>
          <w:sz w:val="28"/>
          <w:szCs w:val="28"/>
        </w:rPr>
      </w:pPr>
    </w:p>
    <w:p w14:paraId="0387872B" w14:textId="537FCD41" w:rsidR="00553CF3" w:rsidRDefault="00510E0D" w:rsidP="00490B6E">
      <w:pPr>
        <w:rPr>
          <w:sz w:val="28"/>
          <w:szCs w:val="28"/>
        </w:rPr>
      </w:pPr>
      <w:r>
        <w:rPr>
          <w:sz w:val="28"/>
          <w:szCs w:val="28"/>
        </w:rPr>
        <w:t xml:space="preserve">While public transport is not an option for some disabled people, </w:t>
      </w:r>
      <w:r w:rsidR="00490B6E" w:rsidRPr="00490B6E">
        <w:rPr>
          <w:sz w:val="28"/>
          <w:szCs w:val="28"/>
        </w:rPr>
        <w:t>there are other disabled people who are highly reliant on public transport</w:t>
      </w:r>
      <w:r w:rsidR="00853647">
        <w:rPr>
          <w:sz w:val="28"/>
          <w:szCs w:val="28"/>
        </w:rPr>
        <w:t xml:space="preserve"> to access work and other commitments</w:t>
      </w:r>
      <w:r w:rsidR="00490B6E" w:rsidRPr="00490B6E">
        <w:rPr>
          <w:sz w:val="28"/>
          <w:szCs w:val="28"/>
        </w:rPr>
        <w:t xml:space="preserve"> because they cannot driv</w:t>
      </w:r>
      <w:r w:rsidR="003E1916">
        <w:rPr>
          <w:sz w:val="28"/>
          <w:szCs w:val="28"/>
        </w:rPr>
        <w:t>e due to their impairment</w:t>
      </w:r>
      <w:r w:rsidR="00490B6E" w:rsidRPr="00490B6E">
        <w:rPr>
          <w:sz w:val="28"/>
          <w:szCs w:val="28"/>
        </w:rPr>
        <w:t xml:space="preserve">.  </w:t>
      </w:r>
      <w:r w:rsidR="004E4BDB">
        <w:rPr>
          <w:sz w:val="28"/>
          <w:szCs w:val="28"/>
        </w:rPr>
        <w:t>It is vital</w:t>
      </w:r>
      <w:r w:rsidR="00000C72">
        <w:rPr>
          <w:sz w:val="28"/>
          <w:szCs w:val="28"/>
        </w:rPr>
        <w:t xml:space="preserve"> that</w:t>
      </w:r>
      <w:r w:rsidR="0080248E">
        <w:rPr>
          <w:sz w:val="28"/>
          <w:szCs w:val="28"/>
        </w:rPr>
        <w:t xml:space="preserve"> all</w:t>
      </w:r>
      <w:r w:rsidR="00000C72">
        <w:rPr>
          <w:sz w:val="28"/>
          <w:szCs w:val="28"/>
        </w:rPr>
        <w:t xml:space="preserve"> </w:t>
      </w:r>
      <w:r w:rsidR="00490B6E" w:rsidRPr="00490B6E">
        <w:rPr>
          <w:sz w:val="28"/>
          <w:szCs w:val="28"/>
        </w:rPr>
        <w:t xml:space="preserve">public transport </w:t>
      </w:r>
      <w:r w:rsidR="00D41F54">
        <w:rPr>
          <w:sz w:val="28"/>
          <w:szCs w:val="28"/>
        </w:rPr>
        <w:t xml:space="preserve">is </w:t>
      </w:r>
      <w:r w:rsidR="00754872">
        <w:rPr>
          <w:sz w:val="28"/>
          <w:szCs w:val="28"/>
        </w:rPr>
        <w:t xml:space="preserve">fully </w:t>
      </w:r>
      <w:r w:rsidR="00490B6E" w:rsidRPr="00490B6E">
        <w:rPr>
          <w:sz w:val="28"/>
          <w:szCs w:val="28"/>
        </w:rPr>
        <w:t>accessible to disabled people</w:t>
      </w:r>
      <w:r w:rsidR="00682539">
        <w:rPr>
          <w:sz w:val="28"/>
          <w:szCs w:val="28"/>
        </w:rPr>
        <w:t>. A</w:t>
      </w:r>
      <w:r w:rsidR="004A5ABC">
        <w:rPr>
          <w:sz w:val="28"/>
          <w:szCs w:val="28"/>
        </w:rPr>
        <w:t xml:space="preserve"> </w:t>
      </w:r>
      <w:r w:rsidR="00490B6E" w:rsidRPr="00490B6E">
        <w:rPr>
          <w:sz w:val="28"/>
          <w:szCs w:val="28"/>
        </w:rPr>
        <w:t>co-benefit of this is that older people, people travelling with small children and others with restricted mobility would benefit also.</w:t>
      </w:r>
      <w:r w:rsidR="00271E1F" w:rsidRPr="00271E1F">
        <w:rPr>
          <w:sz w:val="28"/>
          <w:szCs w:val="28"/>
        </w:rPr>
        <w:t xml:space="preserve"> </w:t>
      </w:r>
      <w:r w:rsidR="00271E1F">
        <w:rPr>
          <w:sz w:val="28"/>
          <w:szCs w:val="28"/>
        </w:rPr>
        <w:t xml:space="preserve"> </w:t>
      </w:r>
    </w:p>
    <w:p w14:paraId="572F2E63" w14:textId="77777777" w:rsidR="00553CF3" w:rsidRDefault="00553CF3" w:rsidP="00490B6E">
      <w:pPr>
        <w:rPr>
          <w:sz w:val="28"/>
          <w:szCs w:val="28"/>
        </w:rPr>
      </w:pPr>
    </w:p>
    <w:p w14:paraId="05CD7C00" w14:textId="2C1FF03D" w:rsidR="002263DA" w:rsidRDefault="00C74785" w:rsidP="0010346A">
      <w:pPr>
        <w:rPr>
          <w:sz w:val="28"/>
          <w:szCs w:val="28"/>
          <w:lang w:val="en-US"/>
        </w:rPr>
      </w:pPr>
      <w:r>
        <w:rPr>
          <w:sz w:val="28"/>
          <w:szCs w:val="28"/>
        </w:rPr>
        <w:t>Last</w:t>
      </w:r>
      <w:r w:rsidR="00553CF3" w:rsidRPr="00553CF3">
        <w:rPr>
          <w:sz w:val="28"/>
          <w:szCs w:val="28"/>
          <w:lang w:val="en-US"/>
        </w:rPr>
        <w:t xml:space="preserve"> year during lockdown when there was limited or no access to public transport for many disabled people, the total mobility scheme was made free for users (up to a cap)</w:t>
      </w:r>
      <w:r w:rsidR="002C10A4">
        <w:rPr>
          <w:sz w:val="28"/>
          <w:szCs w:val="28"/>
          <w:lang w:val="en-US"/>
        </w:rPr>
        <w:t>. T</w:t>
      </w:r>
      <w:r w:rsidR="00553CF3" w:rsidRPr="00553CF3">
        <w:rPr>
          <w:sz w:val="28"/>
          <w:szCs w:val="28"/>
          <w:lang w:val="en-US"/>
        </w:rPr>
        <w:t>his completely transformed some people</w:t>
      </w:r>
      <w:r w:rsidR="00507E4E">
        <w:rPr>
          <w:sz w:val="28"/>
          <w:szCs w:val="28"/>
          <w:lang w:val="en-US"/>
        </w:rPr>
        <w:t>’</w:t>
      </w:r>
      <w:r w:rsidR="00553CF3" w:rsidRPr="00553CF3">
        <w:rPr>
          <w:sz w:val="28"/>
          <w:szCs w:val="28"/>
          <w:lang w:val="en-US"/>
        </w:rPr>
        <w:t>s lives</w:t>
      </w:r>
      <w:r w:rsidR="006F526E">
        <w:rPr>
          <w:sz w:val="28"/>
          <w:szCs w:val="28"/>
          <w:lang w:val="en-US"/>
        </w:rPr>
        <w:t xml:space="preserve"> because for the first time some disabled people found they had the ability to participate in society on a more equal basis to others</w:t>
      </w:r>
      <w:r w:rsidR="002C10A4">
        <w:rPr>
          <w:sz w:val="28"/>
          <w:szCs w:val="28"/>
          <w:lang w:val="en-US"/>
        </w:rPr>
        <w:t xml:space="preserve"> and </w:t>
      </w:r>
      <w:r w:rsidR="002C0A32">
        <w:rPr>
          <w:sz w:val="28"/>
          <w:szCs w:val="28"/>
          <w:lang w:val="en-US"/>
        </w:rPr>
        <w:t>many disabled people are keen for this access</w:t>
      </w:r>
      <w:r w:rsidR="004E4BDB">
        <w:rPr>
          <w:sz w:val="28"/>
          <w:szCs w:val="28"/>
          <w:lang w:val="en-US"/>
        </w:rPr>
        <w:t xml:space="preserve"> t</w:t>
      </w:r>
      <w:r w:rsidR="002C10A4">
        <w:rPr>
          <w:sz w:val="28"/>
          <w:szCs w:val="28"/>
          <w:lang w:val="en-US"/>
        </w:rPr>
        <w:t>o continue</w:t>
      </w:r>
      <w:r w:rsidR="006F526E">
        <w:rPr>
          <w:sz w:val="28"/>
          <w:szCs w:val="28"/>
          <w:lang w:val="en-US"/>
        </w:rPr>
        <w:t>.</w:t>
      </w:r>
      <w:r w:rsidR="00F155AF">
        <w:rPr>
          <w:sz w:val="28"/>
          <w:szCs w:val="28"/>
          <w:lang w:val="en-US"/>
        </w:rPr>
        <w:t xml:space="preserve"> </w:t>
      </w:r>
    </w:p>
    <w:p w14:paraId="1B161BA1" w14:textId="77777777" w:rsidR="002263DA" w:rsidRDefault="002263DA" w:rsidP="0010346A">
      <w:pPr>
        <w:rPr>
          <w:sz w:val="28"/>
          <w:szCs w:val="28"/>
          <w:lang w:val="en-US"/>
        </w:rPr>
      </w:pPr>
    </w:p>
    <w:p w14:paraId="3A6273D9" w14:textId="7BE5C71E" w:rsidR="00D3285C" w:rsidRDefault="00F155AF" w:rsidP="0010346A">
      <w:pPr>
        <w:rPr>
          <w:sz w:val="28"/>
          <w:szCs w:val="28"/>
          <w:lang w:val="en-US"/>
        </w:rPr>
      </w:pPr>
      <w:r>
        <w:rPr>
          <w:sz w:val="28"/>
          <w:szCs w:val="28"/>
          <w:lang w:val="en-US"/>
        </w:rPr>
        <w:t xml:space="preserve">DPA notes that </w:t>
      </w:r>
      <w:r w:rsidR="00581B33">
        <w:rPr>
          <w:sz w:val="28"/>
          <w:szCs w:val="28"/>
          <w:lang w:val="en-US"/>
        </w:rPr>
        <w:t xml:space="preserve">both </w:t>
      </w:r>
      <w:r>
        <w:rPr>
          <w:sz w:val="28"/>
          <w:szCs w:val="28"/>
          <w:lang w:val="en-US"/>
        </w:rPr>
        <w:t>t</w:t>
      </w:r>
      <w:r w:rsidR="00553CF3" w:rsidRPr="00553CF3">
        <w:rPr>
          <w:sz w:val="28"/>
          <w:szCs w:val="28"/>
          <w:lang w:val="en-US"/>
        </w:rPr>
        <w:t>he IMM</w:t>
      </w:r>
      <w:r w:rsidR="00581B33">
        <w:rPr>
          <w:sz w:val="28"/>
          <w:szCs w:val="28"/>
          <w:lang w:val="en-US"/>
        </w:rPr>
        <w:t xml:space="preserve"> Making Disability Rights Real </w:t>
      </w:r>
      <w:r w:rsidR="00D3285C">
        <w:rPr>
          <w:sz w:val="28"/>
          <w:szCs w:val="28"/>
          <w:lang w:val="en-US"/>
        </w:rPr>
        <w:t>report</w:t>
      </w:r>
      <w:r w:rsidR="00F5341F">
        <w:rPr>
          <w:rStyle w:val="FootnoteReference"/>
          <w:sz w:val="28"/>
          <w:szCs w:val="28"/>
          <w:lang w:val="en-US"/>
        </w:rPr>
        <w:footnoteReference w:id="11"/>
      </w:r>
      <w:r w:rsidR="00D3285C">
        <w:rPr>
          <w:sz w:val="28"/>
          <w:szCs w:val="28"/>
          <w:lang w:val="en-US"/>
        </w:rPr>
        <w:t xml:space="preserve"> </w:t>
      </w:r>
      <w:r w:rsidR="00581B33">
        <w:rPr>
          <w:sz w:val="28"/>
          <w:szCs w:val="28"/>
          <w:lang w:val="en-US"/>
        </w:rPr>
        <w:t xml:space="preserve">and </w:t>
      </w:r>
      <w:r w:rsidR="00D4171C">
        <w:rPr>
          <w:sz w:val="28"/>
          <w:szCs w:val="28"/>
          <w:lang w:val="en-US"/>
        </w:rPr>
        <w:t>the IMM</w:t>
      </w:r>
      <w:r w:rsidR="00553CF3" w:rsidRPr="00553CF3">
        <w:rPr>
          <w:sz w:val="28"/>
          <w:szCs w:val="28"/>
          <w:lang w:val="en-US"/>
        </w:rPr>
        <w:t xml:space="preserve"> COVID-19 report</w:t>
      </w:r>
      <w:r w:rsidR="00BA690F">
        <w:rPr>
          <w:rStyle w:val="FootnoteReference"/>
          <w:sz w:val="28"/>
          <w:szCs w:val="28"/>
          <w:lang w:val="en-US"/>
        </w:rPr>
        <w:footnoteReference w:id="12"/>
      </w:r>
      <w:r w:rsidR="00553CF3" w:rsidRPr="00553CF3">
        <w:rPr>
          <w:sz w:val="28"/>
          <w:szCs w:val="28"/>
          <w:lang w:val="en-US"/>
        </w:rPr>
        <w:t xml:space="preserve"> </w:t>
      </w:r>
      <w:r w:rsidR="007D3DF2">
        <w:rPr>
          <w:sz w:val="28"/>
          <w:szCs w:val="28"/>
          <w:lang w:val="en-US"/>
        </w:rPr>
        <w:t xml:space="preserve">highlight the importance of </w:t>
      </w:r>
      <w:r w:rsidR="00FD7984">
        <w:rPr>
          <w:sz w:val="28"/>
          <w:szCs w:val="28"/>
          <w:lang w:val="en-US"/>
        </w:rPr>
        <w:t xml:space="preserve">ensuring access to reliable and </w:t>
      </w:r>
      <w:r w:rsidR="00FD7984">
        <w:rPr>
          <w:sz w:val="28"/>
          <w:szCs w:val="28"/>
          <w:lang w:val="en-US"/>
        </w:rPr>
        <w:lastRenderedPageBreak/>
        <w:t>consistent transport options nationwide for disabled people and recommend</w:t>
      </w:r>
      <w:r w:rsidR="00553CF3" w:rsidRPr="00553CF3">
        <w:rPr>
          <w:sz w:val="28"/>
          <w:szCs w:val="28"/>
          <w:lang w:val="en-US"/>
        </w:rPr>
        <w:t xml:space="preserve"> increasing funding for fully </w:t>
      </w:r>
      <w:proofErr w:type="spellStart"/>
      <w:r w:rsidR="0087629F">
        <w:rPr>
          <w:sz w:val="28"/>
          <w:szCs w:val="28"/>
          <w:lang w:val="en-US"/>
        </w:rPr>
        <w:t>subsidi</w:t>
      </w:r>
      <w:r w:rsidR="00A56F9B">
        <w:rPr>
          <w:sz w:val="28"/>
          <w:szCs w:val="28"/>
          <w:lang w:val="en-US"/>
        </w:rPr>
        <w:t>s</w:t>
      </w:r>
      <w:r w:rsidR="0087629F">
        <w:rPr>
          <w:sz w:val="28"/>
          <w:szCs w:val="28"/>
          <w:lang w:val="en-US"/>
        </w:rPr>
        <w:t>ed</w:t>
      </w:r>
      <w:proofErr w:type="spellEnd"/>
      <w:r w:rsidR="0087629F">
        <w:rPr>
          <w:sz w:val="28"/>
          <w:szCs w:val="28"/>
          <w:lang w:val="en-US"/>
        </w:rPr>
        <w:t xml:space="preserve"> </w:t>
      </w:r>
      <w:r w:rsidR="00553CF3" w:rsidRPr="00553CF3">
        <w:rPr>
          <w:sz w:val="28"/>
          <w:szCs w:val="28"/>
          <w:lang w:val="en-US"/>
        </w:rPr>
        <w:t>transport for disabled people</w:t>
      </w:r>
      <w:r w:rsidR="00FD7984">
        <w:rPr>
          <w:sz w:val="28"/>
          <w:szCs w:val="28"/>
          <w:lang w:val="en-US"/>
        </w:rPr>
        <w:t>.</w:t>
      </w:r>
    </w:p>
    <w:p w14:paraId="30EE5DF9" w14:textId="77777777" w:rsidR="00996956" w:rsidRDefault="00996956" w:rsidP="0010346A">
      <w:pPr>
        <w:rPr>
          <w:sz w:val="28"/>
          <w:szCs w:val="28"/>
          <w:lang w:val="en-US"/>
        </w:rPr>
      </w:pPr>
    </w:p>
    <w:p w14:paraId="5644786C" w14:textId="1CF33C71" w:rsidR="00490B6E" w:rsidRPr="00490B6E" w:rsidRDefault="00A56F9B" w:rsidP="0010346A">
      <w:pPr>
        <w:rPr>
          <w:sz w:val="28"/>
          <w:szCs w:val="28"/>
        </w:rPr>
      </w:pPr>
      <w:r>
        <w:rPr>
          <w:sz w:val="28"/>
          <w:szCs w:val="28"/>
          <w:lang w:val="en-US"/>
        </w:rPr>
        <w:t>T</w:t>
      </w:r>
      <w:r w:rsidR="007C793A">
        <w:rPr>
          <w:sz w:val="28"/>
          <w:szCs w:val="28"/>
        </w:rPr>
        <w:t xml:space="preserve">here </w:t>
      </w:r>
      <w:r>
        <w:rPr>
          <w:sz w:val="28"/>
          <w:szCs w:val="28"/>
        </w:rPr>
        <w:t>is also</w:t>
      </w:r>
      <w:r w:rsidR="002F5861">
        <w:rPr>
          <w:sz w:val="28"/>
          <w:szCs w:val="28"/>
        </w:rPr>
        <w:t xml:space="preserve"> a</w:t>
      </w:r>
      <w:r w:rsidR="007C793A">
        <w:rPr>
          <w:sz w:val="28"/>
          <w:szCs w:val="28"/>
        </w:rPr>
        <w:t xml:space="preserve"> successful Accessibility Concession scheme </w:t>
      </w:r>
      <w:r w:rsidR="00211E9A">
        <w:rPr>
          <w:sz w:val="28"/>
          <w:szCs w:val="28"/>
        </w:rPr>
        <w:t xml:space="preserve">implemented </w:t>
      </w:r>
      <w:r w:rsidR="007C793A">
        <w:rPr>
          <w:sz w:val="28"/>
          <w:szCs w:val="28"/>
        </w:rPr>
        <w:t>in the Waikato</w:t>
      </w:r>
      <w:r w:rsidR="007C793A">
        <w:rPr>
          <w:rStyle w:val="FootnoteReference"/>
          <w:sz w:val="28"/>
          <w:szCs w:val="28"/>
        </w:rPr>
        <w:footnoteReference w:id="13"/>
      </w:r>
      <w:r w:rsidR="007C793A">
        <w:rPr>
          <w:sz w:val="28"/>
          <w:szCs w:val="28"/>
        </w:rPr>
        <w:t xml:space="preserve">  </w:t>
      </w:r>
      <w:r w:rsidR="002F5861">
        <w:rPr>
          <w:sz w:val="28"/>
          <w:szCs w:val="28"/>
        </w:rPr>
        <w:t xml:space="preserve">that provides </w:t>
      </w:r>
      <w:r w:rsidR="00FF5B59" w:rsidRPr="002263DA">
        <w:rPr>
          <w:sz w:val="28"/>
          <w:szCs w:val="28"/>
        </w:rPr>
        <w:t>free</w:t>
      </w:r>
      <w:r w:rsidR="00FF5B59">
        <w:rPr>
          <w:sz w:val="28"/>
          <w:szCs w:val="28"/>
        </w:rPr>
        <w:t xml:space="preserve"> fares on public transport for disabled people who are unable to drive</w:t>
      </w:r>
      <w:r w:rsidR="002F5861">
        <w:rPr>
          <w:sz w:val="28"/>
          <w:szCs w:val="28"/>
        </w:rPr>
        <w:t>.</w:t>
      </w:r>
    </w:p>
    <w:p w14:paraId="153A6FF8" w14:textId="77777777" w:rsidR="002F7662" w:rsidRDefault="002F7662" w:rsidP="00490B6E">
      <w:pPr>
        <w:rPr>
          <w:sz w:val="28"/>
          <w:szCs w:val="28"/>
        </w:rPr>
      </w:pPr>
    </w:p>
    <w:p w14:paraId="5FBA2840" w14:textId="5D87E891" w:rsidR="00751F81" w:rsidRDefault="00490B6E" w:rsidP="00490B6E">
      <w:pPr>
        <w:rPr>
          <w:b/>
          <w:sz w:val="28"/>
          <w:szCs w:val="28"/>
        </w:rPr>
      </w:pPr>
      <w:r w:rsidRPr="00490B6E">
        <w:rPr>
          <w:b/>
          <w:sz w:val="28"/>
          <w:szCs w:val="28"/>
        </w:rPr>
        <w:t>Recommendation</w:t>
      </w:r>
      <w:r w:rsidR="0010346A">
        <w:rPr>
          <w:b/>
          <w:sz w:val="28"/>
          <w:szCs w:val="28"/>
        </w:rPr>
        <w:t xml:space="preserve"> 5</w:t>
      </w:r>
      <w:r w:rsidR="00EE7EDA">
        <w:rPr>
          <w:b/>
          <w:sz w:val="28"/>
          <w:szCs w:val="28"/>
        </w:rPr>
        <w:t xml:space="preserve">: </w:t>
      </w:r>
      <w:r w:rsidR="004C768A" w:rsidRPr="00751F81">
        <w:rPr>
          <w:bCs/>
          <w:sz w:val="28"/>
          <w:szCs w:val="28"/>
        </w:rPr>
        <w:t>Significantly</w:t>
      </w:r>
      <w:r w:rsidR="004C768A">
        <w:rPr>
          <w:bCs/>
          <w:sz w:val="28"/>
          <w:szCs w:val="28"/>
          <w:lang w:val="en-US"/>
        </w:rPr>
        <w:t xml:space="preserve"> increase funding in the budget for</w:t>
      </w:r>
      <w:r w:rsidR="004C768A" w:rsidRPr="00553CF3">
        <w:rPr>
          <w:bCs/>
          <w:sz w:val="28"/>
          <w:szCs w:val="28"/>
          <w:lang w:val="en-US"/>
        </w:rPr>
        <w:t xml:space="preserve"> fully </w:t>
      </w:r>
      <w:proofErr w:type="spellStart"/>
      <w:r w:rsidR="004C768A" w:rsidRPr="00553CF3">
        <w:rPr>
          <w:bCs/>
          <w:sz w:val="28"/>
          <w:szCs w:val="28"/>
          <w:lang w:val="en-US"/>
        </w:rPr>
        <w:t>subsidised</w:t>
      </w:r>
      <w:proofErr w:type="spellEnd"/>
      <w:r w:rsidR="004C768A" w:rsidRPr="00553CF3">
        <w:rPr>
          <w:bCs/>
          <w:sz w:val="28"/>
          <w:szCs w:val="28"/>
          <w:lang w:val="en-US"/>
        </w:rPr>
        <w:t xml:space="preserve"> transport schemes for disabled people who cannot access public transport and </w:t>
      </w:r>
      <w:r w:rsidR="00B06431">
        <w:rPr>
          <w:bCs/>
          <w:sz w:val="28"/>
          <w:szCs w:val="28"/>
          <w:lang w:val="en-US"/>
        </w:rPr>
        <w:t>ensure</w:t>
      </w:r>
      <w:r w:rsidR="004C768A" w:rsidRPr="00553CF3">
        <w:rPr>
          <w:bCs/>
          <w:sz w:val="28"/>
          <w:szCs w:val="28"/>
          <w:lang w:val="en-US"/>
        </w:rPr>
        <w:t xml:space="preserve"> access to reliable and consistent transport options nationwide</w:t>
      </w:r>
      <w:r w:rsidR="004C768A">
        <w:rPr>
          <w:bCs/>
          <w:sz w:val="28"/>
          <w:szCs w:val="28"/>
          <w:lang w:val="en-US"/>
        </w:rPr>
        <w:t>.</w:t>
      </w:r>
    </w:p>
    <w:p w14:paraId="268DC790" w14:textId="77777777" w:rsidR="00276D3C" w:rsidRDefault="00276D3C" w:rsidP="00490B6E">
      <w:pPr>
        <w:rPr>
          <w:b/>
          <w:bCs/>
          <w:sz w:val="28"/>
          <w:szCs w:val="28"/>
        </w:rPr>
      </w:pPr>
    </w:p>
    <w:p w14:paraId="6F5B8BB5" w14:textId="23B309DA" w:rsidR="00490B6E" w:rsidRPr="00490B6E" w:rsidRDefault="00312C55" w:rsidP="00490B6E">
      <w:pPr>
        <w:rPr>
          <w:b/>
          <w:bCs/>
          <w:sz w:val="28"/>
          <w:szCs w:val="28"/>
        </w:rPr>
      </w:pPr>
      <w:r>
        <w:rPr>
          <w:b/>
          <w:bCs/>
          <w:sz w:val="28"/>
          <w:szCs w:val="28"/>
        </w:rPr>
        <w:t xml:space="preserve">Energy Efficient and Accessible </w:t>
      </w:r>
      <w:r w:rsidR="00490B6E" w:rsidRPr="00490B6E">
        <w:rPr>
          <w:b/>
          <w:bCs/>
          <w:sz w:val="28"/>
          <w:szCs w:val="28"/>
        </w:rPr>
        <w:t>Housing</w:t>
      </w:r>
      <w:r w:rsidR="0080248E">
        <w:rPr>
          <w:b/>
          <w:bCs/>
          <w:sz w:val="28"/>
          <w:szCs w:val="28"/>
        </w:rPr>
        <w:t xml:space="preserve">: </w:t>
      </w:r>
    </w:p>
    <w:p w14:paraId="09863B47" w14:textId="77777777" w:rsidR="007A72B8" w:rsidRDefault="007A72B8" w:rsidP="00490B6E">
      <w:pPr>
        <w:rPr>
          <w:sz w:val="28"/>
          <w:szCs w:val="28"/>
        </w:rPr>
      </w:pPr>
    </w:p>
    <w:p w14:paraId="662864F6" w14:textId="70960723" w:rsidR="000621A6" w:rsidRDefault="00703495" w:rsidP="00490B6E">
      <w:pPr>
        <w:rPr>
          <w:sz w:val="28"/>
          <w:szCs w:val="28"/>
        </w:rPr>
      </w:pPr>
      <w:r w:rsidRPr="00490B6E">
        <w:rPr>
          <w:sz w:val="28"/>
          <w:szCs w:val="28"/>
        </w:rPr>
        <w:t xml:space="preserve">Disabled people are less likely to own their own homes and are more likely to live in rented accommodation so </w:t>
      </w:r>
      <w:r w:rsidR="00700247">
        <w:rPr>
          <w:sz w:val="28"/>
          <w:szCs w:val="28"/>
        </w:rPr>
        <w:t>DPA</w:t>
      </w:r>
      <w:r w:rsidRPr="00490B6E">
        <w:rPr>
          <w:sz w:val="28"/>
          <w:szCs w:val="28"/>
        </w:rPr>
        <w:t xml:space="preserve"> welcome</w:t>
      </w:r>
      <w:r w:rsidR="00700247">
        <w:rPr>
          <w:sz w:val="28"/>
          <w:szCs w:val="28"/>
        </w:rPr>
        <w:t>s</w:t>
      </w:r>
      <w:r w:rsidRPr="00490B6E">
        <w:rPr>
          <w:sz w:val="28"/>
          <w:szCs w:val="28"/>
        </w:rPr>
        <w:t xml:space="preserve"> the </w:t>
      </w:r>
      <w:r w:rsidR="00AC67C7">
        <w:rPr>
          <w:sz w:val="28"/>
          <w:szCs w:val="28"/>
        </w:rPr>
        <w:t xml:space="preserve">recent </w:t>
      </w:r>
      <w:r w:rsidRPr="00490B6E">
        <w:rPr>
          <w:sz w:val="28"/>
          <w:szCs w:val="28"/>
        </w:rPr>
        <w:t>introduction of standards for heating and insulation in rented accommodation</w:t>
      </w:r>
      <w:r w:rsidR="007A72B8">
        <w:rPr>
          <w:sz w:val="28"/>
          <w:szCs w:val="28"/>
        </w:rPr>
        <w:t xml:space="preserve">, </w:t>
      </w:r>
      <w:r w:rsidR="006A2219">
        <w:rPr>
          <w:sz w:val="28"/>
          <w:szCs w:val="28"/>
        </w:rPr>
        <w:t>however we are concerned that the scarcity of affordable and accessible rental housing is putting disabled people in significant hardship</w:t>
      </w:r>
      <w:r w:rsidRPr="00490B6E">
        <w:rPr>
          <w:sz w:val="28"/>
          <w:szCs w:val="28"/>
        </w:rPr>
        <w:t xml:space="preserve">.  </w:t>
      </w:r>
    </w:p>
    <w:p w14:paraId="02BBAC34" w14:textId="77777777" w:rsidR="000621A6" w:rsidRDefault="000621A6" w:rsidP="00490B6E">
      <w:pPr>
        <w:rPr>
          <w:sz w:val="28"/>
          <w:szCs w:val="28"/>
        </w:rPr>
      </w:pPr>
    </w:p>
    <w:p w14:paraId="032432BB" w14:textId="6A8CE025" w:rsidR="00AC67C7" w:rsidRDefault="00F62F91" w:rsidP="00490B6E">
      <w:pPr>
        <w:rPr>
          <w:sz w:val="28"/>
          <w:szCs w:val="28"/>
        </w:rPr>
      </w:pPr>
      <w:r>
        <w:rPr>
          <w:sz w:val="28"/>
          <w:szCs w:val="28"/>
        </w:rPr>
        <w:t>DPA notes that a</w:t>
      </w:r>
      <w:r w:rsidR="00EC0422">
        <w:rPr>
          <w:sz w:val="28"/>
          <w:szCs w:val="28"/>
        </w:rPr>
        <w:t>t the end of 2020 there were</w:t>
      </w:r>
      <w:r w:rsidR="00360D58">
        <w:rPr>
          <w:sz w:val="28"/>
          <w:szCs w:val="28"/>
        </w:rPr>
        <w:t xml:space="preserve"> more than a </w:t>
      </w:r>
      <w:r w:rsidR="0046445A">
        <w:rPr>
          <w:sz w:val="28"/>
          <w:szCs w:val="28"/>
        </w:rPr>
        <w:t>thousand New Zealanders</w:t>
      </w:r>
      <w:r w:rsidR="00360D58" w:rsidRPr="00360D58">
        <w:rPr>
          <w:sz w:val="28"/>
          <w:szCs w:val="28"/>
        </w:rPr>
        <w:t xml:space="preserve"> on </w:t>
      </w:r>
      <w:r w:rsidR="00740199">
        <w:rPr>
          <w:sz w:val="28"/>
          <w:szCs w:val="28"/>
        </w:rPr>
        <w:t xml:space="preserve">Kainga </w:t>
      </w:r>
      <w:proofErr w:type="gramStart"/>
      <w:r w:rsidR="00740199">
        <w:rPr>
          <w:sz w:val="28"/>
          <w:szCs w:val="28"/>
        </w:rPr>
        <w:t>Ora</w:t>
      </w:r>
      <w:r w:rsidR="00EC0422">
        <w:rPr>
          <w:sz w:val="28"/>
          <w:szCs w:val="28"/>
        </w:rPr>
        <w:t xml:space="preserve">’s </w:t>
      </w:r>
      <w:r w:rsidR="00360D58" w:rsidRPr="00360D58">
        <w:rPr>
          <w:sz w:val="28"/>
          <w:szCs w:val="28"/>
        </w:rPr>
        <w:t xml:space="preserve"> waiting</w:t>
      </w:r>
      <w:proofErr w:type="gramEnd"/>
      <w:r w:rsidR="00360D58" w:rsidRPr="00360D58">
        <w:rPr>
          <w:sz w:val="28"/>
          <w:szCs w:val="28"/>
        </w:rPr>
        <w:t xml:space="preserve"> list for accessible state homes.</w:t>
      </w:r>
      <w:r w:rsidR="00E24898">
        <w:rPr>
          <w:rStyle w:val="FootnoteReference"/>
          <w:sz w:val="28"/>
          <w:szCs w:val="28"/>
        </w:rPr>
        <w:footnoteReference w:id="14"/>
      </w:r>
      <w:r>
        <w:rPr>
          <w:sz w:val="28"/>
          <w:szCs w:val="28"/>
        </w:rPr>
        <w:t xml:space="preserve"> This situation is unacceptable</w:t>
      </w:r>
      <w:r w:rsidR="00F70927">
        <w:rPr>
          <w:sz w:val="28"/>
          <w:szCs w:val="28"/>
        </w:rPr>
        <w:t>,</w:t>
      </w:r>
      <w:r>
        <w:rPr>
          <w:sz w:val="28"/>
          <w:szCs w:val="28"/>
        </w:rPr>
        <w:t xml:space="preserve"> and breaches disabled people</w:t>
      </w:r>
      <w:r w:rsidR="00FB0FEB">
        <w:rPr>
          <w:sz w:val="28"/>
          <w:szCs w:val="28"/>
        </w:rPr>
        <w:t>’s</w:t>
      </w:r>
      <w:r>
        <w:rPr>
          <w:sz w:val="28"/>
          <w:szCs w:val="28"/>
        </w:rPr>
        <w:t xml:space="preserve"> right to safe secure housing. </w:t>
      </w:r>
    </w:p>
    <w:p w14:paraId="00A21C9E" w14:textId="77777777" w:rsidR="00AC67C7" w:rsidRDefault="00AC67C7" w:rsidP="00490B6E">
      <w:pPr>
        <w:rPr>
          <w:sz w:val="28"/>
          <w:szCs w:val="28"/>
        </w:rPr>
      </w:pPr>
    </w:p>
    <w:p w14:paraId="4AB50D2F" w14:textId="260A19DC" w:rsidR="00496577" w:rsidRDefault="00490B6E" w:rsidP="00490B6E">
      <w:pPr>
        <w:rPr>
          <w:sz w:val="28"/>
          <w:szCs w:val="28"/>
        </w:rPr>
      </w:pPr>
      <w:r w:rsidRPr="00490B6E">
        <w:rPr>
          <w:sz w:val="28"/>
          <w:szCs w:val="28"/>
        </w:rPr>
        <w:t xml:space="preserve">DPA </w:t>
      </w:r>
      <w:r w:rsidR="0098388D">
        <w:rPr>
          <w:sz w:val="28"/>
          <w:szCs w:val="28"/>
        </w:rPr>
        <w:t>recognises</w:t>
      </w:r>
      <w:r w:rsidRPr="00490B6E">
        <w:rPr>
          <w:sz w:val="28"/>
          <w:szCs w:val="28"/>
        </w:rPr>
        <w:t xml:space="preserve"> new homes will need to be significantly more energy efficient than current ones</w:t>
      </w:r>
      <w:r w:rsidR="0098388D" w:rsidRPr="0098388D">
        <w:rPr>
          <w:sz w:val="28"/>
          <w:szCs w:val="28"/>
        </w:rPr>
        <w:t xml:space="preserve"> </w:t>
      </w:r>
      <w:r w:rsidR="0098388D">
        <w:rPr>
          <w:sz w:val="28"/>
          <w:szCs w:val="28"/>
        </w:rPr>
        <w:t xml:space="preserve">and </w:t>
      </w:r>
      <w:r w:rsidR="0098388D" w:rsidRPr="00490B6E">
        <w:rPr>
          <w:sz w:val="28"/>
          <w:szCs w:val="28"/>
        </w:rPr>
        <w:t xml:space="preserve">that disabled people will benefit from making energy efficiency improvements to their homes.  </w:t>
      </w:r>
      <w:r w:rsidRPr="00490B6E">
        <w:rPr>
          <w:sz w:val="28"/>
          <w:szCs w:val="28"/>
        </w:rPr>
        <w:t>However, if houses are</w:t>
      </w:r>
      <w:r w:rsidR="00170775">
        <w:rPr>
          <w:sz w:val="28"/>
          <w:szCs w:val="28"/>
        </w:rPr>
        <w:t xml:space="preserve"> not</w:t>
      </w:r>
      <w:r w:rsidRPr="00490B6E">
        <w:rPr>
          <w:sz w:val="28"/>
          <w:szCs w:val="28"/>
        </w:rPr>
        <w:t xml:space="preserve"> accessible to disabled people, </w:t>
      </w:r>
      <w:r w:rsidR="007A72B8">
        <w:rPr>
          <w:sz w:val="28"/>
          <w:szCs w:val="28"/>
        </w:rPr>
        <w:t xml:space="preserve">then </w:t>
      </w:r>
      <w:r w:rsidRPr="00490B6E">
        <w:rPr>
          <w:sz w:val="28"/>
          <w:szCs w:val="28"/>
        </w:rPr>
        <w:t xml:space="preserve">their energy efficiency </w:t>
      </w:r>
      <w:proofErr w:type="gramStart"/>
      <w:r w:rsidRPr="00490B6E">
        <w:rPr>
          <w:sz w:val="28"/>
          <w:szCs w:val="28"/>
        </w:rPr>
        <w:t>doesn’t</w:t>
      </w:r>
      <w:proofErr w:type="gramEnd"/>
      <w:r w:rsidRPr="00490B6E">
        <w:rPr>
          <w:sz w:val="28"/>
          <w:szCs w:val="28"/>
        </w:rPr>
        <w:t xml:space="preserve"> really matter</w:t>
      </w:r>
      <w:r w:rsidR="00170775">
        <w:rPr>
          <w:sz w:val="28"/>
          <w:szCs w:val="28"/>
        </w:rPr>
        <w:t xml:space="preserve"> for them</w:t>
      </w:r>
      <w:r w:rsidRPr="00490B6E">
        <w:rPr>
          <w:sz w:val="28"/>
          <w:szCs w:val="28"/>
        </w:rPr>
        <w:t xml:space="preserve">.  </w:t>
      </w:r>
    </w:p>
    <w:p w14:paraId="6DA84D28" w14:textId="77777777" w:rsidR="00496577" w:rsidRDefault="00496577" w:rsidP="00490B6E">
      <w:pPr>
        <w:rPr>
          <w:sz w:val="28"/>
          <w:szCs w:val="28"/>
        </w:rPr>
      </w:pPr>
    </w:p>
    <w:p w14:paraId="6E49B181" w14:textId="73D4CB78" w:rsidR="0001124D" w:rsidRPr="0001124D" w:rsidRDefault="0AF9B693" w:rsidP="0001124D">
      <w:pPr>
        <w:rPr>
          <w:sz w:val="28"/>
          <w:szCs w:val="28"/>
        </w:rPr>
      </w:pPr>
      <w:r w:rsidRPr="12F4E328">
        <w:rPr>
          <w:sz w:val="28"/>
          <w:szCs w:val="28"/>
        </w:rPr>
        <w:t xml:space="preserve">We urge Government </w:t>
      </w:r>
      <w:r w:rsidR="00E127D1">
        <w:rPr>
          <w:sz w:val="28"/>
          <w:szCs w:val="28"/>
        </w:rPr>
        <w:t xml:space="preserve">implement legislation </w:t>
      </w:r>
      <w:r w:rsidR="00590660" w:rsidRPr="12F4E328">
        <w:rPr>
          <w:sz w:val="28"/>
          <w:szCs w:val="28"/>
        </w:rPr>
        <w:t xml:space="preserve">to </w:t>
      </w:r>
      <w:r w:rsidR="42778346" w:rsidRPr="12F4E328">
        <w:rPr>
          <w:sz w:val="28"/>
          <w:szCs w:val="28"/>
        </w:rPr>
        <w:t>require</w:t>
      </w:r>
      <w:r w:rsidR="58948C5E" w:rsidRPr="12F4E328">
        <w:rPr>
          <w:sz w:val="28"/>
          <w:szCs w:val="28"/>
        </w:rPr>
        <w:t xml:space="preserve"> all</w:t>
      </w:r>
      <w:r w:rsidRPr="12F4E328">
        <w:rPr>
          <w:sz w:val="28"/>
          <w:szCs w:val="28"/>
        </w:rPr>
        <w:t xml:space="preserve"> new houses </w:t>
      </w:r>
      <w:proofErr w:type="gramStart"/>
      <w:r w:rsidR="42778346" w:rsidRPr="12F4E328">
        <w:rPr>
          <w:sz w:val="28"/>
          <w:szCs w:val="28"/>
        </w:rPr>
        <w:t xml:space="preserve">to </w:t>
      </w:r>
      <w:r w:rsidRPr="12F4E328">
        <w:rPr>
          <w:sz w:val="28"/>
          <w:szCs w:val="28"/>
        </w:rPr>
        <w:t xml:space="preserve"> meet</w:t>
      </w:r>
      <w:proofErr w:type="gramEnd"/>
      <w:r w:rsidRPr="12F4E328">
        <w:rPr>
          <w:sz w:val="28"/>
          <w:szCs w:val="28"/>
        </w:rPr>
        <w:t xml:space="preserve"> universal design standards</w:t>
      </w:r>
      <w:r w:rsidR="13ED7867" w:rsidRPr="12F4E328">
        <w:rPr>
          <w:sz w:val="28"/>
          <w:szCs w:val="28"/>
        </w:rPr>
        <w:t xml:space="preserve"> so that they can be easily made accessible</w:t>
      </w:r>
      <w:r w:rsidRPr="12F4E328">
        <w:rPr>
          <w:sz w:val="28"/>
          <w:szCs w:val="28"/>
        </w:rPr>
        <w:t xml:space="preserve">.  This would not only mean that disabled people could benefit from warmer, </w:t>
      </w:r>
      <w:r w:rsidR="42778346" w:rsidRPr="12F4E328">
        <w:rPr>
          <w:sz w:val="28"/>
          <w:szCs w:val="28"/>
        </w:rPr>
        <w:t>drier</w:t>
      </w:r>
      <w:r w:rsidRPr="12F4E328">
        <w:rPr>
          <w:sz w:val="28"/>
          <w:szCs w:val="28"/>
        </w:rPr>
        <w:t>, more energy efficient homes, but it would have the added benefit of allowing older people to age in place.</w:t>
      </w:r>
      <w:r w:rsidR="0001124D">
        <w:rPr>
          <w:sz w:val="28"/>
          <w:szCs w:val="28"/>
        </w:rPr>
        <w:t xml:space="preserve"> This was a </w:t>
      </w:r>
      <w:r w:rsidR="0001124D" w:rsidRPr="00F70927">
        <w:rPr>
          <w:sz w:val="28"/>
          <w:szCs w:val="28"/>
        </w:rPr>
        <w:t xml:space="preserve">key </w:t>
      </w:r>
      <w:r w:rsidR="00A1493F" w:rsidRPr="00F70927">
        <w:rPr>
          <w:sz w:val="28"/>
          <w:szCs w:val="28"/>
        </w:rPr>
        <w:t>recommendation of the third IMM report</w:t>
      </w:r>
      <w:r w:rsidR="002F5E24">
        <w:rPr>
          <w:sz w:val="28"/>
          <w:szCs w:val="28"/>
        </w:rPr>
        <w:t>: M</w:t>
      </w:r>
      <w:r w:rsidR="00E127D1" w:rsidRPr="00F70927">
        <w:rPr>
          <w:sz w:val="28"/>
          <w:szCs w:val="28"/>
        </w:rPr>
        <w:t xml:space="preserve">aking </w:t>
      </w:r>
      <w:r w:rsidR="002F5E24">
        <w:rPr>
          <w:sz w:val="28"/>
          <w:szCs w:val="28"/>
        </w:rPr>
        <w:t>D</w:t>
      </w:r>
      <w:r w:rsidR="00E127D1" w:rsidRPr="00F70927">
        <w:rPr>
          <w:sz w:val="28"/>
          <w:szCs w:val="28"/>
        </w:rPr>
        <w:t xml:space="preserve">isability </w:t>
      </w:r>
      <w:r w:rsidR="002F5E24">
        <w:rPr>
          <w:sz w:val="28"/>
          <w:szCs w:val="28"/>
        </w:rPr>
        <w:t>R</w:t>
      </w:r>
      <w:r w:rsidR="00E127D1" w:rsidRPr="00F70927">
        <w:rPr>
          <w:sz w:val="28"/>
          <w:szCs w:val="28"/>
        </w:rPr>
        <w:t xml:space="preserve">ights </w:t>
      </w:r>
      <w:r w:rsidR="002F5E24">
        <w:rPr>
          <w:sz w:val="28"/>
          <w:szCs w:val="28"/>
        </w:rPr>
        <w:t>R</w:t>
      </w:r>
      <w:r w:rsidR="00E127D1" w:rsidRPr="00F70927">
        <w:rPr>
          <w:sz w:val="28"/>
          <w:szCs w:val="28"/>
        </w:rPr>
        <w:t>eal</w:t>
      </w:r>
      <w:r w:rsidR="00E127D1" w:rsidRPr="00F70927">
        <w:rPr>
          <w:rStyle w:val="FootnoteReference"/>
          <w:sz w:val="28"/>
          <w:szCs w:val="28"/>
        </w:rPr>
        <w:footnoteReference w:id="15"/>
      </w:r>
      <w:r w:rsidR="00E127D1" w:rsidRPr="00F70927">
        <w:rPr>
          <w:sz w:val="28"/>
          <w:szCs w:val="28"/>
        </w:rPr>
        <w:t>.</w:t>
      </w:r>
      <w:r w:rsidR="00E127D1">
        <w:rPr>
          <w:bCs/>
          <w:i/>
          <w:iCs/>
          <w:sz w:val="28"/>
          <w:szCs w:val="28"/>
        </w:rPr>
        <w:t xml:space="preserve"> </w:t>
      </w:r>
      <w:r w:rsidR="00A1493F">
        <w:rPr>
          <w:bCs/>
          <w:i/>
          <w:iCs/>
          <w:sz w:val="28"/>
          <w:szCs w:val="28"/>
        </w:rPr>
        <w:t xml:space="preserve"> </w:t>
      </w:r>
    </w:p>
    <w:p w14:paraId="260B9BE3" w14:textId="1C2B9B79" w:rsidR="00490B6E" w:rsidRPr="00490B6E" w:rsidRDefault="00490B6E" w:rsidP="00490B6E">
      <w:pPr>
        <w:rPr>
          <w:sz w:val="28"/>
          <w:szCs w:val="28"/>
        </w:rPr>
      </w:pPr>
    </w:p>
    <w:p w14:paraId="6533A05C" w14:textId="0CCE89E5" w:rsidR="00446A5C" w:rsidRDefault="7ECB8CFF" w:rsidP="00446A5C">
      <w:pPr>
        <w:rPr>
          <w:sz w:val="28"/>
          <w:szCs w:val="28"/>
        </w:rPr>
      </w:pPr>
      <w:r w:rsidRPr="12F4E328">
        <w:rPr>
          <w:b/>
          <w:bCs/>
          <w:sz w:val="28"/>
          <w:szCs w:val="28"/>
        </w:rPr>
        <w:lastRenderedPageBreak/>
        <w:t xml:space="preserve">Recommendation </w:t>
      </w:r>
      <w:r w:rsidR="00F70927">
        <w:rPr>
          <w:b/>
          <w:bCs/>
          <w:sz w:val="28"/>
          <w:szCs w:val="28"/>
        </w:rPr>
        <w:t>6</w:t>
      </w:r>
      <w:r w:rsidRPr="12F4E328">
        <w:rPr>
          <w:b/>
          <w:bCs/>
          <w:sz w:val="28"/>
          <w:szCs w:val="28"/>
        </w:rPr>
        <w:t xml:space="preserve">: </w:t>
      </w:r>
      <w:r w:rsidRPr="12F4E328">
        <w:rPr>
          <w:sz w:val="28"/>
          <w:szCs w:val="28"/>
        </w:rPr>
        <w:t>Significantly increase investment in State housing with priority given to greatly expanding the number of accessible state homes so that no disabled person is left</w:t>
      </w:r>
      <w:r w:rsidR="33F4B7ED" w:rsidRPr="12F4E328">
        <w:rPr>
          <w:sz w:val="28"/>
          <w:szCs w:val="28"/>
        </w:rPr>
        <w:t xml:space="preserve"> homeless </w:t>
      </w:r>
      <w:proofErr w:type="gramStart"/>
      <w:r w:rsidR="33F4B7ED" w:rsidRPr="12F4E328">
        <w:rPr>
          <w:sz w:val="28"/>
          <w:szCs w:val="28"/>
        </w:rPr>
        <w:t xml:space="preserve">or </w:t>
      </w:r>
      <w:r w:rsidRPr="12F4E328">
        <w:rPr>
          <w:sz w:val="28"/>
          <w:szCs w:val="28"/>
        </w:rPr>
        <w:t xml:space="preserve"> stranded</w:t>
      </w:r>
      <w:proofErr w:type="gramEnd"/>
      <w:r w:rsidRPr="12F4E328">
        <w:rPr>
          <w:sz w:val="28"/>
          <w:szCs w:val="28"/>
        </w:rPr>
        <w:t xml:space="preserve"> in inaccessible or temporary housing. </w:t>
      </w:r>
    </w:p>
    <w:p w14:paraId="3C8747D4" w14:textId="77777777" w:rsidR="00446A5C" w:rsidRDefault="00446A5C" w:rsidP="00446A5C">
      <w:pPr>
        <w:rPr>
          <w:sz w:val="28"/>
          <w:szCs w:val="28"/>
        </w:rPr>
      </w:pPr>
    </w:p>
    <w:p w14:paraId="26681421" w14:textId="25117FA2" w:rsidR="00490B6E" w:rsidRPr="00490B6E" w:rsidRDefault="00490B6E" w:rsidP="00490B6E">
      <w:pPr>
        <w:rPr>
          <w:sz w:val="28"/>
          <w:szCs w:val="28"/>
        </w:rPr>
      </w:pPr>
      <w:r w:rsidRPr="00490B6E">
        <w:rPr>
          <w:b/>
          <w:sz w:val="28"/>
          <w:szCs w:val="28"/>
        </w:rPr>
        <w:t>Recommendation</w:t>
      </w:r>
      <w:r w:rsidR="00170775">
        <w:rPr>
          <w:b/>
          <w:sz w:val="28"/>
          <w:szCs w:val="28"/>
        </w:rPr>
        <w:t xml:space="preserve"> </w:t>
      </w:r>
      <w:r w:rsidR="0002126C">
        <w:rPr>
          <w:b/>
          <w:sz w:val="28"/>
          <w:szCs w:val="28"/>
        </w:rPr>
        <w:t>7</w:t>
      </w:r>
      <w:r w:rsidR="00F5688A">
        <w:rPr>
          <w:b/>
          <w:sz w:val="28"/>
          <w:szCs w:val="28"/>
        </w:rPr>
        <w:t xml:space="preserve">: </w:t>
      </w:r>
      <w:r w:rsidR="00793155" w:rsidRPr="00793155">
        <w:rPr>
          <w:bCs/>
          <w:sz w:val="28"/>
          <w:szCs w:val="28"/>
        </w:rPr>
        <w:t>Amend</w:t>
      </w:r>
      <w:r w:rsidR="00C679AC">
        <w:rPr>
          <w:sz w:val="28"/>
          <w:szCs w:val="28"/>
        </w:rPr>
        <w:t xml:space="preserve"> the building act to </w:t>
      </w:r>
      <w:r w:rsidR="00F70927">
        <w:rPr>
          <w:sz w:val="28"/>
          <w:szCs w:val="28"/>
        </w:rPr>
        <w:t>require</w:t>
      </w:r>
      <w:r w:rsidR="00C679AC">
        <w:rPr>
          <w:sz w:val="28"/>
          <w:szCs w:val="28"/>
        </w:rPr>
        <w:t xml:space="preserve"> </w:t>
      </w:r>
      <w:r w:rsidRPr="00490B6E">
        <w:rPr>
          <w:sz w:val="28"/>
          <w:szCs w:val="28"/>
        </w:rPr>
        <w:t>all new hous</w:t>
      </w:r>
      <w:r w:rsidR="002C0A32">
        <w:rPr>
          <w:sz w:val="28"/>
          <w:szCs w:val="28"/>
        </w:rPr>
        <w:t>ing</w:t>
      </w:r>
      <w:r w:rsidRPr="00490B6E">
        <w:rPr>
          <w:sz w:val="28"/>
          <w:szCs w:val="28"/>
        </w:rPr>
        <w:t xml:space="preserve"> </w:t>
      </w:r>
      <w:r w:rsidR="002C0A32">
        <w:rPr>
          <w:sz w:val="28"/>
          <w:szCs w:val="28"/>
        </w:rPr>
        <w:t xml:space="preserve">to </w:t>
      </w:r>
      <w:r w:rsidR="00507099">
        <w:rPr>
          <w:sz w:val="28"/>
          <w:szCs w:val="28"/>
        </w:rPr>
        <w:t>meet</w:t>
      </w:r>
      <w:r w:rsidRPr="00490B6E">
        <w:rPr>
          <w:sz w:val="28"/>
          <w:szCs w:val="28"/>
        </w:rPr>
        <w:t xml:space="preserve"> universal design standards.</w:t>
      </w:r>
    </w:p>
    <w:p w14:paraId="10A237FA" w14:textId="26E288C5" w:rsidR="00951932" w:rsidRDefault="00951932" w:rsidP="000B394C">
      <w:pPr>
        <w:rPr>
          <w:b/>
          <w:bCs/>
          <w:sz w:val="28"/>
          <w:szCs w:val="28"/>
        </w:rPr>
      </w:pPr>
    </w:p>
    <w:p w14:paraId="29C07F0C" w14:textId="6CCD9E9F" w:rsidR="00E4319F" w:rsidRDefault="00111A7E" w:rsidP="00E4319F">
      <w:pPr>
        <w:rPr>
          <w:b/>
          <w:bCs/>
          <w:sz w:val="28"/>
          <w:szCs w:val="28"/>
        </w:rPr>
      </w:pPr>
      <w:r w:rsidRPr="00A00FBC">
        <w:rPr>
          <w:b/>
          <w:bCs/>
          <w:sz w:val="28"/>
          <w:szCs w:val="28"/>
        </w:rPr>
        <w:t xml:space="preserve">Budget </w:t>
      </w:r>
      <w:r w:rsidRPr="003A3694">
        <w:rPr>
          <w:b/>
          <w:bCs/>
          <w:sz w:val="28"/>
          <w:szCs w:val="28"/>
        </w:rPr>
        <w:t xml:space="preserve">Priority </w:t>
      </w:r>
      <w:r w:rsidR="00472E36" w:rsidRPr="003A3694">
        <w:rPr>
          <w:b/>
          <w:bCs/>
          <w:sz w:val="28"/>
          <w:szCs w:val="28"/>
        </w:rPr>
        <w:t xml:space="preserve">2: </w:t>
      </w:r>
      <w:r w:rsidR="00E4319F" w:rsidRPr="003A3694">
        <w:rPr>
          <w:b/>
          <w:bCs/>
          <w:sz w:val="28"/>
          <w:szCs w:val="28"/>
        </w:rPr>
        <w:t>Future of Work – Enabling all New Zealanders and New Zealand businesses to benefit from new technologies and lift productivity and wages through innovation, and support into employment those most affected by COVID-19, including women and young people.</w:t>
      </w:r>
      <w:r w:rsidR="00E4319F" w:rsidRPr="00E4319F">
        <w:rPr>
          <w:b/>
          <w:bCs/>
          <w:sz w:val="28"/>
          <w:szCs w:val="28"/>
        </w:rPr>
        <w:t xml:space="preserve">  </w:t>
      </w:r>
    </w:p>
    <w:p w14:paraId="3DCFD64D" w14:textId="77777777" w:rsidR="00E4319F" w:rsidRDefault="00E4319F" w:rsidP="00E4319F">
      <w:pPr>
        <w:rPr>
          <w:b/>
          <w:bCs/>
          <w:sz w:val="28"/>
          <w:szCs w:val="28"/>
        </w:rPr>
      </w:pPr>
    </w:p>
    <w:p w14:paraId="39079986" w14:textId="43A8F707" w:rsidR="00EC2C42" w:rsidRDefault="004224B2" w:rsidP="00780394">
      <w:pPr>
        <w:rPr>
          <w:sz w:val="28"/>
          <w:szCs w:val="28"/>
        </w:rPr>
      </w:pPr>
      <w:r>
        <w:rPr>
          <w:sz w:val="28"/>
          <w:szCs w:val="28"/>
        </w:rPr>
        <w:t>Unemployment</w:t>
      </w:r>
      <w:r w:rsidR="00A64E80">
        <w:rPr>
          <w:sz w:val="28"/>
          <w:szCs w:val="28"/>
        </w:rPr>
        <w:t xml:space="preserve"> </w:t>
      </w:r>
      <w:r w:rsidR="00F948C8">
        <w:rPr>
          <w:sz w:val="28"/>
          <w:szCs w:val="28"/>
        </w:rPr>
        <w:t xml:space="preserve">rates </w:t>
      </w:r>
      <w:r w:rsidR="00A64E80">
        <w:rPr>
          <w:sz w:val="28"/>
          <w:szCs w:val="28"/>
        </w:rPr>
        <w:t xml:space="preserve">for disabled people </w:t>
      </w:r>
      <w:r>
        <w:rPr>
          <w:sz w:val="28"/>
          <w:szCs w:val="28"/>
        </w:rPr>
        <w:t xml:space="preserve">are </w:t>
      </w:r>
      <w:r w:rsidR="00700247">
        <w:rPr>
          <w:sz w:val="28"/>
          <w:szCs w:val="28"/>
        </w:rPr>
        <w:t>significantly</w:t>
      </w:r>
      <w:r w:rsidR="00A64E80">
        <w:rPr>
          <w:sz w:val="28"/>
          <w:szCs w:val="28"/>
        </w:rPr>
        <w:t xml:space="preserve"> higher than for </w:t>
      </w:r>
      <w:r w:rsidR="00183CE4">
        <w:rPr>
          <w:sz w:val="28"/>
          <w:szCs w:val="28"/>
        </w:rPr>
        <w:t>non-disabled.</w:t>
      </w:r>
      <w:r w:rsidR="00A56714" w:rsidRPr="00A56714">
        <w:rPr>
          <w:rStyle w:val="FootnoteReference"/>
          <w:sz w:val="28"/>
          <w:szCs w:val="28"/>
        </w:rPr>
        <w:t xml:space="preserve"> </w:t>
      </w:r>
      <w:r w:rsidR="00A56714">
        <w:rPr>
          <w:rStyle w:val="FootnoteReference"/>
          <w:sz w:val="28"/>
          <w:szCs w:val="28"/>
        </w:rPr>
        <w:footnoteReference w:id="16"/>
      </w:r>
      <w:r w:rsidR="00A56714" w:rsidRPr="00780394">
        <w:rPr>
          <w:sz w:val="28"/>
          <w:szCs w:val="28"/>
        </w:rPr>
        <w:t xml:space="preserve"> </w:t>
      </w:r>
      <w:r w:rsidR="00183CE4">
        <w:rPr>
          <w:sz w:val="28"/>
          <w:szCs w:val="28"/>
        </w:rPr>
        <w:t xml:space="preserve"> </w:t>
      </w:r>
      <w:r w:rsidR="00700247">
        <w:rPr>
          <w:sz w:val="28"/>
          <w:szCs w:val="28"/>
        </w:rPr>
        <w:t>The good news is that i</w:t>
      </w:r>
      <w:r w:rsidR="00780394" w:rsidRPr="00780394">
        <w:rPr>
          <w:sz w:val="28"/>
          <w:szCs w:val="28"/>
        </w:rPr>
        <w:t>n recent years, there has been a</w:t>
      </w:r>
      <w:r w:rsidR="00F948C8">
        <w:rPr>
          <w:sz w:val="28"/>
          <w:szCs w:val="28"/>
        </w:rPr>
        <w:t xml:space="preserve"> </w:t>
      </w:r>
      <w:r w:rsidR="00780394" w:rsidRPr="00780394">
        <w:rPr>
          <w:sz w:val="28"/>
          <w:szCs w:val="28"/>
        </w:rPr>
        <w:t>gradual decline in unemployment rates among disabled people (</w:t>
      </w:r>
      <w:r>
        <w:rPr>
          <w:sz w:val="28"/>
          <w:szCs w:val="28"/>
        </w:rPr>
        <w:t xml:space="preserve">from </w:t>
      </w:r>
      <w:r w:rsidR="00780394" w:rsidRPr="00780394">
        <w:rPr>
          <w:sz w:val="28"/>
          <w:szCs w:val="28"/>
        </w:rPr>
        <w:t xml:space="preserve">13% in June 2017 </w:t>
      </w:r>
      <w:r>
        <w:rPr>
          <w:sz w:val="28"/>
          <w:szCs w:val="28"/>
        </w:rPr>
        <w:t>down</w:t>
      </w:r>
      <w:r w:rsidR="00780394" w:rsidRPr="00780394">
        <w:rPr>
          <w:sz w:val="28"/>
          <w:szCs w:val="28"/>
        </w:rPr>
        <w:t xml:space="preserve"> to 8% in June 2020). </w:t>
      </w:r>
    </w:p>
    <w:p w14:paraId="602CBB75" w14:textId="77777777" w:rsidR="00EC2C42" w:rsidRDefault="00EC2C42" w:rsidP="00780394">
      <w:pPr>
        <w:rPr>
          <w:sz w:val="28"/>
          <w:szCs w:val="28"/>
        </w:rPr>
      </w:pPr>
    </w:p>
    <w:p w14:paraId="077B5C05" w14:textId="1153F57E" w:rsidR="00EC2C42" w:rsidRDefault="00780394" w:rsidP="00780394">
      <w:pPr>
        <w:rPr>
          <w:sz w:val="28"/>
          <w:szCs w:val="28"/>
        </w:rPr>
      </w:pPr>
      <w:r w:rsidRPr="00780394">
        <w:rPr>
          <w:sz w:val="28"/>
          <w:szCs w:val="28"/>
        </w:rPr>
        <w:t xml:space="preserve">However, </w:t>
      </w:r>
      <w:r w:rsidR="006B2DBD">
        <w:rPr>
          <w:sz w:val="28"/>
          <w:szCs w:val="28"/>
        </w:rPr>
        <w:t>from</w:t>
      </w:r>
      <w:r w:rsidR="006B2DBD" w:rsidRPr="00780394">
        <w:rPr>
          <w:sz w:val="28"/>
          <w:szCs w:val="28"/>
        </w:rPr>
        <w:t xml:space="preserve"> June</w:t>
      </w:r>
      <w:r w:rsidR="006B2DBD">
        <w:rPr>
          <w:sz w:val="28"/>
          <w:szCs w:val="28"/>
        </w:rPr>
        <w:t xml:space="preserve"> 2020 onwards, </w:t>
      </w:r>
      <w:proofErr w:type="gramStart"/>
      <w:r w:rsidR="00780E2A">
        <w:rPr>
          <w:sz w:val="28"/>
          <w:szCs w:val="28"/>
        </w:rPr>
        <w:t>it is clear that</w:t>
      </w:r>
      <w:r w:rsidR="006B2DBD" w:rsidRPr="00780394">
        <w:rPr>
          <w:sz w:val="28"/>
          <w:szCs w:val="28"/>
        </w:rPr>
        <w:t xml:space="preserve"> </w:t>
      </w:r>
      <w:r w:rsidRPr="00780394">
        <w:rPr>
          <w:sz w:val="28"/>
          <w:szCs w:val="28"/>
        </w:rPr>
        <w:t>COVID-19</w:t>
      </w:r>
      <w:proofErr w:type="gramEnd"/>
      <w:r w:rsidRPr="00780394">
        <w:rPr>
          <w:sz w:val="28"/>
          <w:szCs w:val="28"/>
        </w:rPr>
        <w:t xml:space="preserve"> </w:t>
      </w:r>
      <w:r w:rsidR="00523395">
        <w:rPr>
          <w:sz w:val="28"/>
          <w:szCs w:val="28"/>
        </w:rPr>
        <w:t xml:space="preserve">has negatively impacted on </w:t>
      </w:r>
      <w:r w:rsidR="00A64E80">
        <w:rPr>
          <w:sz w:val="28"/>
          <w:szCs w:val="28"/>
        </w:rPr>
        <w:t>employment</w:t>
      </w:r>
      <w:r w:rsidR="006B2DBD">
        <w:rPr>
          <w:sz w:val="28"/>
          <w:szCs w:val="28"/>
        </w:rPr>
        <w:t xml:space="preserve"> for disabled people</w:t>
      </w:r>
      <w:r w:rsidRPr="00780394">
        <w:rPr>
          <w:sz w:val="28"/>
          <w:szCs w:val="28"/>
        </w:rPr>
        <w:t xml:space="preserve">, with unemployment rates among disabled people (aged 15-64) increasing to 11% in December 2020. </w:t>
      </w:r>
    </w:p>
    <w:p w14:paraId="07D0AF85" w14:textId="77777777" w:rsidR="00EC2C42" w:rsidRDefault="00EC2C42" w:rsidP="00780394">
      <w:pPr>
        <w:rPr>
          <w:sz w:val="28"/>
          <w:szCs w:val="28"/>
        </w:rPr>
      </w:pPr>
    </w:p>
    <w:p w14:paraId="15598601" w14:textId="3F723163" w:rsidR="00EC2C42" w:rsidRDefault="00780394" w:rsidP="00780394">
      <w:pPr>
        <w:rPr>
          <w:sz w:val="28"/>
          <w:szCs w:val="28"/>
        </w:rPr>
      </w:pPr>
      <w:r w:rsidRPr="00780394">
        <w:rPr>
          <w:sz w:val="28"/>
          <w:szCs w:val="28"/>
        </w:rPr>
        <w:t xml:space="preserve">Among disabled women </w:t>
      </w:r>
      <w:r w:rsidR="003F23FB">
        <w:rPr>
          <w:sz w:val="28"/>
          <w:szCs w:val="28"/>
        </w:rPr>
        <w:t>this impact has been even more pronounced</w:t>
      </w:r>
      <w:r w:rsidR="00BD4E37">
        <w:rPr>
          <w:sz w:val="28"/>
          <w:szCs w:val="28"/>
        </w:rPr>
        <w:t xml:space="preserve">, with </w:t>
      </w:r>
      <w:r w:rsidRPr="00780394">
        <w:rPr>
          <w:sz w:val="28"/>
          <w:szCs w:val="28"/>
        </w:rPr>
        <w:t xml:space="preserve">post COVID-19 unemployment rates </w:t>
      </w:r>
      <w:r w:rsidR="003912C8">
        <w:rPr>
          <w:sz w:val="28"/>
          <w:szCs w:val="28"/>
        </w:rPr>
        <w:t>rising to</w:t>
      </w:r>
      <w:r w:rsidRPr="00780394">
        <w:rPr>
          <w:sz w:val="28"/>
          <w:szCs w:val="28"/>
        </w:rPr>
        <w:t xml:space="preserve"> significantly higher</w:t>
      </w:r>
      <w:r w:rsidR="003912C8">
        <w:rPr>
          <w:sz w:val="28"/>
          <w:szCs w:val="28"/>
        </w:rPr>
        <w:t xml:space="preserve"> levels</w:t>
      </w:r>
      <w:r w:rsidRPr="00780394">
        <w:rPr>
          <w:sz w:val="28"/>
          <w:szCs w:val="28"/>
        </w:rPr>
        <w:t xml:space="preserve"> (at 15%) than that of unemployed disabled men (at 8% in December). </w:t>
      </w:r>
    </w:p>
    <w:p w14:paraId="082C0B18" w14:textId="77777777" w:rsidR="003912C8" w:rsidRDefault="003912C8" w:rsidP="00780394">
      <w:pPr>
        <w:rPr>
          <w:sz w:val="28"/>
          <w:szCs w:val="28"/>
        </w:rPr>
      </w:pPr>
    </w:p>
    <w:p w14:paraId="49A791CB" w14:textId="404CC133" w:rsidR="00780394" w:rsidRDefault="00780394" w:rsidP="00780394">
      <w:pPr>
        <w:rPr>
          <w:sz w:val="28"/>
          <w:szCs w:val="28"/>
        </w:rPr>
      </w:pPr>
      <w:r w:rsidRPr="00780394">
        <w:rPr>
          <w:sz w:val="28"/>
          <w:szCs w:val="28"/>
        </w:rPr>
        <w:t xml:space="preserve">In comparison, unemployment rates for the same period were at 5% among non-disabled men and women. </w:t>
      </w:r>
    </w:p>
    <w:p w14:paraId="49F1992A" w14:textId="77777777" w:rsidR="00BD4E37" w:rsidRDefault="00BD4E37" w:rsidP="00780394">
      <w:pPr>
        <w:rPr>
          <w:sz w:val="28"/>
          <w:szCs w:val="28"/>
        </w:rPr>
      </w:pPr>
    </w:p>
    <w:p w14:paraId="3749099C" w14:textId="72A4A3DB" w:rsidR="000F1008" w:rsidRDefault="00CE5428" w:rsidP="00780394">
      <w:pPr>
        <w:rPr>
          <w:sz w:val="28"/>
          <w:szCs w:val="28"/>
        </w:rPr>
      </w:pPr>
      <w:r w:rsidRPr="00CE5428">
        <w:rPr>
          <w:b/>
          <w:bCs/>
          <w:sz w:val="28"/>
          <w:szCs w:val="28"/>
        </w:rPr>
        <w:t xml:space="preserve">Recommendation </w:t>
      </w:r>
      <w:r w:rsidR="00C976F8">
        <w:rPr>
          <w:b/>
          <w:bCs/>
          <w:sz w:val="28"/>
          <w:szCs w:val="28"/>
        </w:rPr>
        <w:t>8</w:t>
      </w:r>
      <w:r w:rsidRPr="00CE5428">
        <w:rPr>
          <w:b/>
          <w:bCs/>
          <w:sz w:val="28"/>
          <w:szCs w:val="28"/>
        </w:rPr>
        <w:t>:</w:t>
      </w:r>
      <w:r>
        <w:rPr>
          <w:sz w:val="28"/>
          <w:szCs w:val="28"/>
        </w:rPr>
        <w:t xml:space="preserve"> </w:t>
      </w:r>
      <w:r w:rsidR="000F1008">
        <w:rPr>
          <w:sz w:val="28"/>
          <w:szCs w:val="28"/>
        </w:rPr>
        <w:t xml:space="preserve">DPA urges government to recognise </w:t>
      </w:r>
      <w:r w:rsidR="00282BB5">
        <w:rPr>
          <w:sz w:val="28"/>
          <w:szCs w:val="28"/>
        </w:rPr>
        <w:t xml:space="preserve">that </w:t>
      </w:r>
      <w:r w:rsidR="000F1008">
        <w:rPr>
          <w:sz w:val="28"/>
          <w:szCs w:val="28"/>
        </w:rPr>
        <w:t xml:space="preserve">disabled people, especially disabled women, </w:t>
      </w:r>
      <w:r w:rsidR="00792959">
        <w:rPr>
          <w:sz w:val="28"/>
          <w:szCs w:val="28"/>
        </w:rPr>
        <w:t xml:space="preserve">are among those most affected by COVID-19 and </w:t>
      </w:r>
      <w:r w:rsidR="00A91097">
        <w:rPr>
          <w:sz w:val="28"/>
          <w:szCs w:val="28"/>
        </w:rPr>
        <w:t xml:space="preserve">ensure resourcing for </w:t>
      </w:r>
      <w:r w:rsidR="00282BB5">
        <w:rPr>
          <w:sz w:val="28"/>
          <w:szCs w:val="28"/>
        </w:rPr>
        <w:t xml:space="preserve">employment </w:t>
      </w:r>
      <w:r w:rsidR="000E0DF8">
        <w:rPr>
          <w:sz w:val="28"/>
          <w:szCs w:val="28"/>
        </w:rPr>
        <w:t xml:space="preserve">support programmes that target this </w:t>
      </w:r>
      <w:proofErr w:type="gramStart"/>
      <w:r w:rsidR="000E0DF8">
        <w:rPr>
          <w:sz w:val="28"/>
          <w:szCs w:val="28"/>
        </w:rPr>
        <w:t>demographic</w:t>
      </w:r>
      <w:r w:rsidR="00A91097">
        <w:rPr>
          <w:sz w:val="28"/>
          <w:szCs w:val="28"/>
        </w:rPr>
        <w:t xml:space="preserve"> </w:t>
      </w:r>
      <w:r w:rsidR="000E0DF8">
        <w:rPr>
          <w:sz w:val="28"/>
          <w:szCs w:val="28"/>
        </w:rPr>
        <w:t>.</w:t>
      </w:r>
      <w:proofErr w:type="gramEnd"/>
      <w:r w:rsidR="000E0DF8">
        <w:rPr>
          <w:sz w:val="28"/>
          <w:szCs w:val="28"/>
        </w:rPr>
        <w:t xml:space="preserve"> </w:t>
      </w:r>
    </w:p>
    <w:p w14:paraId="055757D8" w14:textId="77777777" w:rsidR="000E0DF8" w:rsidRPr="00780394" w:rsidRDefault="000E0DF8" w:rsidP="00780394">
      <w:pPr>
        <w:rPr>
          <w:sz w:val="28"/>
          <w:szCs w:val="28"/>
        </w:rPr>
      </w:pPr>
    </w:p>
    <w:p w14:paraId="426BDE12" w14:textId="170E912A" w:rsidR="002C35E4" w:rsidRPr="002C35E4" w:rsidRDefault="00612967" w:rsidP="00612967">
      <w:pPr>
        <w:rPr>
          <w:b/>
          <w:bCs/>
          <w:sz w:val="28"/>
          <w:szCs w:val="28"/>
        </w:rPr>
      </w:pPr>
      <w:bookmarkStart w:id="2" w:name="_Hlk30408248"/>
      <w:r>
        <w:rPr>
          <w:b/>
          <w:bCs/>
          <w:sz w:val="28"/>
          <w:szCs w:val="28"/>
        </w:rPr>
        <w:t xml:space="preserve">Budget Priority </w:t>
      </w:r>
      <w:r w:rsidR="00472E36" w:rsidRPr="00A00FBC">
        <w:rPr>
          <w:b/>
          <w:bCs/>
          <w:sz w:val="28"/>
          <w:szCs w:val="28"/>
        </w:rPr>
        <w:t xml:space="preserve">3: </w:t>
      </w:r>
      <w:r w:rsidR="002C35E4" w:rsidRPr="002C35E4">
        <w:rPr>
          <w:b/>
          <w:bCs/>
          <w:sz w:val="28"/>
          <w:szCs w:val="28"/>
        </w:rPr>
        <w:t xml:space="preserve">Māori and Pacific – Lifting Māori and Pacific incomes, </w:t>
      </w:r>
      <w:proofErr w:type="gramStart"/>
      <w:r w:rsidR="002C35E4" w:rsidRPr="002C35E4">
        <w:rPr>
          <w:b/>
          <w:bCs/>
          <w:sz w:val="28"/>
          <w:szCs w:val="28"/>
        </w:rPr>
        <w:t>skills</w:t>
      </w:r>
      <w:proofErr w:type="gramEnd"/>
      <w:r w:rsidR="002C35E4" w:rsidRPr="002C35E4">
        <w:rPr>
          <w:b/>
          <w:bCs/>
          <w:sz w:val="28"/>
          <w:szCs w:val="28"/>
        </w:rPr>
        <w:t xml:space="preserve"> and opportunities, and combatting the impacts of COVID-19.</w:t>
      </w:r>
    </w:p>
    <w:bookmarkEnd w:id="2"/>
    <w:p w14:paraId="7349291C" w14:textId="77777777" w:rsidR="00111A7E" w:rsidRDefault="00111A7E" w:rsidP="00FF5977">
      <w:pPr>
        <w:rPr>
          <w:sz w:val="28"/>
          <w:szCs w:val="28"/>
        </w:rPr>
      </w:pPr>
    </w:p>
    <w:p w14:paraId="503F979A" w14:textId="4482B3D1" w:rsidR="007A0EAF" w:rsidRDefault="004771A6" w:rsidP="00FF5977">
      <w:pPr>
        <w:rPr>
          <w:sz w:val="28"/>
          <w:szCs w:val="28"/>
        </w:rPr>
      </w:pPr>
      <w:r>
        <w:rPr>
          <w:sz w:val="28"/>
          <w:szCs w:val="28"/>
        </w:rPr>
        <w:lastRenderedPageBreak/>
        <w:t xml:space="preserve">We know that </w:t>
      </w:r>
      <w:r w:rsidR="00FE1763" w:rsidRPr="00FE1763">
        <w:rPr>
          <w:sz w:val="28"/>
          <w:szCs w:val="28"/>
        </w:rPr>
        <w:t>Māori</w:t>
      </w:r>
      <w:r w:rsidR="00FE1763">
        <w:rPr>
          <w:sz w:val="28"/>
          <w:szCs w:val="28"/>
        </w:rPr>
        <w:t xml:space="preserve"> have a higher </w:t>
      </w:r>
      <w:r w:rsidR="004C6DAD">
        <w:rPr>
          <w:sz w:val="28"/>
          <w:szCs w:val="28"/>
        </w:rPr>
        <w:t>prevalence of disability</w:t>
      </w:r>
      <w:r w:rsidR="00EB2632">
        <w:rPr>
          <w:rStyle w:val="FootnoteReference"/>
          <w:sz w:val="28"/>
          <w:szCs w:val="28"/>
        </w:rPr>
        <w:footnoteReference w:id="17"/>
      </w:r>
      <w:r w:rsidR="004C6DAD">
        <w:rPr>
          <w:sz w:val="28"/>
          <w:szCs w:val="28"/>
        </w:rPr>
        <w:t xml:space="preserve"> </w:t>
      </w:r>
      <w:r w:rsidR="007636A2">
        <w:rPr>
          <w:sz w:val="28"/>
          <w:szCs w:val="28"/>
        </w:rPr>
        <w:t xml:space="preserve">.  </w:t>
      </w:r>
      <w:r w:rsidR="00BF43BB">
        <w:rPr>
          <w:sz w:val="28"/>
          <w:szCs w:val="28"/>
        </w:rPr>
        <w:t xml:space="preserve">Any measures to </w:t>
      </w:r>
      <w:r w:rsidR="00D50A28">
        <w:rPr>
          <w:sz w:val="28"/>
          <w:szCs w:val="28"/>
        </w:rPr>
        <w:t xml:space="preserve">lift </w:t>
      </w:r>
      <w:bookmarkStart w:id="3" w:name="_Hlk30419167"/>
      <w:r w:rsidR="00D50A28" w:rsidRPr="00FE1763">
        <w:rPr>
          <w:sz w:val="28"/>
          <w:szCs w:val="28"/>
        </w:rPr>
        <w:t>Māori</w:t>
      </w:r>
      <w:r w:rsidR="00BF43BB" w:rsidRPr="00BF43BB">
        <w:rPr>
          <w:sz w:val="28"/>
          <w:szCs w:val="28"/>
        </w:rPr>
        <w:t xml:space="preserve"> </w:t>
      </w:r>
      <w:bookmarkEnd w:id="3"/>
      <w:r w:rsidR="00BF43BB" w:rsidRPr="00BF43BB">
        <w:rPr>
          <w:sz w:val="28"/>
          <w:szCs w:val="28"/>
        </w:rPr>
        <w:t xml:space="preserve">and </w:t>
      </w:r>
      <w:r w:rsidR="00D4507B">
        <w:rPr>
          <w:sz w:val="28"/>
          <w:szCs w:val="28"/>
        </w:rPr>
        <w:t>Pas</w:t>
      </w:r>
      <w:r w:rsidR="000112BC">
        <w:rPr>
          <w:sz w:val="28"/>
          <w:szCs w:val="28"/>
        </w:rPr>
        <w:t>ifika</w:t>
      </w:r>
      <w:r w:rsidR="00BF43BB" w:rsidRPr="00BF43BB">
        <w:rPr>
          <w:sz w:val="28"/>
          <w:szCs w:val="28"/>
        </w:rPr>
        <w:t xml:space="preserve"> incomes, skills and opportunities</w:t>
      </w:r>
      <w:r w:rsidR="00BF43BB">
        <w:rPr>
          <w:sz w:val="28"/>
          <w:szCs w:val="28"/>
        </w:rPr>
        <w:t xml:space="preserve"> </w:t>
      </w:r>
      <w:r w:rsidR="001D717E">
        <w:rPr>
          <w:sz w:val="28"/>
          <w:szCs w:val="28"/>
        </w:rPr>
        <w:t>has to include</w:t>
      </w:r>
      <w:r w:rsidR="003F5992">
        <w:rPr>
          <w:sz w:val="28"/>
          <w:szCs w:val="28"/>
        </w:rPr>
        <w:t xml:space="preserve"> those who are</w:t>
      </w:r>
      <w:r w:rsidR="001D717E">
        <w:rPr>
          <w:sz w:val="28"/>
          <w:szCs w:val="28"/>
        </w:rPr>
        <w:t xml:space="preserve"> disabled, otherwise </w:t>
      </w:r>
      <w:r w:rsidR="00FC1F3D">
        <w:rPr>
          <w:sz w:val="28"/>
          <w:szCs w:val="28"/>
        </w:rPr>
        <w:t xml:space="preserve">up to </w:t>
      </w:r>
      <w:proofErr w:type="gramStart"/>
      <w:r w:rsidR="00FC1F3D">
        <w:rPr>
          <w:sz w:val="28"/>
          <w:szCs w:val="28"/>
        </w:rPr>
        <w:t>a</w:t>
      </w:r>
      <w:r w:rsidR="008C77CB">
        <w:rPr>
          <w:sz w:val="28"/>
          <w:szCs w:val="28"/>
        </w:rPr>
        <w:t xml:space="preserve"> </w:t>
      </w:r>
      <w:r w:rsidR="002F65D8">
        <w:rPr>
          <w:sz w:val="28"/>
          <w:szCs w:val="28"/>
        </w:rPr>
        <w:t xml:space="preserve"> third</w:t>
      </w:r>
      <w:proofErr w:type="gramEnd"/>
      <w:r w:rsidR="008C77CB">
        <w:rPr>
          <w:sz w:val="28"/>
          <w:szCs w:val="28"/>
        </w:rPr>
        <w:t xml:space="preserve"> of the </w:t>
      </w:r>
      <w:r w:rsidR="009A357A">
        <w:rPr>
          <w:sz w:val="28"/>
          <w:szCs w:val="28"/>
        </w:rPr>
        <w:t>demographic</w:t>
      </w:r>
      <w:r w:rsidR="008C77CB">
        <w:rPr>
          <w:sz w:val="28"/>
          <w:szCs w:val="28"/>
        </w:rPr>
        <w:t xml:space="preserve"> intended to be </w:t>
      </w:r>
      <w:r w:rsidR="009A7DEC">
        <w:rPr>
          <w:sz w:val="28"/>
          <w:szCs w:val="28"/>
        </w:rPr>
        <w:t>targeted by this priority</w:t>
      </w:r>
      <w:r w:rsidR="00FC1F3D">
        <w:rPr>
          <w:sz w:val="28"/>
          <w:szCs w:val="28"/>
        </w:rPr>
        <w:t xml:space="preserve"> will be excluded</w:t>
      </w:r>
      <w:r w:rsidR="007A0EAF">
        <w:rPr>
          <w:sz w:val="28"/>
          <w:szCs w:val="28"/>
        </w:rPr>
        <w:t xml:space="preserve">. </w:t>
      </w:r>
    </w:p>
    <w:p w14:paraId="6C592CEC" w14:textId="42249BB1" w:rsidR="009A7DEC" w:rsidRDefault="009A7DEC" w:rsidP="00FF5977">
      <w:pPr>
        <w:rPr>
          <w:sz w:val="28"/>
          <w:szCs w:val="28"/>
        </w:rPr>
      </w:pPr>
    </w:p>
    <w:p w14:paraId="178F9F39" w14:textId="67B89BAD" w:rsidR="00243C9C" w:rsidRDefault="00243C9C" w:rsidP="00243C9C">
      <w:pPr>
        <w:rPr>
          <w:sz w:val="28"/>
          <w:szCs w:val="28"/>
        </w:rPr>
      </w:pPr>
      <w:bookmarkStart w:id="4" w:name="_Hlk30504727"/>
      <w:r w:rsidRPr="00243C9C">
        <w:rPr>
          <w:bCs/>
          <w:sz w:val="28"/>
          <w:szCs w:val="28"/>
        </w:rPr>
        <w:t>We</w:t>
      </w:r>
      <w:r w:rsidR="00B36577">
        <w:rPr>
          <w:bCs/>
          <w:sz w:val="28"/>
          <w:szCs w:val="28"/>
        </w:rPr>
        <w:t xml:space="preserve"> </w:t>
      </w:r>
      <w:r w:rsidR="00901BAA">
        <w:rPr>
          <w:bCs/>
          <w:sz w:val="28"/>
          <w:szCs w:val="28"/>
        </w:rPr>
        <w:t>also know that we</w:t>
      </w:r>
      <w:r w:rsidRPr="00243C9C">
        <w:rPr>
          <w:bCs/>
          <w:sz w:val="28"/>
          <w:szCs w:val="28"/>
        </w:rPr>
        <w:t xml:space="preserve"> do not </w:t>
      </w:r>
      <w:r w:rsidR="00901BAA">
        <w:rPr>
          <w:bCs/>
          <w:sz w:val="28"/>
          <w:szCs w:val="28"/>
        </w:rPr>
        <w:t xml:space="preserve">currently </w:t>
      </w:r>
      <w:r w:rsidRPr="00243C9C">
        <w:rPr>
          <w:bCs/>
          <w:sz w:val="28"/>
          <w:szCs w:val="28"/>
        </w:rPr>
        <w:t>distribute support</w:t>
      </w:r>
      <w:r>
        <w:rPr>
          <w:bCs/>
          <w:sz w:val="28"/>
          <w:szCs w:val="28"/>
        </w:rPr>
        <w:t xml:space="preserve"> for disabled people </w:t>
      </w:r>
      <w:r w:rsidRPr="00243C9C">
        <w:rPr>
          <w:sz w:val="28"/>
          <w:szCs w:val="28"/>
        </w:rPr>
        <w:t>equitabl</w:t>
      </w:r>
      <w:r w:rsidRPr="00243C9C">
        <w:rPr>
          <w:bCs/>
          <w:sz w:val="28"/>
          <w:szCs w:val="28"/>
        </w:rPr>
        <w:t>y</w:t>
      </w:r>
      <w:r w:rsidRPr="00243C9C">
        <w:rPr>
          <w:sz w:val="28"/>
          <w:szCs w:val="28"/>
        </w:rPr>
        <w:t>. Because of complex application processes Māori and Pacific disabled peoples are often disadvantaged. For example, over the last decade, New Zealand Europeans have received consistently higher amounts from the Disability Allowance than Māori or Pacific Peoples.</w:t>
      </w:r>
      <w:r w:rsidR="00DC0F76">
        <w:rPr>
          <w:rStyle w:val="FootnoteReference"/>
          <w:sz w:val="28"/>
          <w:szCs w:val="28"/>
        </w:rPr>
        <w:footnoteReference w:id="18"/>
      </w:r>
    </w:p>
    <w:p w14:paraId="7937ADB2" w14:textId="77777777" w:rsidR="00BE56EE" w:rsidRPr="00243C9C" w:rsidRDefault="00BE56EE" w:rsidP="00243C9C">
      <w:pPr>
        <w:rPr>
          <w:b/>
          <w:sz w:val="28"/>
          <w:szCs w:val="28"/>
        </w:rPr>
      </w:pPr>
    </w:p>
    <w:p w14:paraId="039EE37D" w14:textId="041B332E" w:rsidR="00BE56EE" w:rsidRPr="00CE1A9D" w:rsidRDefault="00343BA5" w:rsidP="00BE56EE">
      <w:pPr>
        <w:rPr>
          <w:sz w:val="28"/>
          <w:szCs w:val="28"/>
        </w:rPr>
      </w:pPr>
      <w:r>
        <w:rPr>
          <w:sz w:val="28"/>
          <w:szCs w:val="28"/>
        </w:rPr>
        <w:t>It is evident that</w:t>
      </w:r>
      <w:r w:rsidR="00CE1A9D" w:rsidRPr="00CE1A9D">
        <w:rPr>
          <w:sz w:val="28"/>
          <w:szCs w:val="28"/>
        </w:rPr>
        <w:t xml:space="preserve"> </w:t>
      </w:r>
      <w:r w:rsidR="00917766">
        <w:rPr>
          <w:sz w:val="28"/>
          <w:szCs w:val="28"/>
        </w:rPr>
        <w:t xml:space="preserve">there is a </w:t>
      </w:r>
      <w:r w:rsidR="00CE1A9D" w:rsidRPr="00CE1A9D">
        <w:rPr>
          <w:sz w:val="28"/>
          <w:szCs w:val="28"/>
        </w:rPr>
        <w:t>need to both increase the amount of support</w:t>
      </w:r>
      <w:r>
        <w:rPr>
          <w:sz w:val="28"/>
          <w:szCs w:val="28"/>
        </w:rPr>
        <w:t xml:space="preserve"> to disabled people</w:t>
      </w:r>
      <w:r w:rsidR="00CE1A9D" w:rsidRPr="00CE1A9D">
        <w:rPr>
          <w:sz w:val="28"/>
          <w:szCs w:val="28"/>
        </w:rPr>
        <w:t xml:space="preserve"> and distribute it more fairly. To address this, in the short-term, </w:t>
      </w:r>
      <w:r w:rsidR="00B5236A">
        <w:rPr>
          <w:sz w:val="28"/>
          <w:szCs w:val="28"/>
        </w:rPr>
        <w:t>DPA</w:t>
      </w:r>
      <w:r w:rsidR="00CE1A9D" w:rsidRPr="00CE1A9D">
        <w:rPr>
          <w:sz w:val="28"/>
          <w:szCs w:val="28"/>
        </w:rPr>
        <w:t xml:space="preserve"> recommend</w:t>
      </w:r>
      <w:r w:rsidR="00B5236A">
        <w:rPr>
          <w:sz w:val="28"/>
          <w:szCs w:val="28"/>
        </w:rPr>
        <w:t>s</w:t>
      </w:r>
      <w:r w:rsidR="00BE56EE">
        <w:rPr>
          <w:sz w:val="28"/>
          <w:szCs w:val="28"/>
        </w:rPr>
        <w:t xml:space="preserve"> c</w:t>
      </w:r>
      <w:r w:rsidR="00BE56EE" w:rsidRPr="00CE1A9D">
        <w:rPr>
          <w:sz w:val="28"/>
          <w:szCs w:val="28"/>
          <w:lang w:val="en-AU"/>
        </w:rPr>
        <w:t>hanging the Disability Allowance to a fixed amount of at least $65.36 a week (the current maximum) and simplifying the application process.</w:t>
      </w:r>
      <w:r w:rsidR="00BE56EE" w:rsidRPr="00BE56EE">
        <w:rPr>
          <w:sz w:val="28"/>
          <w:szCs w:val="28"/>
        </w:rPr>
        <w:t xml:space="preserve"> </w:t>
      </w:r>
      <w:r w:rsidR="00BE56EE" w:rsidRPr="00CE1A9D">
        <w:rPr>
          <w:sz w:val="28"/>
          <w:szCs w:val="28"/>
        </w:rPr>
        <w:t xml:space="preserve">This is likely to reduce ethnic inequality with the Disability Allowance and reduce income inadequacy amongst disabled people and their </w:t>
      </w:r>
      <w:proofErr w:type="spellStart"/>
      <w:r w:rsidR="00BE56EE" w:rsidRPr="00CE1A9D">
        <w:rPr>
          <w:sz w:val="28"/>
          <w:szCs w:val="28"/>
        </w:rPr>
        <w:t>whānau</w:t>
      </w:r>
      <w:proofErr w:type="spellEnd"/>
      <w:r w:rsidR="00BE56EE" w:rsidRPr="00CE1A9D">
        <w:rPr>
          <w:sz w:val="28"/>
          <w:szCs w:val="28"/>
        </w:rPr>
        <w:t>.</w:t>
      </w:r>
    </w:p>
    <w:p w14:paraId="40E5011C" w14:textId="77777777" w:rsidR="00984A05" w:rsidRDefault="00984A05" w:rsidP="00CE1A9D">
      <w:pPr>
        <w:rPr>
          <w:sz w:val="28"/>
          <w:szCs w:val="28"/>
        </w:rPr>
      </w:pPr>
    </w:p>
    <w:p w14:paraId="547A4D83" w14:textId="1B7992EB" w:rsidR="00CE1A9D" w:rsidRDefault="00CE1A9D" w:rsidP="00CE1A9D">
      <w:pPr>
        <w:rPr>
          <w:sz w:val="28"/>
          <w:szCs w:val="28"/>
        </w:rPr>
      </w:pPr>
      <w:r w:rsidRPr="00CE1A9D">
        <w:rPr>
          <w:sz w:val="28"/>
          <w:szCs w:val="28"/>
        </w:rPr>
        <w:t>As income inadequacy is higher amongst disabled people under 65 years of age</w:t>
      </w:r>
      <w:r w:rsidRPr="00CE1A9D">
        <w:rPr>
          <w:sz w:val="28"/>
          <w:szCs w:val="28"/>
          <w:vertAlign w:val="superscript"/>
        </w:rPr>
        <w:footnoteReference w:id="19"/>
      </w:r>
      <w:r w:rsidRPr="00CE1A9D">
        <w:rPr>
          <w:sz w:val="28"/>
          <w:szCs w:val="28"/>
        </w:rPr>
        <w:t xml:space="preserve">, this change </w:t>
      </w:r>
      <w:r w:rsidR="00D20355">
        <w:rPr>
          <w:sz w:val="28"/>
          <w:szCs w:val="28"/>
        </w:rPr>
        <w:t xml:space="preserve">could be brought in </w:t>
      </w:r>
      <w:r w:rsidRPr="00CE1A9D">
        <w:rPr>
          <w:sz w:val="28"/>
          <w:szCs w:val="28"/>
        </w:rPr>
        <w:t xml:space="preserve">first for disabled people under 65 years of age. This would limit the cost of the change (in June 2019, 55.7% of people receiving the Disability Allowance were over 65), while addressing poverty amongst disabled people.  </w:t>
      </w:r>
    </w:p>
    <w:p w14:paraId="3A6F4256" w14:textId="77777777" w:rsidR="00984A05" w:rsidRPr="00CE1A9D" w:rsidRDefault="00984A05" w:rsidP="00CE1A9D">
      <w:pPr>
        <w:rPr>
          <w:sz w:val="28"/>
          <w:szCs w:val="28"/>
        </w:rPr>
      </w:pPr>
    </w:p>
    <w:p w14:paraId="231F5F24" w14:textId="412167C4" w:rsidR="00AF62FF" w:rsidRDefault="00D50A28" w:rsidP="00D3107A">
      <w:pPr>
        <w:rPr>
          <w:sz w:val="28"/>
          <w:szCs w:val="28"/>
        </w:rPr>
      </w:pPr>
      <w:bookmarkStart w:id="5" w:name="_Hlk66365996"/>
      <w:r w:rsidRPr="00D50A28">
        <w:rPr>
          <w:sz w:val="28"/>
          <w:szCs w:val="28"/>
        </w:rPr>
        <w:t xml:space="preserve">Māori </w:t>
      </w:r>
      <w:bookmarkEnd w:id="4"/>
      <w:bookmarkEnd w:id="5"/>
      <w:r>
        <w:rPr>
          <w:sz w:val="28"/>
          <w:szCs w:val="28"/>
        </w:rPr>
        <w:t xml:space="preserve">are also more likely to </w:t>
      </w:r>
      <w:r w:rsidR="00DA058A">
        <w:rPr>
          <w:sz w:val="28"/>
          <w:szCs w:val="28"/>
        </w:rPr>
        <w:t>be carers</w:t>
      </w:r>
      <w:r w:rsidR="00887403">
        <w:rPr>
          <w:sz w:val="28"/>
          <w:szCs w:val="28"/>
        </w:rPr>
        <w:t xml:space="preserve">, </w:t>
      </w:r>
      <w:r w:rsidR="008A795A">
        <w:rPr>
          <w:sz w:val="28"/>
          <w:szCs w:val="28"/>
        </w:rPr>
        <w:t xml:space="preserve">so included as </w:t>
      </w:r>
      <w:r w:rsidR="00FF5977" w:rsidRPr="00FF5977">
        <w:rPr>
          <w:sz w:val="28"/>
          <w:szCs w:val="28"/>
        </w:rPr>
        <w:t xml:space="preserve">part of </w:t>
      </w:r>
      <w:r w:rsidR="002556BB">
        <w:rPr>
          <w:sz w:val="28"/>
          <w:szCs w:val="28"/>
        </w:rPr>
        <w:t xml:space="preserve">this </w:t>
      </w:r>
      <w:r w:rsidR="00134149">
        <w:rPr>
          <w:sz w:val="28"/>
          <w:szCs w:val="28"/>
        </w:rPr>
        <w:t>priority</w:t>
      </w:r>
      <w:r w:rsidR="00FF5977" w:rsidRPr="00FF5977">
        <w:rPr>
          <w:sz w:val="28"/>
          <w:szCs w:val="28"/>
        </w:rPr>
        <w:t xml:space="preserve"> there </w:t>
      </w:r>
      <w:r w:rsidR="001971AB">
        <w:rPr>
          <w:sz w:val="28"/>
          <w:szCs w:val="28"/>
        </w:rPr>
        <w:t xml:space="preserve">needs to </w:t>
      </w:r>
      <w:r w:rsidR="00FF5977" w:rsidRPr="00FF5977">
        <w:rPr>
          <w:sz w:val="28"/>
          <w:szCs w:val="28"/>
        </w:rPr>
        <w:t>be</w:t>
      </w:r>
      <w:r w:rsidR="006B3F11">
        <w:rPr>
          <w:sz w:val="28"/>
          <w:szCs w:val="28"/>
        </w:rPr>
        <w:t xml:space="preserve"> </w:t>
      </w:r>
      <w:r w:rsidR="009C4637">
        <w:rPr>
          <w:sz w:val="28"/>
          <w:szCs w:val="28"/>
        </w:rPr>
        <w:t>measures support</w:t>
      </w:r>
      <w:r w:rsidR="002556BB">
        <w:rPr>
          <w:sz w:val="28"/>
          <w:szCs w:val="28"/>
        </w:rPr>
        <w:t>ing</w:t>
      </w:r>
      <w:r w:rsidR="009C4637">
        <w:rPr>
          <w:sz w:val="28"/>
          <w:szCs w:val="28"/>
        </w:rPr>
        <w:t xml:space="preserve"> </w:t>
      </w:r>
      <w:r w:rsidR="00FF5977" w:rsidRPr="00FF5977">
        <w:rPr>
          <w:sz w:val="28"/>
          <w:szCs w:val="28"/>
        </w:rPr>
        <w:t>disabled Māori and Pa</w:t>
      </w:r>
      <w:r w:rsidR="00D20355">
        <w:rPr>
          <w:sz w:val="28"/>
          <w:szCs w:val="28"/>
        </w:rPr>
        <w:t>cific</w:t>
      </w:r>
      <w:r w:rsidR="00FF5977" w:rsidRPr="00FF5977">
        <w:rPr>
          <w:sz w:val="28"/>
          <w:szCs w:val="28"/>
        </w:rPr>
        <w:t xml:space="preserve"> people and thei</w:t>
      </w:r>
      <w:r w:rsidR="0099584D">
        <w:rPr>
          <w:sz w:val="28"/>
          <w:szCs w:val="28"/>
        </w:rPr>
        <w:t>r</w:t>
      </w:r>
      <w:r w:rsidR="00BC5D46">
        <w:rPr>
          <w:sz w:val="28"/>
          <w:szCs w:val="28"/>
        </w:rPr>
        <w:t xml:space="preserve"> </w:t>
      </w:r>
      <w:proofErr w:type="spellStart"/>
      <w:r w:rsidR="00FF5977" w:rsidRPr="00FF5977">
        <w:rPr>
          <w:sz w:val="28"/>
          <w:szCs w:val="28"/>
        </w:rPr>
        <w:t>carers</w:t>
      </w:r>
      <w:proofErr w:type="spellEnd"/>
      <w:r w:rsidR="00FF5977" w:rsidRPr="00FF5977">
        <w:rPr>
          <w:sz w:val="28"/>
          <w:szCs w:val="28"/>
        </w:rPr>
        <w:t xml:space="preserve">. </w:t>
      </w:r>
      <w:r w:rsidR="00886899">
        <w:rPr>
          <w:sz w:val="28"/>
          <w:szCs w:val="28"/>
        </w:rPr>
        <w:t xml:space="preserve">One change that would make a </w:t>
      </w:r>
      <w:r w:rsidR="00164F55">
        <w:rPr>
          <w:sz w:val="28"/>
          <w:szCs w:val="28"/>
        </w:rPr>
        <w:t xml:space="preserve">significant </w:t>
      </w:r>
      <w:r w:rsidR="00886899">
        <w:rPr>
          <w:sz w:val="28"/>
          <w:szCs w:val="28"/>
        </w:rPr>
        <w:t xml:space="preserve">difference is fully funding </w:t>
      </w:r>
      <w:r w:rsidR="00D3107A" w:rsidRPr="00D3107A">
        <w:rPr>
          <w:sz w:val="28"/>
          <w:szCs w:val="28"/>
        </w:rPr>
        <w:t>Carer Support</w:t>
      </w:r>
      <w:r w:rsidR="0017018E">
        <w:rPr>
          <w:sz w:val="28"/>
          <w:szCs w:val="28"/>
        </w:rPr>
        <w:t xml:space="preserve"> payment</w:t>
      </w:r>
      <w:r w:rsidR="00886899">
        <w:rPr>
          <w:sz w:val="28"/>
          <w:szCs w:val="28"/>
        </w:rPr>
        <w:t>s</w:t>
      </w:r>
      <w:r w:rsidR="00412972">
        <w:rPr>
          <w:sz w:val="28"/>
          <w:szCs w:val="28"/>
        </w:rPr>
        <w:t xml:space="preserve"> </w:t>
      </w:r>
      <w:r w:rsidR="003B5EF4">
        <w:rPr>
          <w:sz w:val="28"/>
          <w:szCs w:val="28"/>
        </w:rPr>
        <w:t xml:space="preserve">so that </w:t>
      </w:r>
      <w:r w:rsidR="008B14E3">
        <w:rPr>
          <w:sz w:val="28"/>
          <w:szCs w:val="28"/>
        </w:rPr>
        <w:t>carers</w:t>
      </w:r>
      <w:r w:rsidR="0017018E">
        <w:rPr>
          <w:sz w:val="28"/>
          <w:szCs w:val="28"/>
        </w:rPr>
        <w:t xml:space="preserve">, especially </w:t>
      </w:r>
      <w:r w:rsidR="00120D45">
        <w:rPr>
          <w:sz w:val="28"/>
          <w:szCs w:val="28"/>
        </w:rPr>
        <w:t xml:space="preserve">those on </w:t>
      </w:r>
      <w:r w:rsidR="00563A81">
        <w:rPr>
          <w:sz w:val="28"/>
          <w:szCs w:val="28"/>
        </w:rPr>
        <w:t>low incomes</w:t>
      </w:r>
      <w:r w:rsidR="0098081D">
        <w:rPr>
          <w:sz w:val="28"/>
          <w:szCs w:val="28"/>
        </w:rPr>
        <w:t xml:space="preserve">, including </w:t>
      </w:r>
      <w:r w:rsidR="00C23488" w:rsidRPr="00C23488">
        <w:rPr>
          <w:sz w:val="28"/>
          <w:szCs w:val="28"/>
        </w:rPr>
        <w:t xml:space="preserve">Māori </w:t>
      </w:r>
      <w:r w:rsidR="0098081D">
        <w:rPr>
          <w:sz w:val="28"/>
          <w:szCs w:val="28"/>
        </w:rPr>
        <w:t xml:space="preserve">and </w:t>
      </w:r>
      <w:r w:rsidR="00D20355">
        <w:rPr>
          <w:sz w:val="28"/>
          <w:szCs w:val="28"/>
        </w:rPr>
        <w:t>Pacific</w:t>
      </w:r>
      <w:r w:rsidR="00886899">
        <w:rPr>
          <w:sz w:val="28"/>
          <w:szCs w:val="28"/>
        </w:rPr>
        <w:t>,</w:t>
      </w:r>
      <w:r w:rsidR="00E26EFE">
        <w:rPr>
          <w:sz w:val="28"/>
          <w:szCs w:val="28"/>
        </w:rPr>
        <w:t xml:space="preserve"> </w:t>
      </w:r>
      <w:proofErr w:type="gramStart"/>
      <w:r w:rsidR="00E26EFE">
        <w:rPr>
          <w:sz w:val="28"/>
          <w:szCs w:val="28"/>
        </w:rPr>
        <w:t>don’t</w:t>
      </w:r>
      <w:proofErr w:type="gramEnd"/>
      <w:r w:rsidR="00E26EFE">
        <w:rPr>
          <w:sz w:val="28"/>
          <w:szCs w:val="28"/>
        </w:rPr>
        <w:t xml:space="preserve"> have to </w:t>
      </w:r>
      <w:r w:rsidR="00E836E2">
        <w:rPr>
          <w:sz w:val="28"/>
          <w:szCs w:val="28"/>
        </w:rPr>
        <w:t>pay</w:t>
      </w:r>
      <w:r w:rsidR="0017018E">
        <w:rPr>
          <w:sz w:val="28"/>
          <w:szCs w:val="28"/>
        </w:rPr>
        <w:t xml:space="preserve"> </w:t>
      </w:r>
      <w:r w:rsidR="006D2F62">
        <w:rPr>
          <w:sz w:val="28"/>
          <w:szCs w:val="28"/>
        </w:rPr>
        <w:t xml:space="preserve">a top up </w:t>
      </w:r>
      <w:r w:rsidR="0017018E">
        <w:rPr>
          <w:sz w:val="28"/>
          <w:szCs w:val="28"/>
        </w:rPr>
        <w:t>out of their own pocket</w:t>
      </w:r>
      <w:r w:rsidR="00E836E2">
        <w:rPr>
          <w:sz w:val="28"/>
          <w:szCs w:val="28"/>
        </w:rPr>
        <w:t xml:space="preserve"> to </w:t>
      </w:r>
      <w:r w:rsidR="00683E86">
        <w:rPr>
          <w:sz w:val="28"/>
          <w:szCs w:val="28"/>
        </w:rPr>
        <w:t>access</w:t>
      </w:r>
      <w:r w:rsidR="008B14E3">
        <w:rPr>
          <w:sz w:val="28"/>
          <w:szCs w:val="28"/>
        </w:rPr>
        <w:t xml:space="preserve"> respite care. </w:t>
      </w:r>
    </w:p>
    <w:p w14:paraId="40F1E6C3" w14:textId="77777777" w:rsidR="00AF62FF" w:rsidRDefault="00AF62FF" w:rsidP="00D3107A">
      <w:pPr>
        <w:rPr>
          <w:sz w:val="28"/>
          <w:szCs w:val="28"/>
        </w:rPr>
      </w:pPr>
    </w:p>
    <w:p w14:paraId="4087B7AC" w14:textId="40D4E854" w:rsidR="00775445" w:rsidRDefault="00C23488" w:rsidP="362B2F96">
      <w:pPr>
        <w:rPr>
          <w:sz w:val="28"/>
          <w:szCs w:val="28"/>
        </w:rPr>
      </w:pPr>
      <w:r>
        <w:rPr>
          <w:sz w:val="28"/>
          <w:szCs w:val="28"/>
        </w:rPr>
        <w:t xml:space="preserve">To lift the incomes of disabled </w:t>
      </w:r>
      <w:r w:rsidRPr="00C23488">
        <w:rPr>
          <w:sz w:val="28"/>
          <w:szCs w:val="28"/>
        </w:rPr>
        <w:t xml:space="preserve">Māori </w:t>
      </w:r>
      <w:r>
        <w:rPr>
          <w:sz w:val="28"/>
          <w:szCs w:val="28"/>
        </w:rPr>
        <w:t xml:space="preserve">and Pacific </w:t>
      </w:r>
      <w:r w:rsidR="00F820E8">
        <w:rPr>
          <w:sz w:val="28"/>
          <w:szCs w:val="28"/>
        </w:rPr>
        <w:t>people</w:t>
      </w:r>
      <w:r w:rsidR="00825F16">
        <w:rPr>
          <w:sz w:val="28"/>
          <w:szCs w:val="28"/>
        </w:rPr>
        <w:t>,</w:t>
      </w:r>
      <w:r w:rsidR="00F820E8">
        <w:rPr>
          <w:sz w:val="28"/>
          <w:szCs w:val="28"/>
        </w:rPr>
        <w:t xml:space="preserve"> </w:t>
      </w:r>
      <w:r w:rsidR="003B51E0">
        <w:rPr>
          <w:sz w:val="28"/>
          <w:szCs w:val="28"/>
        </w:rPr>
        <w:t xml:space="preserve">DPA </w:t>
      </w:r>
      <w:r w:rsidR="007B0B26">
        <w:rPr>
          <w:sz w:val="28"/>
          <w:szCs w:val="28"/>
        </w:rPr>
        <w:t>recommends</w:t>
      </w:r>
      <w:r w:rsidR="00AA4BE6">
        <w:rPr>
          <w:sz w:val="28"/>
          <w:szCs w:val="28"/>
        </w:rPr>
        <w:t xml:space="preserve"> the </w:t>
      </w:r>
      <w:r w:rsidR="00AC1699">
        <w:rPr>
          <w:sz w:val="28"/>
          <w:szCs w:val="28"/>
        </w:rPr>
        <w:t>budget include the following</w:t>
      </w:r>
      <w:r w:rsidR="00FC0433">
        <w:rPr>
          <w:sz w:val="28"/>
          <w:szCs w:val="28"/>
        </w:rPr>
        <w:t xml:space="preserve"> </w:t>
      </w:r>
      <w:r w:rsidR="00C5627A">
        <w:rPr>
          <w:sz w:val="28"/>
          <w:szCs w:val="28"/>
        </w:rPr>
        <w:t>measures</w:t>
      </w:r>
      <w:r w:rsidR="00961B62">
        <w:rPr>
          <w:sz w:val="28"/>
          <w:szCs w:val="28"/>
        </w:rPr>
        <w:t>:</w:t>
      </w:r>
    </w:p>
    <w:p w14:paraId="4879256E" w14:textId="77777777" w:rsidR="008B03B0" w:rsidRDefault="008B03B0" w:rsidP="00313947">
      <w:pPr>
        <w:rPr>
          <w:b/>
          <w:bCs/>
          <w:sz w:val="28"/>
          <w:szCs w:val="28"/>
        </w:rPr>
      </w:pPr>
    </w:p>
    <w:p w14:paraId="548A5AD9" w14:textId="4DA58C3D" w:rsidR="00313947" w:rsidRDefault="00313947" w:rsidP="00313947">
      <w:pPr>
        <w:rPr>
          <w:sz w:val="28"/>
          <w:szCs w:val="28"/>
        </w:rPr>
      </w:pPr>
      <w:r w:rsidRPr="00CE5428">
        <w:rPr>
          <w:b/>
          <w:bCs/>
          <w:sz w:val="28"/>
          <w:szCs w:val="28"/>
        </w:rPr>
        <w:lastRenderedPageBreak/>
        <w:t xml:space="preserve">Recommendation </w:t>
      </w:r>
      <w:r w:rsidR="00917766">
        <w:rPr>
          <w:b/>
          <w:bCs/>
          <w:sz w:val="28"/>
          <w:szCs w:val="28"/>
        </w:rPr>
        <w:t>9</w:t>
      </w:r>
      <w:r w:rsidRPr="00CE5428">
        <w:rPr>
          <w:b/>
          <w:bCs/>
          <w:sz w:val="28"/>
          <w:szCs w:val="28"/>
        </w:rPr>
        <w:t>:</w:t>
      </w:r>
      <w:r>
        <w:rPr>
          <w:sz w:val="28"/>
          <w:szCs w:val="28"/>
        </w:rPr>
        <w:t xml:space="preserve"> </w:t>
      </w:r>
    </w:p>
    <w:p w14:paraId="2146D8B3" w14:textId="02195DA7" w:rsidR="007B0B26" w:rsidRPr="00C23488" w:rsidRDefault="007B0B26" w:rsidP="00C23488">
      <w:pPr>
        <w:rPr>
          <w:sz w:val="28"/>
          <w:szCs w:val="28"/>
          <w:lang w:val="en-AU"/>
        </w:rPr>
      </w:pPr>
      <w:r w:rsidRPr="00C23488">
        <w:rPr>
          <w:sz w:val="28"/>
          <w:szCs w:val="28"/>
          <w:lang w:val="en-AU"/>
        </w:rPr>
        <w:t>Chang</w:t>
      </w:r>
      <w:r w:rsidR="00C23488">
        <w:rPr>
          <w:sz w:val="28"/>
          <w:szCs w:val="28"/>
          <w:lang w:val="en-AU"/>
        </w:rPr>
        <w:t>e</w:t>
      </w:r>
      <w:r w:rsidRPr="00C23488">
        <w:rPr>
          <w:sz w:val="28"/>
          <w:szCs w:val="28"/>
          <w:lang w:val="en-AU"/>
        </w:rPr>
        <w:t xml:space="preserve"> the Disability Allowance to a fixed amount of at least $65.36 a week (the current maximum) and simplify the application process</w:t>
      </w:r>
      <w:r w:rsidRPr="00C23488">
        <w:rPr>
          <w:sz w:val="28"/>
          <w:szCs w:val="28"/>
        </w:rPr>
        <w:t xml:space="preserve"> to be more accessible</w:t>
      </w:r>
      <w:r>
        <w:rPr>
          <w:rStyle w:val="FootnoteReference"/>
          <w:sz w:val="28"/>
          <w:szCs w:val="28"/>
        </w:rPr>
        <w:footnoteReference w:id="20"/>
      </w:r>
      <w:r w:rsidRPr="00C23488">
        <w:rPr>
          <w:sz w:val="28"/>
          <w:szCs w:val="28"/>
        </w:rPr>
        <w:t xml:space="preserve"> and equitable in its distribution particularly for Māori and Pacific people</w:t>
      </w:r>
    </w:p>
    <w:p w14:paraId="15777F8D" w14:textId="77777777" w:rsidR="001F715A" w:rsidRPr="001F715A" w:rsidRDefault="001F715A" w:rsidP="001F715A">
      <w:pPr>
        <w:rPr>
          <w:sz w:val="28"/>
          <w:szCs w:val="28"/>
        </w:rPr>
      </w:pPr>
    </w:p>
    <w:p w14:paraId="0162356D" w14:textId="5AE3CED9" w:rsidR="008B03B0" w:rsidRPr="008B03B0" w:rsidRDefault="008B03B0" w:rsidP="008B03B0">
      <w:pPr>
        <w:rPr>
          <w:sz w:val="28"/>
          <w:szCs w:val="28"/>
        </w:rPr>
      </w:pPr>
      <w:r w:rsidRPr="008B03B0">
        <w:rPr>
          <w:b/>
          <w:bCs/>
          <w:sz w:val="28"/>
          <w:szCs w:val="28"/>
        </w:rPr>
        <w:t>Recommendation 1</w:t>
      </w:r>
      <w:r w:rsidR="00917766">
        <w:rPr>
          <w:b/>
          <w:bCs/>
          <w:sz w:val="28"/>
          <w:szCs w:val="28"/>
        </w:rPr>
        <w:t>0</w:t>
      </w:r>
      <w:r w:rsidRPr="008B03B0">
        <w:rPr>
          <w:b/>
          <w:bCs/>
          <w:sz w:val="28"/>
          <w:szCs w:val="28"/>
        </w:rPr>
        <w:t>:</w:t>
      </w:r>
      <w:r w:rsidRPr="008B03B0">
        <w:rPr>
          <w:sz w:val="28"/>
          <w:szCs w:val="28"/>
        </w:rPr>
        <w:t xml:space="preserve"> </w:t>
      </w:r>
    </w:p>
    <w:p w14:paraId="09F24A89" w14:textId="3FFCCCB4" w:rsidR="00FF5977" w:rsidRPr="008B03B0" w:rsidRDefault="00886899" w:rsidP="008B03B0">
      <w:pPr>
        <w:rPr>
          <w:sz w:val="28"/>
          <w:szCs w:val="28"/>
        </w:rPr>
      </w:pPr>
      <w:r w:rsidRPr="008B03B0">
        <w:rPr>
          <w:sz w:val="28"/>
          <w:szCs w:val="28"/>
        </w:rPr>
        <w:t>Fully fund the</w:t>
      </w:r>
      <w:r w:rsidR="00FF5977" w:rsidRPr="008B03B0">
        <w:rPr>
          <w:sz w:val="28"/>
          <w:szCs w:val="28"/>
        </w:rPr>
        <w:t xml:space="preserve"> Carer Support </w:t>
      </w:r>
      <w:r w:rsidRPr="008B03B0">
        <w:rPr>
          <w:sz w:val="28"/>
          <w:szCs w:val="28"/>
        </w:rPr>
        <w:t>payment</w:t>
      </w:r>
      <w:r w:rsidR="00825A3E" w:rsidRPr="008B03B0">
        <w:rPr>
          <w:sz w:val="28"/>
          <w:szCs w:val="28"/>
        </w:rPr>
        <w:t>, especially for those on low incomes</w:t>
      </w:r>
      <w:r w:rsidR="00FF5977" w:rsidRPr="008B03B0">
        <w:rPr>
          <w:sz w:val="28"/>
          <w:szCs w:val="28"/>
        </w:rPr>
        <w:t>.</w:t>
      </w:r>
    </w:p>
    <w:p w14:paraId="1B24833A" w14:textId="77777777" w:rsidR="00107051" w:rsidRPr="00FF5977" w:rsidRDefault="00107051" w:rsidP="00FF5977">
      <w:pPr>
        <w:rPr>
          <w:sz w:val="28"/>
          <w:szCs w:val="28"/>
        </w:rPr>
      </w:pPr>
    </w:p>
    <w:p w14:paraId="52818B5B" w14:textId="77777777" w:rsidR="001566BB" w:rsidRPr="001566BB" w:rsidRDefault="00FF5977" w:rsidP="001566BB">
      <w:pPr>
        <w:rPr>
          <w:b/>
          <w:bCs/>
          <w:sz w:val="28"/>
          <w:szCs w:val="28"/>
        </w:rPr>
      </w:pPr>
      <w:r w:rsidRPr="003954E0">
        <w:rPr>
          <w:b/>
          <w:bCs/>
          <w:sz w:val="28"/>
          <w:szCs w:val="28"/>
        </w:rPr>
        <w:t xml:space="preserve">Budget Priority 4, </w:t>
      </w:r>
      <w:r w:rsidR="001566BB" w:rsidRPr="001566BB">
        <w:rPr>
          <w:b/>
          <w:bCs/>
          <w:sz w:val="28"/>
          <w:szCs w:val="28"/>
        </w:rPr>
        <w:t xml:space="preserve">Child Wellbeing – Reducing child poverty and improving child </w:t>
      </w:r>
      <w:proofErr w:type="gramStart"/>
      <w:r w:rsidR="001566BB" w:rsidRPr="001566BB">
        <w:rPr>
          <w:b/>
          <w:bCs/>
          <w:sz w:val="28"/>
          <w:szCs w:val="28"/>
        </w:rPr>
        <w:t>wellbeing</w:t>
      </w:r>
      <w:proofErr w:type="gramEnd"/>
      <w:r w:rsidR="001566BB" w:rsidRPr="001566BB">
        <w:rPr>
          <w:b/>
          <w:bCs/>
          <w:sz w:val="28"/>
          <w:szCs w:val="28"/>
        </w:rPr>
        <w:t xml:space="preserve">          </w:t>
      </w:r>
    </w:p>
    <w:p w14:paraId="6419FEC3" w14:textId="77777777" w:rsidR="004B7C80" w:rsidRDefault="004B7C80" w:rsidP="00FF5977">
      <w:pPr>
        <w:rPr>
          <w:sz w:val="28"/>
          <w:szCs w:val="28"/>
        </w:rPr>
      </w:pPr>
    </w:p>
    <w:p w14:paraId="7C692C4D" w14:textId="46F46009" w:rsidR="0048734A" w:rsidRDefault="00FF40CC" w:rsidP="0048734A">
      <w:pPr>
        <w:rPr>
          <w:sz w:val="28"/>
          <w:szCs w:val="28"/>
          <w:lang w:val="en-US"/>
        </w:rPr>
      </w:pPr>
      <w:r>
        <w:rPr>
          <w:sz w:val="28"/>
          <w:szCs w:val="28"/>
        </w:rPr>
        <w:t>D</w:t>
      </w:r>
      <w:r w:rsidR="00660A55">
        <w:rPr>
          <w:sz w:val="28"/>
          <w:szCs w:val="28"/>
        </w:rPr>
        <w:t xml:space="preserve">isabled children </w:t>
      </w:r>
      <w:r w:rsidR="00F928BA">
        <w:rPr>
          <w:sz w:val="28"/>
          <w:szCs w:val="28"/>
        </w:rPr>
        <w:t xml:space="preserve">are </w:t>
      </w:r>
      <w:r w:rsidR="00C90879">
        <w:rPr>
          <w:sz w:val="28"/>
          <w:szCs w:val="28"/>
        </w:rPr>
        <w:t xml:space="preserve">far more likely to </w:t>
      </w:r>
      <w:r w:rsidR="00660A55">
        <w:rPr>
          <w:sz w:val="28"/>
          <w:szCs w:val="28"/>
        </w:rPr>
        <w:t>live in poverty</w:t>
      </w:r>
      <w:r w:rsidR="00C90879">
        <w:rPr>
          <w:sz w:val="28"/>
          <w:szCs w:val="28"/>
        </w:rPr>
        <w:t xml:space="preserve"> and experience material hardship</w:t>
      </w:r>
      <w:r w:rsidR="00A829AD">
        <w:rPr>
          <w:sz w:val="28"/>
          <w:szCs w:val="28"/>
        </w:rPr>
        <w:t xml:space="preserve"> than non-disabled children</w:t>
      </w:r>
      <w:r w:rsidR="0048734A">
        <w:rPr>
          <w:sz w:val="28"/>
          <w:szCs w:val="28"/>
        </w:rPr>
        <w:t xml:space="preserve"> and </w:t>
      </w:r>
      <w:r w:rsidR="0048734A" w:rsidRPr="00DC768C">
        <w:rPr>
          <w:sz w:val="28"/>
          <w:szCs w:val="28"/>
          <w:lang w:val="en-US"/>
        </w:rPr>
        <w:t xml:space="preserve">children who live in a household where at least one person </w:t>
      </w:r>
      <w:r w:rsidR="0048734A">
        <w:rPr>
          <w:sz w:val="28"/>
          <w:szCs w:val="28"/>
          <w:lang w:val="en-US"/>
        </w:rPr>
        <w:t>is d</w:t>
      </w:r>
      <w:r w:rsidR="0048734A" w:rsidRPr="00DC768C">
        <w:rPr>
          <w:sz w:val="28"/>
          <w:szCs w:val="28"/>
          <w:lang w:val="en-US"/>
        </w:rPr>
        <w:t xml:space="preserve">isabled </w:t>
      </w:r>
      <w:r w:rsidR="0048734A">
        <w:rPr>
          <w:sz w:val="28"/>
          <w:szCs w:val="28"/>
          <w:lang w:val="en-US"/>
        </w:rPr>
        <w:t>are</w:t>
      </w:r>
      <w:r w:rsidR="0048734A" w:rsidRPr="00DC768C">
        <w:rPr>
          <w:sz w:val="28"/>
          <w:szCs w:val="28"/>
          <w:lang w:val="en-US"/>
        </w:rPr>
        <w:t xml:space="preserve"> </w:t>
      </w:r>
      <w:r w:rsidR="0048734A">
        <w:rPr>
          <w:sz w:val="28"/>
          <w:szCs w:val="28"/>
          <w:lang w:val="en-US"/>
        </w:rPr>
        <w:t>also</w:t>
      </w:r>
      <w:r w:rsidR="00BA2D54">
        <w:rPr>
          <w:sz w:val="28"/>
          <w:szCs w:val="28"/>
          <w:lang w:val="en-US"/>
        </w:rPr>
        <w:t xml:space="preserve"> over twice as </w:t>
      </w:r>
      <w:r w:rsidR="0048734A" w:rsidRPr="00DC768C">
        <w:rPr>
          <w:sz w:val="28"/>
          <w:szCs w:val="28"/>
          <w:lang w:val="en-US"/>
        </w:rPr>
        <w:t xml:space="preserve">likely to </w:t>
      </w:r>
      <w:r w:rsidR="00BA2D54">
        <w:rPr>
          <w:sz w:val="28"/>
          <w:szCs w:val="28"/>
          <w:lang w:val="en-US"/>
        </w:rPr>
        <w:t>experience</w:t>
      </w:r>
      <w:r w:rsidR="0048734A" w:rsidRPr="00DC768C">
        <w:rPr>
          <w:sz w:val="28"/>
          <w:szCs w:val="28"/>
          <w:lang w:val="en-US"/>
        </w:rPr>
        <w:t xml:space="preserve"> material hardship than children </w:t>
      </w:r>
      <w:r w:rsidR="0048734A">
        <w:rPr>
          <w:sz w:val="28"/>
          <w:szCs w:val="28"/>
          <w:lang w:val="en-US"/>
        </w:rPr>
        <w:t>in</w:t>
      </w:r>
      <w:r w:rsidR="0048734A" w:rsidRPr="00DC768C">
        <w:rPr>
          <w:sz w:val="28"/>
          <w:szCs w:val="28"/>
          <w:lang w:val="en-US"/>
        </w:rPr>
        <w:t xml:space="preserve"> household</w:t>
      </w:r>
      <w:r w:rsidR="0048734A">
        <w:rPr>
          <w:sz w:val="28"/>
          <w:szCs w:val="28"/>
          <w:lang w:val="en-US"/>
        </w:rPr>
        <w:t>s with</w:t>
      </w:r>
      <w:r w:rsidR="0048734A" w:rsidRPr="00DC768C">
        <w:rPr>
          <w:sz w:val="28"/>
          <w:szCs w:val="28"/>
          <w:lang w:val="en-US"/>
        </w:rPr>
        <w:t xml:space="preserve"> no disabled </w:t>
      </w:r>
      <w:r w:rsidR="00BE0E55">
        <w:rPr>
          <w:sz w:val="28"/>
          <w:szCs w:val="28"/>
          <w:lang w:val="en-US"/>
        </w:rPr>
        <w:t>people</w:t>
      </w:r>
      <w:r w:rsidR="0048734A" w:rsidRPr="00DC768C">
        <w:rPr>
          <w:sz w:val="28"/>
          <w:szCs w:val="28"/>
          <w:lang w:val="en-US"/>
        </w:rPr>
        <w:t>.</w:t>
      </w:r>
    </w:p>
    <w:p w14:paraId="55AC2369" w14:textId="77777777" w:rsidR="0048734A" w:rsidRPr="00DC768C" w:rsidRDefault="0048734A" w:rsidP="0048734A">
      <w:pPr>
        <w:rPr>
          <w:sz w:val="28"/>
          <w:szCs w:val="28"/>
          <w:lang w:val="en-US"/>
        </w:rPr>
      </w:pPr>
    </w:p>
    <w:p w14:paraId="00D4E492" w14:textId="69D589B2" w:rsidR="005A1DC1" w:rsidRDefault="00C769E3" w:rsidP="003B7C74">
      <w:pPr>
        <w:rPr>
          <w:sz w:val="28"/>
          <w:szCs w:val="28"/>
        </w:rPr>
      </w:pPr>
      <w:r>
        <w:rPr>
          <w:sz w:val="28"/>
          <w:szCs w:val="28"/>
        </w:rPr>
        <w:t>Recent</w:t>
      </w:r>
      <w:r w:rsidR="00FF40CC">
        <w:rPr>
          <w:sz w:val="28"/>
          <w:szCs w:val="28"/>
        </w:rPr>
        <w:t>ly</w:t>
      </w:r>
      <w:r>
        <w:rPr>
          <w:sz w:val="28"/>
          <w:szCs w:val="28"/>
        </w:rPr>
        <w:t xml:space="preserve"> released </w:t>
      </w:r>
      <w:r w:rsidR="00FF40CC">
        <w:rPr>
          <w:sz w:val="28"/>
          <w:szCs w:val="28"/>
        </w:rPr>
        <w:t>data</w:t>
      </w:r>
      <w:r w:rsidR="00B1355C">
        <w:rPr>
          <w:rStyle w:val="FootnoteReference"/>
          <w:sz w:val="28"/>
          <w:szCs w:val="28"/>
        </w:rPr>
        <w:footnoteReference w:id="21"/>
      </w:r>
      <w:r>
        <w:rPr>
          <w:sz w:val="28"/>
          <w:szCs w:val="28"/>
        </w:rPr>
        <w:t xml:space="preserve"> show that </w:t>
      </w:r>
      <w:r w:rsidR="00890D8C" w:rsidRPr="00890D8C">
        <w:rPr>
          <w:sz w:val="28"/>
          <w:szCs w:val="28"/>
        </w:rPr>
        <w:t xml:space="preserve">nearly 1 in 5 disabled children live in material hardship (19.9 percent), </w:t>
      </w:r>
      <w:r w:rsidR="00E90004" w:rsidRPr="00E90004">
        <w:rPr>
          <w:b/>
          <w:bCs/>
          <w:sz w:val="28"/>
          <w:szCs w:val="28"/>
        </w:rPr>
        <w:t xml:space="preserve">this is </w:t>
      </w:r>
      <w:r w:rsidR="00890D8C" w:rsidRPr="00E90004">
        <w:rPr>
          <w:b/>
          <w:bCs/>
          <w:sz w:val="28"/>
          <w:szCs w:val="28"/>
        </w:rPr>
        <w:t>more than double the rate of non-disabled children who live in material hardship</w:t>
      </w:r>
      <w:r w:rsidR="00890D8C" w:rsidRPr="00890D8C">
        <w:rPr>
          <w:sz w:val="28"/>
          <w:szCs w:val="28"/>
        </w:rPr>
        <w:t xml:space="preserve"> (9.8 percent).</w:t>
      </w:r>
      <w:r w:rsidR="00660A55">
        <w:rPr>
          <w:sz w:val="28"/>
          <w:szCs w:val="28"/>
        </w:rPr>
        <w:t xml:space="preserve"> </w:t>
      </w:r>
      <w:r w:rsidR="00AE24E7">
        <w:rPr>
          <w:sz w:val="28"/>
          <w:szCs w:val="28"/>
        </w:rPr>
        <w:t xml:space="preserve"> </w:t>
      </w:r>
    </w:p>
    <w:p w14:paraId="07A20773" w14:textId="77777777" w:rsidR="005A1DC1" w:rsidRDefault="005A1DC1" w:rsidP="003B7C74">
      <w:pPr>
        <w:rPr>
          <w:sz w:val="28"/>
          <w:szCs w:val="28"/>
        </w:rPr>
      </w:pPr>
    </w:p>
    <w:p w14:paraId="4051088D" w14:textId="26FAA0F8" w:rsidR="00DC768C" w:rsidRDefault="002E4B19" w:rsidP="00DC768C">
      <w:pPr>
        <w:rPr>
          <w:sz w:val="28"/>
          <w:szCs w:val="28"/>
          <w:lang w:val="en-US"/>
        </w:rPr>
      </w:pPr>
      <w:r>
        <w:rPr>
          <w:sz w:val="28"/>
          <w:szCs w:val="28"/>
          <w:lang w:val="en-US"/>
        </w:rPr>
        <w:t>Similarly</w:t>
      </w:r>
      <w:r w:rsidR="00AF74D7">
        <w:rPr>
          <w:sz w:val="28"/>
          <w:szCs w:val="28"/>
          <w:lang w:val="en-US"/>
        </w:rPr>
        <w:t>,</w:t>
      </w:r>
      <w:r>
        <w:rPr>
          <w:sz w:val="28"/>
          <w:szCs w:val="28"/>
          <w:lang w:val="en-US"/>
        </w:rPr>
        <w:t xml:space="preserve"> n</w:t>
      </w:r>
      <w:r w:rsidR="00DC768C" w:rsidRPr="00DC768C">
        <w:rPr>
          <w:sz w:val="28"/>
          <w:szCs w:val="28"/>
          <w:lang w:val="en-US"/>
        </w:rPr>
        <w:t xml:space="preserve">early 1 in 5 children who live in a household where at least one person </w:t>
      </w:r>
      <w:r w:rsidR="00BA3E9E">
        <w:rPr>
          <w:sz w:val="28"/>
          <w:szCs w:val="28"/>
          <w:lang w:val="en-US"/>
        </w:rPr>
        <w:t>is</w:t>
      </w:r>
      <w:r w:rsidR="00DC768C" w:rsidRPr="00DC768C">
        <w:rPr>
          <w:sz w:val="28"/>
          <w:szCs w:val="28"/>
          <w:lang w:val="en-US"/>
        </w:rPr>
        <w:t xml:space="preserve"> disabled live in material hardship. </w:t>
      </w:r>
      <w:r w:rsidR="00DC768C" w:rsidRPr="00DC768C">
        <w:rPr>
          <w:b/>
          <w:bCs/>
          <w:sz w:val="28"/>
          <w:szCs w:val="28"/>
          <w:lang w:val="en-US"/>
        </w:rPr>
        <w:t>This is more than two-and-a-half times the rate for children who did not live in a household with at least one disabled person</w:t>
      </w:r>
      <w:r w:rsidR="00DC768C" w:rsidRPr="00DC768C">
        <w:rPr>
          <w:sz w:val="28"/>
          <w:szCs w:val="28"/>
          <w:lang w:val="en-US"/>
        </w:rPr>
        <w:t xml:space="preserve"> (7.3 percent). </w:t>
      </w:r>
    </w:p>
    <w:p w14:paraId="4A683739" w14:textId="77777777" w:rsidR="00BA3E9E" w:rsidRPr="00DC768C" w:rsidRDefault="00BA3E9E" w:rsidP="00DC768C">
      <w:pPr>
        <w:rPr>
          <w:sz w:val="28"/>
          <w:szCs w:val="28"/>
          <w:lang w:val="en-US"/>
        </w:rPr>
      </w:pPr>
    </w:p>
    <w:p w14:paraId="74C7E70B" w14:textId="77777777" w:rsidR="00C82A0F" w:rsidRDefault="00B410A3" w:rsidP="003B7C74">
      <w:pPr>
        <w:rPr>
          <w:sz w:val="28"/>
          <w:szCs w:val="28"/>
        </w:rPr>
      </w:pPr>
      <w:r w:rsidRPr="00B410A3">
        <w:rPr>
          <w:sz w:val="28"/>
          <w:szCs w:val="28"/>
        </w:rPr>
        <w:t>Material hardship is indicated by the number of households missing out on more than 6 of the 17 basic things most people would regard as essentials. Examples of essential items lacked include: the household respondent reporting serious restriction on eating fresh fruit or vegetables, putting off a visit to the doctor because of a lack of money, or not being able to pay the gas or electricity bill on time.</w:t>
      </w:r>
    </w:p>
    <w:p w14:paraId="661E581C" w14:textId="77777777" w:rsidR="003E2953" w:rsidRDefault="003E2953" w:rsidP="00CC0F0D">
      <w:pPr>
        <w:rPr>
          <w:sz w:val="28"/>
          <w:szCs w:val="28"/>
        </w:rPr>
      </w:pPr>
    </w:p>
    <w:p w14:paraId="3EF879F6" w14:textId="77777777" w:rsidR="003E2953" w:rsidRDefault="00C82A0F" w:rsidP="003E2953">
      <w:pPr>
        <w:rPr>
          <w:sz w:val="28"/>
          <w:szCs w:val="28"/>
        </w:rPr>
      </w:pPr>
      <w:r>
        <w:rPr>
          <w:sz w:val="28"/>
          <w:szCs w:val="28"/>
        </w:rPr>
        <w:t xml:space="preserve">DPA </w:t>
      </w:r>
      <w:r w:rsidR="00AF74D7">
        <w:rPr>
          <w:sz w:val="28"/>
          <w:szCs w:val="28"/>
        </w:rPr>
        <w:t xml:space="preserve">finds </w:t>
      </w:r>
      <w:r>
        <w:rPr>
          <w:sz w:val="28"/>
          <w:szCs w:val="28"/>
        </w:rPr>
        <w:t>t</w:t>
      </w:r>
      <w:r w:rsidR="005A1DC1">
        <w:rPr>
          <w:sz w:val="28"/>
          <w:szCs w:val="28"/>
        </w:rPr>
        <w:t xml:space="preserve">hese statistics </w:t>
      </w:r>
      <w:r w:rsidR="00AE24E7">
        <w:rPr>
          <w:sz w:val="28"/>
          <w:szCs w:val="28"/>
        </w:rPr>
        <w:t xml:space="preserve">absolutely </w:t>
      </w:r>
      <w:r w:rsidR="00FE2E13">
        <w:rPr>
          <w:sz w:val="28"/>
          <w:szCs w:val="28"/>
        </w:rPr>
        <w:t>appalling</w:t>
      </w:r>
      <w:r w:rsidR="00AF74D7">
        <w:rPr>
          <w:sz w:val="28"/>
          <w:szCs w:val="28"/>
        </w:rPr>
        <w:t xml:space="preserve">. They </w:t>
      </w:r>
      <w:r w:rsidR="005A1DC1">
        <w:rPr>
          <w:sz w:val="28"/>
          <w:szCs w:val="28"/>
        </w:rPr>
        <w:t>confi</w:t>
      </w:r>
      <w:r w:rsidR="00F26EE6">
        <w:rPr>
          <w:sz w:val="28"/>
          <w:szCs w:val="28"/>
        </w:rPr>
        <w:t xml:space="preserve">rm what has been known about </w:t>
      </w:r>
      <w:r w:rsidR="00FE2E13">
        <w:rPr>
          <w:sz w:val="28"/>
          <w:szCs w:val="28"/>
        </w:rPr>
        <w:t xml:space="preserve">the link between </w:t>
      </w:r>
      <w:r w:rsidR="00F26EE6">
        <w:rPr>
          <w:sz w:val="28"/>
          <w:szCs w:val="28"/>
        </w:rPr>
        <w:t xml:space="preserve">disability and poverty for years. </w:t>
      </w:r>
    </w:p>
    <w:p w14:paraId="03D4A04C" w14:textId="77777777" w:rsidR="003E2953" w:rsidRDefault="003E2953" w:rsidP="003E2953">
      <w:pPr>
        <w:rPr>
          <w:sz w:val="28"/>
          <w:szCs w:val="28"/>
        </w:rPr>
      </w:pPr>
    </w:p>
    <w:p w14:paraId="5C617E8B" w14:textId="228C2BC5" w:rsidR="003E2953" w:rsidRDefault="003E2953" w:rsidP="003E2953">
      <w:pPr>
        <w:rPr>
          <w:i/>
          <w:iCs/>
          <w:sz w:val="28"/>
          <w:szCs w:val="28"/>
        </w:rPr>
      </w:pPr>
      <w:r>
        <w:rPr>
          <w:sz w:val="28"/>
          <w:szCs w:val="28"/>
        </w:rPr>
        <w:t>“</w:t>
      </w:r>
      <w:r>
        <w:rPr>
          <w:i/>
          <w:iCs/>
          <w:sz w:val="28"/>
          <w:szCs w:val="28"/>
        </w:rPr>
        <w:t>…</w:t>
      </w:r>
      <w:r w:rsidRPr="00D3760D">
        <w:rPr>
          <w:i/>
          <w:iCs/>
          <w:sz w:val="28"/>
          <w:szCs w:val="28"/>
        </w:rPr>
        <w:t xml:space="preserve"> if disabled children are more likely to live in poverty, it follows that their siblings and parents are also more likely to live in poverty. Likewise, because disabled adults </w:t>
      </w:r>
      <w:r w:rsidRPr="00D3760D">
        <w:rPr>
          <w:i/>
          <w:iCs/>
          <w:sz w:val="28"/>
          <w:szCs w:val="28"/>
        </w:rPr>
        <w:lastRenderedPageBreak/>
        <w:t>are more likely to live in poverty, then their children will also be more likely to live in poverty</w:t>
      </w:r>
      <w:r>
        <w:rPr>
          <w:i/>
          <w:iCs/>
          <w:sz w:val="28"/>
          <w:szCs w:val="28"/>
        </w:rPr>
        <w:t>”</w:t>
      </w:r>
      <w:r w:rsidRPr="00D3760D">
        <w:rPr>
          <w:i/>
          <w:iCs/>
          <w:sz w:val="28"/>
          <w:szCs w:val="28"/>
        </w:rPr>
        <w:t>.</w:t>
      </w:r>
      <w:r>
        <w:rPr>
          <w:rStyle w:val="FootnoteReference"/>
          <w:sz w:val="28"/>
          <w:szCs w:val="28"/>
        </w:rPr>
        <w:footnoteReference w:id="22"/>
      </w:r>
    </w:p>
    <w:p w14:paraId="748E4215" w14:textId="77777777" w:rsidR="003E2953" w:rsidRDefault="003E2953" w:rsidP="003B7C74">
      <w:pPr>
        <w:rPr>
          <w:sz w:val="28"/>
          <w:szCs w:val="28"/>
        </w:rPr>
      </w:pPr>
    </w:p>
    <w:p w14:paraId="62F8707E" w14:textId="5FBD19A9" w:rsidR="00660A55" w:rsidRDefault="00C71366" w:rsidP="003B7C74">
      <w:pPr>
        <w:rPr>
          <w:sz w:val="28"/>
          <w:szCs w:val="28"/>
        </w:rPr>
      </w:pPr>
      <w:r>
        <w:rPr>
          <w:sz w:val="28"/>
          <w:szCs w:val="28"/>
        </w:rPr>
        <w:t>DPA urges government to step up and address this inequity</w:t>
      </w:r>
      <w:r w:rsidR="007C5CBA">
        <w:rPr>
          <w:sz w:val="28"/>
          <w:szCs w:val="28"/>
        </w:rPr>
        <w:t xml:space="preserve"> by lifting incomes of </w:t>
      </w:r>
      <w:proofErr w:type="gramStart"/>
      <w:r w:rsidR="007C5CBA">
        <w:rPr>
          <w:sz w:val="28"/>
          <w:szCs w:val="28"/>
        </w:rPr>
        <w:t>NZ’s  poorest</w:t>
      </w:r>
      <w:proofErr w:type="gramEnd"/>
      <w:r w:rsidR="007C5CBA">
        <w:rPr>
          <w:sz w:val="28"/>
          <w:szCs w:val="28"/>
        </w:rPr>
        <w:t xml:space="preserve"> families</w:t>
      </w:r>
      <w:r w:rsidR="00FE2E13">
        <w:rPr>
          <w:sz w:val="28"/>
          <w:szCs w:val="28"/>
        </w:rPr>
        <w:t xml:space="preserve"> </w:t>
      </w:r>
      <w:r w:rsidR="00C13DC6">
        <w:rPr>
          <w:sz w:val="28"/>
          <w:szCs w:val="28"/>
        </w:rPr>
        <w:t xml:space="preserve">, raising benefit levels </w:t>
      </w:r>
      <w:r w:rsidR="00BA289B">
        <w:rPr>
          <w:sz w:val="28"/>
          <w:szCs w:val="28"/>
        </w:rPr>
        <w:t>and increasing</w:t>
      </w:r>
      <w:r w:rsidR="00C13DC6">
        <w:rPr>
          <w:sz w:val="28"/>
          <w:szCs w:val="28"/>
        </w:rPr>
        <w:t xml:space="preserve"> </w:t>
      </w:r>
      <w:r w:rsidR="00105AD2">
        <w:rPr>
          <w:sz w:val="28"/>
          <w:szCs w:val="28"/>
        </w:rPr>
        <w:t xml:space="preserve">both the  </w:t>
      </w:r>
      <w:r w:rsidR="00C13DC6">
        <w:rPr>
          <w:sz w:val="28"/>
          <w:szCs w:val="28"/>
        </w:rPr>
        <w:t>disability allowance</w:t>
      </w:r>
      <w:r w:rsidR="00105AD2">
        <w:rPr>
          <w:sz w:val="28"/>
          <w:szCs w:val="28"/>
        </w:rPr>
        <w:t xml:space="preserve"> and the child disability allowance</w:t>
      </w:r>
      <w:r w:rsidR="007C5CBA">
        <w:rPr>
          <w:sz w:val="28"/>
          <w:szCs w:val="28"/>
        </w:rPr>
        <w:t xml:space="preserve">. </w:t>
      </w:r>
    </w:p>
    <w:p w14:paraId="5B0F8448" w14:textId="215EC461" w:rsidR="00FE14F9" w:rsidRDefault="00FE14F9" w:rsidP="00FF5977">
      <w:pPr>
        <w:rPr>
          <w:sz w:val="28"/>
          <w:szCs w:val="28"/>
        </w:rPr>
      </w:pPr>
    </w:p>
    <w:p w14:paraId="45ACD909" w14:textId="00608E02" w:rsidR="007139F0" w:rsidRDefault="00620727" w:rsidP="00FF5977">
      <w:pPr>
        <w:rPr>
          <w:sz w:val="28"/>
          <w:szCs w:val="28"/>
        </w:rPr>
      </w:pPr>
      <w:r>
        <w:rPr>
          <w:sz w:val="28"/>
          <w:szCs w:val="28"/>
        </w:rPr>
        <w:t xml:space="preserve">If government is serious about lifting children out of poverty, </w:t>
      </w:r>
      <w:proofErr w:type="gramStart"/>
      <w:r>
        <w:rPr>
          <w:sz w:val="28"/>
          <w:szCs w:val="28"/>
        </w:rPr>
        <w:t xml:space="preserve">then </w:t>
      </w:r>
      <w:r w:rsidR="00FF219B">
        <w:rPr>
          <w:sz w:val="28"/>
          <w:szCs w:val="28"/>
        </w:rPr>
        <w:t xml:space="preserve"> a</w:t>
      </w:r>
      <w:proofErr w:type="gramEnd"/>
      <w:r w:rsidR="00FF219B">
        <w:rPr>
          <w:sz w:val="28"/>
          <w:szCs w:val="28"/>
        </w:rPr>
        <w:t xml:space="preserve"> key</w:t>
      </w:r>
      <w:r w:rsidR="003C02F2">
        <w:rPr>
          <w:sz w:val="28"/>
          <w:szCs w:val="28"/>
        </w:rPr>
        <w:t xml:space="preserve"> </w:t>
      </w:r>
      <w:r w:rsidR="00134149">
        <w:rPr>
          <w:sz w:val="28"/>
          <w:szCs w:val="28"/>
        </w:rPr>
        <w:t xml:space="preserve">part of this priority </w:t>
      </w:r>
      <w:r w:rsidR="00721BE4">
        <w:rPr>
          <w:sz w:val="28"/>
          <w:szCs w:val="28"/>
        </w:rPr>
        <w:t>has to</w:t>
      </w:r>
      <w:r w:rsidR="00193F4E">
        <w:rPr>
          <w:sz w:val="28"/>
          <w:szCs w:val="28"/>
        </w:rPr>
        <w:t xml:space="preserve"> </w:t>
      </w:r>
      <w:r w:rsidR="00BE65D8">
        <w:rPr>
          <w:sz w:val="28"/>
          <w:szCs w:val="28"/>
        </w:rPr>
        <w:t>include</w:t>
      </w:r>
      <w:r w:rsidR="00725F28">
        <w:rPr>
          <w:sz w:val="28"/>
          <w:szCs w:val="28"/>
        </w:rPr>
        <w:t xml:space="preserve"> </w:t>
      </w:r>
      <w:r w:rsidR="00E9238B">
        <w:rPr>
          <w:sz w:val="28"/>
          <w:szCs w:val="28"/>
        </w:rPr>
        <w:t xml:space="preserve">targeted </w:t>
      </w:r>
      <w:r w:rsidR="00725F28">
        <w:rPr>
          <w:sz w:val="28"/>
          <w:szCs w:val="28"/>
        </w:rPr>
        <w:t xml:space="preserve">measures supporting </w:t>
      </w:r>
      <w:r w:rsidR="00FF5977" w:rsidRPr="00FF5977">
        <w:rPr>
          <w:sz w:val="28"/>
          <w:szCs w:val="28"/>
        </w:rPr>
        <w:t xml:space="preserve">disabled children and their </w:t>
      </w:r>
      <w:proofErr w:type="spellStart"/>
      <w:r w:rsidR="00FF5977" w:rsidRPr="00FF5977">
        <w:rPr>
          <w:sz w:val="28"/>
          <w:szCs w:val="28"/>
        </w:rPr>
        <w:t>whānau</w:t>
      </w:r>
      <w:proofErr w:type="spellEnd"/>
      <w:r w:rsidR="00FF5977" w:rsidRPr="00FF5977">
        <w:rPr>
          <w:sz w:val="28"/>
          <w:szCs w:val="28"/>
        </w:rPr>
        <w:t xml:space="preserve"> as well as disabled parents/carers. </w:t>
      </w:r>
    </w:p>
    <w:p w14:paraId="40D9C150" w14:textId="77777777" w:rsidR="007139F0" w:rsidRPr="00426665" w:rsidRDefault="007139F0" w:rsidP="00FF5977">
      <w:pPr>
        <w:rPr>
          <w:b/>
          <w:bCs/>
          <w:sz w:val="28"/>
          <w:szCs w:val="28"/>
        </w:rPr>
      </w:pPr>
    </w:p>
    <w:p w14:paraId="49D7566C" w14:textId="41A0147D" w:rsidR="00FF5977" w:rsidRDefault="00B3409F" w:rsidP="362B2F96">
      <w:pPr>
        <w:rPr>
          <w:sz w:val="28"/>
          <w:szCs w:val="28"/>
        </w:rPr>
      </w:pPr>
      <w:r>
        <w:rPr>
          <w:sz w:val="28"/>
          <w:szCs w:val="28"/>
        </w:rPr>
        <w:t>To lift disabled children out of poverty and improve their wellbeing,</w:t>
      </w:r>
      <w:r w:rsidR="00222CA1">
        <w:rPr>
          <w:sz w:val="28"/>
          <w:szCs w:val="28"/>
        </w:rPr>
        <w:t xml:space="preserve"> DPA </w:t>
      </w:r>
      <w:r w:rsidR="002F239D">
        <w:rPr>
          <w:sz w:val="28"/>
          <w:szCs w:val="28"/>
        </w:rPr>
        <w:t xml:space="preserve">strongly recommends that </w:t>
      </w:r>
      <w:r>
        <w:rPr>
          <w:sz w:val="28"/>
          <w:szCs w:val="28"/>
        </w:rPr>
        <w:t>as</w:t>
      </w:r>
      <w:r w:rsidR="00D944B5">
        <w:rPr>
          <w:sz w:val="28"/>
          <w:szCs w:val="28"/>
        </w:rPr>
        <w:t xml:space="preserve"> a minimum the budget includ</w:t>
      </w:r>
      <w:r w:rsidR="006848B4">
        <w:rPr>
          <w:sz w:val="28"/>
          <w:szCs w:val="28"/>
        </w:rPr>
        <w:t xml:space="preserve">es </w:t>
      </w:r>
      <w:r w:rsidR="00D944B5">
        <w:rPr>
          <w:sz w:val="28"/>
          <w:szCs w:val="28"/>
        </w:rPr>
        <w:t>the following</w:t>
      </w:r>
      <w:r w:rsidR="003C02F2">
        <w:rPr>
          <w:sz w:val="28"/>
          <w:szCs w:val="28"/>
        </w:rPr>
        <w:t xml:space="preserve"> measures</w:t>
      </w:r>
      <w:r w:rsidR="362B2F96" w:rsidRPr="362B2F96">
        <w:rPr>
          <w:sz w:val="28"/>
          <w:szCs w:val="28"/>
        </w:rPr>
        <w:t>:</w:t>
      </w:r>
    </w:p>
    <w:p w14:paraId="5EF2556C" w14:textId="77777777" w:rsidR="009D7446" w:rsidRDefault="009D7446" w:rsidP="00F820E8">
      <w:pPr>
        <w:rPr>
          <w:b/>
          <w:bCs/>
          <w:sz w:val="28"/>
          <w:szCs w:val="28"/>
        </w:rPr>
      </w:pPr>
    </w:p>
    <w:p w14:paraId="50A093E8" w14:textId="719FA35B" w:rsidR="00F820E8" w:rsidRPr="00426665" w:rsidRDefault="00F820E8" w:rsidP="00F820E8">
      <w:pPr>
        <w:rPr>
          <w:b/>
          <w:bCs/>
          <w:sz w:val="28"/>
          <w:szCs w:val="28"/>
        </w:rPr>
      </w:pPr>
      <w:r w:rsidRPr="00426665">
        <w:rPr>
          <w:b/>
          <w:bCs/>
          <w:sz w:val="28"/>
          <w:szCs w:val="28"/>
        </w:rPr>
        <w:t>Recommendation 1</w:t>
      </w:r>
      <w:r w:rsidR="00D41297">
        <w:rPr>
          <w:b/>
          <w:bCs/>
          <w:sz w:val="28"/>
          <w:szCs w:val="28"/>
        </w:rPr>
        <w:t>1</w:t>
      </w:r>
      <w:r w:rsidRPr="00426665">
        <w:rPr>
          <w:b/>
          <w:bCs/>
          <w:sz w:val="28"/>
          <w:szCs w:val="28"/>
        </w:rPr>
        <w:t xml:space="preserve">: </w:t>
      </w:r>
    </w:p>
    <w:p w14:paraId="25B97205" w14:textId="32C8FCD1" w:rsidR="0052339C" w:rsidRPr="003425CD" w:rsidRDefault="009D7446" w:rsidP="003425CD">
      <w:pPr>
        <w:rPr>
          <w:sz w:val="28"/>
          <w:szCs w:val="28"/>
        </w:rPr>
      </w:pPr>
      <w:r w:rsidRPr="003425CD">
        <w:rPr>
          <w:sz w:val="28"/>
          <w:szCs w:val="28"/>
        </w:rPr>
        <w:t>Substantially</w:t>
      </w:r>
      <w:r w:rsidR="00FF5977" w:rsidRPr="003425CD">
        <w:rPr>
          <w:sz w:val="28"/>
          <w:szCs w:val="28"/>
        </w:rPr>
        <w:t xml:space="preserve"> increase the rate of the Child Disability Allowance</w:t>
      </w:r>
      <w:r w:rsidR="00D92208" w:rsidRPr="003425CD">
        <w:rPr>
          <w:sz w:val="28"/>
          <w:szCs w:val="28"/>
        </w:rPr>
        <w:t xml:space="preserve"> to </w:t>
      </w:r>
      <w:r w:rsidR="003378F4" w:rsidRPr="003425CD">
        <w:rPr>
          <w:sz w:val="28"/>
          <w:szCs w:val="28"/>
        </w:rPr>
        <w:t xml:space="preserve">help </w:t>
      </w:r>
      <w:r w:rsidR="00D03B7A" w:rsidRPr="003425CD">
        <w:rPr>
          <w:sz w:val="28"/>
          <w:szCs w:val="28"/>
        </w:rPr>
        <w:t>mitigate the impact of disability on</w:t>
      </w:r>
      <w:r w:rsidR="003378F4" w:rsidRPr="003425CD">
        <w:rPr>
          <w:sz w:val="28"/>
          <w:szCs w:val="28"/>
        </w:rPr>
        <w:t xml:space="preserve"> disabled children and their </w:t>
      </w:r>
      <w:proofErr w:type="spellStart"/>
      <w:r w:rsidR="00D03B7A" w:rsidRPr="003425CD">
        <w:rPr>
          <w:sz w:val="28"/>
          <w:szCs w:val="28"/>
        </w:rPr>
        <w:t>whānau</w:t>
      </w:r>
      <w:proofErr w:type="spellEnd"/>
      <w:r w:rsidR="003425CD">
        <w:rPr>
          <w:sz w:val="28"/>
          <w:szCs w:val="28"/>
        </w:rPr>
        <w:t xml:space="preserve">, and reform </w:t>
      </w:r>
      <w:r w:rsidR="0052339C" w:rsidRPr="003425CD">
        <w:rPr>
          <w:sz w:val="28"/>
          <w:szCs w:val="28"/>
        </w:rPr>
        <w:t xml:space="preserve">the </w:t>
      </w:r>
      <w:r w:rsidR="007A082E">
        <w:rPr>
          <w:sz w:val="28"/>
          <w:szCs w:val="28"/>
        </w:rPr>
        <w:t>application process</w:t>
      </w:r>
      <w:r w:rsidR="0052339C" w:rsidRPr="003425CD">
        <w:rPr>
          <w:sz w:val="28"/>
          <w:szCs w:val="28"/>
        </w:rPr>
        <w:t xml:space="preserve"> to make it more accessible as recommended by the Child Poverty Action Group 2016 report</w:t>
      </w:r>
      <w:r w:rsidR="0052339C">
        <w:rPr>
          <w:rStyle w:val="FootnoteReference"/>
          <w:sz w:val="28"/>
          <w:szCs w:val="28"/>
        </w:rPr>
        <w:footnoteReference w:id="23"/>
      </w:r>
      <w:r w:rsidR="0052339C" w:rsidRPr="003425CD">
        <w:rPr>
          <w:sz w:val="28"/>
          <w:szCs w:val="28"/>
        </w:rPr>
        <w:t xml:space="preserve">. </w:t>
      </w:r>
    </w:p>
    <w:p w14:paraId="651B4785" w14:textId="5657F74B" w:rsidR="00FF5977" w:rsidRPr="009D7446" w:rsidRDefault="00FF5977" w:rsidP="009D7446">
      <w:pPr>
        <w:rPr>
          <w:sz w:val="28"/>
          <w:szCs w:val="28"/>
        </w:rPr>
      </w:pPr>
    </w:p>
    <w:p w14:paraId="002724E1" w14:textId="1231C14E" w:rsidR="009D7446" w:rsidRPr="009D7446" w:rsidRDefault="009D7446" w:rsidP="009D7446">
      <w:pPr>
        <w:rPr>
          <w:sz w:val="28"/>
          <w:szCs w:val="28"/>
        </w:rPr>
      </w:pPr>
      <w:r w:rsidRPr="009D7446">
        <w:rPr>
          <w:b/>
          <w:bCs/>
          <w:sz w:val="28"/>
          <w:szCs w:val="28"/>
        </w:rPr>
        <w:t>Recommendation 1</w:t>
      </w:r>
      <w:r w:rsidR="00D41297">
        <w:rPr>
          <w:b/>
          <w:bCs/>
          <w:sz w:val="28"/>
          <w:szCs w:val="28"/>
        </w:rPr>
        <w:t>2</w:t>
      </w:r>
      <w:r w:rsidRPr="009D7446">
        <w:rPr>
          <w:b/>
          <w:bCs/>
          <w:sz w:val="28"/>
          <w:szCs w:val="28"/>
        </w:rPr>
        <w:t>:</w:t>
      </w:r>
      <w:r w:rsidRPr="009D7446">
        <w:rPr>
          <w:sz w:val="28"/>
          <w:szCs w:val="28"/>
        </w:rPr>
        <w:t xml:space="preserve"> </w:t>
      </w:r>
    </w:p>
    <w:p w14:paraId="5E6CE465" w14:textId="40849665" w:rsidR="00C80812" w:rsidRPr="009D7446" w:rsidRDefault="00C80812" w:rsidP="009D7446">
      <w:pPr>
        <w:rPr>
          <w:sz w:val="28"/>
          <w:szCs w:val="28"/>
        </w:rPr>
      </w:pPr>
      <w:r w:rsidRPr="009D7446">
        <w:rPr>
          <w:sz w:val="28"/>
          <w:szCs w:val="28"/>
          <w:lang w:val="en-AU"/>
        </w:rPr>
        <w:t>Chang</w:t>
      </w:r>
      <w:r w:rsidR="009D7446">
        <w:rPr>
          <w:sz w:val="28"/>
          <w:szCs w:val="28"/>
          <w:lang w:val="en-AU"/>
        </w:rPr>
        <w:t>e</w:t>
      </w:r>
      <w:r w:rsidRPr="009D7446">
        <w:rPr>
          <w:sz w:val="28"/>
          <w:szCs w:val="28"/>
          <w:lang w:val="en-AU"/>
        </w:rPr>
        <w:t xml:space="preserve"> the Disability Allowance to a fixed amount of at least $65.36 a week (the current maximum) and simplify the application process</w:t>
      </w:r>
      <w:r w:rsidRPr="009D7446">
        <w:rPr>
          <w:sz w:val="28"/>
          <w:szCs w:val="28"/>
        </w:rPr>
        <w:t xml:space="preserve"> to be more accessible</w:t>
      </w:r>
      <w:r w:rsidRPr="00C80812">
        <w:rPr>
          <w:vertAlign w:val="superscript"/>
        </w:rPr>
        <w:footnoteReference w:id="24"/>
      </w:r>
      <w:r w:rsidRPr="009D7446">
        <w:rPr>
          <w:sz w:val="28"/>
          <w:szCs w:val="28"/>
        </w:rPr>
        <w:t xml:space="preserve"> and equitable in its distribution</w:t>
      </w:r>
      <w:r w:rsidR="007A082E">
        <w:rPr>
          <w:sz w:val="28"/>
          <w:szCs w:val="28"/>
        </w:rPr>
        <w:t xml:space="preserve"> (</w:t>
      </w:r>
      <w:r w:rsidR="00D330C7">
        <w:rPr>
          <w:sz w:val="28"/>
          <w:szCs w:val="28"/>
        </w:rPr>
        <w:t>see</w:t>
      </w:r>
      <w:r w:rsidR="007A082E">
        <w:rPr>
          <w:sz w:val="28"/>
          <w:szCs w:val="28"/>
        </w:rPr>
        <w:t xml:space="preserve"> recommendation 10)</w:t>
      </w:r>
      <w:r w:rsidR="00D36AF5">
        <w:rPr>
          <w:sz w:val="28"/>
          <w:szCs w:val="28"/>
        </w:rPr>
        <w:t xml:space="preserve">. </w:t>
      </w:r>
      <w:r w:rsidRPr="009D7446">
        <w:rPr>
          <w:sz w:val="28"/>
          <w:szCs w:val="28"/>
        </w:rPr>
        <w:t xml:space="preserve"> This will benefit children </w:t>
      </w:r>
      <w:r w:rsidR="00D95ACB" w:rsidRPr="009D7446">
        <w:rPr>
          <w:sz w:val="28"/>
          <w:szCs w:val="28"/>
        </w:rPr>
        <w:t xml:space="preserve">living </w:t>
      </w:r>
      <w:r w:rsidRPr="009D7446">
        <w:rPr>
          <w:sz w:val="28"/>
          <w:szCs w:val="28"/>
        </w:rPr>
        <w:t xml:space="preserve">in households where a parent or other household member is disabled.  </w:t>
      </w:r>
    </w:p>
    <w:p w14:paraId="578BDD22" w14:textId="77777777" w:rsidR="00FF5977" w:rsidRPr="00FF5977" w:rsidRDefault="00FF5977" w:rsidP="00FF5977">
      <w:pPr>
        <w:rPr>
          <w:sz w:val="28"/>
          <w:szCs w:val="28"/>
        </w:rPr>
      </w:pPr>
    </w:p>
    <w:p w14:paraId="52AC79FC" w14:textId="4C578713" w:rsidR="00506305" w:rsidRPr="00506305" w:rsidRDefault="00FF5977" w:rsidP="00506305">
      <w:pPr>
        <w:rPr>
          <w:b/>
          <w:bCs/>
          <w:sz w:val="28"/>
          <w:szCs w:val="28"/>
        </w:rPr>
      </w:pPr>
      <w:r w:rsidRPr="00885744">
        <w:rPr>
          <w:b/>
          <w:bCs/>
          <w:sz w:val="28"/>
          <w:szCs w:val="28"/>
        </w:rPr>
        <w:t>Budget Priority 5</w:t>
      </w:r>
      <w:r w:rsidR="00506305">
        <w:rPr>
          <w:b/>
          <w:bCs/>
          <w:sz w:val="28"/>
          <w:szCs w:val="28"/>
        </w:rPr>
        <w:t>:</w:t>
      </w:r>
      <w:r w:rsidRPr="00885744">
        <w:rPr>
          <w:b/>
          <w:bCs/>
          <w:sz w:val="28"/>
          <w:szCs w:val="28"/>
        </w:rPr>
        <w:t xml:space="preserve"> </w:t>
      </w:r>
      <w:r w:rsidR="00506305" w:rsidRPr="00506305">
        <w:rPr>
          <w:b/>
          <w:bCs/>
          <w:sz w:val="28"/>
          <w:szCs w:val="28"/>
        </w:rPr>
        <w:t>Physical and Mental Wellbeing – Supporting improved health outcomes for all New Zealanders and keeping COVID-19 out of our communities.</w:t>
      </w:r>
    </w:p>
    <w:p w14:paraId="2C4BAC02" w14:textId="3DD0A0FF" w:rsidR="00F37036" w:rsidRPr="00885744" w:rsidRDefault="00F37036" w:rsidP="0040261A">
      <w:pPr>
        <w:rPr>
          <w:b/>
          <w:bCs/>
          <w:sz w:val="28"/>
          <w:szCs w:val="28"/>
          <w:lang w:val="en-US"/>
        </w:rPr>
      </w:pPr>
    </w:p>
    <w:p w14:paraId="4F110EC5" w14:textId="655B6235" w:rsidR="008C51FC" w:rsidRDefault="007040D9" w:rsidP="362B2F96">
      <w:pPr>
        <w:rPr>
          <w:sz w:val="28"/>
          <w:szCs w:val="28"/>
        </w:rPr>
      </w:pPr>
      <w:r>
        <w:rPr>
          <w:sz w:val="28"/>
          <w:szCs w:val="28"/>
        </w:rPr>
        <w:t>D</w:t>
      </w:r>
      <w:r w:rsidR="362B2F96" w:rsidRPr="362B2F96">
        <w:rPr>
          <w:sz w:val="28"/>
          <w:szCs w:val="28"/>
        </w:rPr>
        <w:t>isabled people have some of the poorest health</w:t>
      </w:r>
      <w:r>
        <w:rPr>
          <w:rStyle w:val="FootnoteReference"/>
          <w:sz w:val="28"/>
          <w:szCs w:val="28"/>
        </w:rPr>
        <w:footnoteReference w:id="25"/>
      </w:r>
      <w:r w:rsidR="362B2F96" w:rsidRPr="362B2F96">
        <w:rPr>
          <w:sz w:val="28"/>
          <w:szCs w:val="28"/>
        </w:rPr>
        <w:t xml:space="preserve"> </w:t>
      </w:r>
      <w:r w:rsidR="00067FDC">
        <w:rPr>
          <w:sz w:val="28"/>
          <w:szCs w:val="28"/>
        </w:rPr>
        <w:t>and wellbeing</w:t>
      </w:r>
      <w:r>
        <w:rPr>
          <w:rStyle w:val="FootnoteReference"/>
          <w:sz w:val="28"/>
          <w:szCs w:val="28"/>
        </w:rPr>
        <w:footnoteReference w:id="26"/>
      </w:r>
      <w:r>
        <w:rPr>
          <w:sz w:val="28"/>
          <w:szCs w:val="28"/>
        </w:rPr>
        <w:t xml:space="preserve"> </w:t>
      </w:r>
      <w:r w:rsidR="362B2F96" w:rsidRPr="362B2F96">
        <w:rPr>
          <w:sz w:val="28"/>
          <w:szCs w:val="28"/>
        </w:rPr>
        <w:t xml:space="preserve"> outcomes compared to the general population</w:t>
      </w:r>
      <w:r w:rsidR="00515063">
        <w:rPr>
          <w:sz w:val="28"/>
          <w:szCs w:val="28"/>
        </w:rPr>
        <w:t xml:space="preserve">. </w:t>
      </w:r>
      <w:r w:rsidR="004263C1">
        <w:rPr>
          <w:sz w:val="28"/>
          <w:szCs w:val="28"/>
        </w:rPr>
        <w:t xml:space="preserve">Some disabled people are significantly more at </w:t>
      </w:r>
      <w:r w:rsidR="004263C1">
        <w:rPr>
          <w:sz w:val="28"/>
          <w:szCs w:val="28"/>
        </w:rPr>
        <w:lastRenderedPageBreak/>
        <w:t xml:space="preserve">risk from COVID-19. </w:t>
      </w:r>
      <w:r w:rsidR="00C01F80">
        <w:rPr>
          <w:sz w:val="28"/>
          <w:szCs w:val="28"/>
        </w:rPr>
        <w:t>Of particular concern is n</w:t>
      </w:r>
      <w:r w:rsidR="00C01F80" w:rsidRPr="00C01F80">
        <w:rPr>
          <w:sz w:val="28"/>
          <w:szCs w:val="28"/>
        </w:rPr>
        <w:t xml:space="preserve">ew research </w:t>
      </w:r>
      <w:r w:rsidR="00C01F80">
        <w:rPr>
          <w:sz w:val="28"/>
          <w:szCs w:val="28"/>
        </w:rPr>
        <w:t xml:space="preserve">that </w:t>
      </w:r>
      <w:r w:rsidR="00C01F80" w:rsidRPr="00C01F80">
        <w:rPr>
          <w:sz w:val="28"/>
          <w:szCs w:val="28"/>
        </w:rPr>
        <w:t>suggests that people with intellectual disability are about six times more likely to die if they contract COVID-19, a higher risk than almost anyone else.</w:t>
      </w:r>
      <w:r w:rsidR="00C01F80" w:rsidRPr="00C01F80">
        <w:rPr>
          <w:sz w:val="28"/>
          <w:szCs w:val="28"/>
          <w:vertAlign w:val="superscript"/>
        </w:rPr>
        <w:t xml:space="preserve"> </w:t>
      </w:r>
      <w:r w:rsidR="004263C1">
        <w:rPr>
          <w:rStyle w:val="FootnoteReference"/>
          <w:sz w:val="28"/>
          <w:szCs w:val="28"/>
        </w:rPr>
        <w:footnoteReference w:id="27"/>
      </w:r>
    </w:p>
    <w:p w14:paraId="62DBD6DD" w14:textId="77777777" w:rsidR="008C51FC" w:rsidRDefault="008C51FC" w:rsidP="362B2F96">
      <w:pPr>
        <w:rPr>
          <w:sz w:val="28"/>
          <w:szCs w:val="28"/>
        </w:rPr>
      </w:pPr>
    </w:p>
    <w:p w14:paraId="60EDAD4E" w14:textId="1EDB57CF" w:rsidR="00DA1C82" w:rsidRDefault="002E7C85" w:rsidP="002E7C85">
      <w:pPr>
        <w:rPr>
          <w:sz w:val="28"/>
          <w:szCs w:val="28"/>
        </w:rPr>
      </w:pPr>
      <w:r>
        <w:rPr>
          <w:sz w:val="28"/>
          <w:szCs w:val="28"/>
        </w:rPr>
        <w:t xml:space="preserve">More </w:t>
      </w:r>
      <w:proofErr w:type="gramStart"/>
      <w:r>
        <w:rPr>
          <w:sz w:val="28"/>
          <w:szCs w:val="28"/>
        </w:rPr>
        <w:t>generally</w:t>
      </w:r>
      <w:r w:rsidR="008519E5">
        <w:rPr>
          <w:sz w:val="28"/>
          <w:szCs w:val="28"/>
        </w:rPr>
        <w:t xml:space="preserve">, </w:t>
      </w:r>
      <w:r>
        <w:rPr>
          <w:sz w:val="28"/>
          <w:szCs w:val="28"/>
        </w:rPr>
        <w:t xml:space="preserve"> p</w:t>
      </w:r>
      <w:r w:rsidRPr="13F93A69">
        <w:rPr>
          <w:sz w:val="28"/>
          <w:szCs w:val="28"/>
        </w:rPr>
        <w:t>eople</w:t>
      </w:r>
      <w:proofErr w:type="gramEnd"/>
      <w:r w:rsidRPr="13F93A69">
        <w:rPr>
          <w:sz w:val="28"/>
          <w:szCs w:val="28"/>
        </w:rPr>
        <w:t xml:space="preserve"> with a learning disability have some of the poorest health outcomes of any demographic, so there is an urgent need for measures that specifically target this group.</w:t>
      </w:r>
      <w:r>
        <w:rPr>
          <w:sz w:val="28"/>
          <w:szCs w:val="28"/>
        </w:rPr>
        <w:t xml:space="preserve"> </w:t>
      </w:r>
    </w:p>
    <w:p w14:paraId="41C6395E" w14:textId="77777777" w:rsidR="00DA1C82" w:rsidRDefault="00DA1C82" w:rsidP="002E7C85">
      <w:pPr>
        <w:rPr>
          <w:sz w:val="28"/>
          <w:szCs w:val="28"/>
        </w:rPr>
      </w:pPr>
    </w:p>
    <w:p w14:paraId="7CB11C44" w14:textId="14B1EAE1" w:rsidR="002E7C85" w:rsidRDefault="008519E5" w:rsidP="002E7C85">
      <w:pPr>
        <w:rPr>
          <w:sz w:val="28"/>
          <w:szCs w:val="28"/>
        </w:rPr>
      </w:pPr>
      <w:r>
        <w:rPr>
          <w:sz w:val="28"/>
          <w:szCs w:val="28"/>
        </w:rPr>
        <w:t xml:space="preserve">This is highlighted by </w:t>
      </w:r>
      <w:r w:rsidR="002E7C85">
        <w:rPr>
          <w:sz w:val="28"/>
          <w:szCs w:val="28"/>
        </w:rPr>
        <w:t>the huge gap in life expectancy</w:t>
      </w:r>
      <w:r>
        <w:rPr>
          <w:sz w:val="28"/>
          <w:szCs w:val="28"/>
        </w:rPr>
        <w:t xml:space="preserve"> for </w:t>
      </w:r>
      <w:r w:rsidR="00B42E32">
        <w:rPr>
          <w:sz w:val="28"/>
          <w:szCs w:val="28"/>
        </w:rPr>
        <w:t xml:space="preserve">people with a learning </w:t>
      </w:r>
      <w:proofErr w:type="gramStart"/>
      <w:r w:rsidR="00B42E32">
        <w:rPr>
          <w:sz w:val="28"/>
          <w:szCs w:val="28"/>
        </w:rPr>
        <w:t xml:space="preserve">disability, </w:t>
      </w:r>
      <w:r w:rsidR="002E7C85">
        <w:rPr>
          <w:sz w:val="28"/>
          <w:szCs w:val="28"/>
        </w:rPr>
        <w:t xml:space="preserve"> with</w:t>
      </w:r>
      <w:proofErr w:type="gramEnd"/>
      <w:r w:rsidR="002E7C85">
        <w:rPr>
          <w:sz w:val="28"/>
          <w:szCs w:val="28"/>
        </w:rPr>
        <w:t xml:space="preserve"> data</w:t>
      </w:r>
      <w:r w:rsidR="002E7C85">
        <w:rPr>
          <w:rStyle w:val="FootnoteReference"/>
          <w:sz w:val="28"/>
          <w:szCs w:val="28"/>
        </w:rPr>
        <w:footnoteReference w:id="28"/>
      </w:r>
      <w:r w:rsidR="002E7C85">
        <w:rPr>
          <w:sz w:val="28"/>
          <w:szCs w:val="28"/>
        </w:rPr>
        <w:t xml:space="preserve"> from the Ministry of Health showing that women with a learning disability have a life expectancy nearly 23 years less than the average for all NZ women, while men with a learning disability over</w:t>
      </w:r>
      <w:r w:rsidR="002E7C85" w:rsidRPr="00FB3E49">
        <w:rPr>
          <w:sz w:val="28"/>
          <w:szCs w:val="28"/>
        </w:rPr>
        <w:t xml:space="preserve"> 18 years less than the </w:t>
      </w:r>
      <w:r w:rsidR="002E7C85">
        <w:rPr>
          <w:sz w:val="28"/>
          <w:szCs w:val="28"/>
        </w:rPr>
        <w:t xml:space="preserve">average for all NZ men. </w:t>
      </w:r>
    </w:p>
    <w:p w14:paraId="5F6FC2F6" w14:textId="77777777" w:rsidR="00C2358F" w:rsidRDefault="00C2358F" w:rsidP="002E7C85">
      <w:pPr>
        <w:rPr>
          <w:sz w:val="28"/>
          <w:szCs w:val="28"/>
        </w:rPr>
      </w:pPr>
    </w:p>
    <w:p w14:paraId="0FC7B3A2" w14:textId="567E249A" w:rsidR="00A00BCE" w:rsidRDefault="008C51FC" w:rsidP="362B2F96">
      <w:pPr>
        <w:rPr>
          <w:sz w:val="28"/>
          <w:szCs w:val="28"/>
        </w:rPr>
      </w:pPr>
      <w:r>
        <w:rPr>
          <w:sz w:val="28"/>
          <w:szCs w:val="28"/>
        </w:rPr>
        <w:t>T</w:t>
      </w:r>
      <w:r w:rsidR="00515063">
        <w:rPr>
          <w:sz w:val="28"/>
          <w:szCs w:val="28"/>
        </w:rPr>
        <w:t xml:space="preserve">his </w:t>
      </w:r>
      <w:r w:rsidR="0022191C">
        <w:rPr>
          <w:sz w:val="28"/>
          <w:szCs w:val="28"/>
        </w:rPr>
        <w:t>means that a</w:t>
      </w:r>
      <w:r w:rsidR="007040D9" w:rsidRPr="362B2F96">
        <w:rPr>
          <w:sz w:val="28"/>
          <w:szCs w:val="28"/>
        </w:rPr>
        <w:t xml:space="preserve">s part of this </w:t>
      </w:r>
      <w:r w:rsidR="00B42E32">
        <w:rPr>
          <w:sz w:val="28"/>
          <w:szCs w:val="28"/>
        </w:rPr>
        <w:t xml:space="preserve">budget </w:t>
      </w:r>
      <w:r w:rsidR="007040D9" w:rsidRPr="362B2F96">
        <w:rPr>
          <w:sz w:val="28"/>
          <w:szCs w:val="28"/>
        </w:rPr>
        <w:t>priority there needs to be specific measures</w:t>
      </w:r>
      <w:r w:rsidR="00573924">
        <w:rPr>
          <w:sz w:val="28"/>
          <w:szCs w:val="28"/>
        </w:rPr>
        <w:t xml:space="preserve"> to support improved health outcomes</w:t>
      </w:r>
      <w:r w:rsidR="007040D9" w:rsidRPr="362B2F96">
        <w:rPr>
          <w:sz w:val="28"/>
          <w:szCs w:val="28"/>
        </w:rPr>
        <w:t xml:space="preserve"> for</w:t>
      </w:r>
      <w:r w:rsidR="0022191C">
        <w:rPr>
          <w:sz w:val="28"/>
          <w:szCs w:val="28"/>
        </w:rPr>
        <w:t xml:space="preserve"> disabled people</w:t>
      </w:r>
      <w:r w:rsidR="00C2358F">
        <w:rPr>
          <w:sz w:val="28"/>
          <w:szCs w:val="28"/>
        </w:rPr>
        <w:t>, particularly those with an intellectual or learning disability</w:t>
      </w:r>
      <w:r w:rsidR="00573924">
        <w:rPr>
          <w:sz w:val="28"/>
          <w:szCs w:val="28"/>
        </w:rPr>
        <w:t xml:space="preserve"> </w:t>
      </w:r>
      <w:r w:rsidR="00B42E32">
        <w:rPr>
          <w:sz w:val="28"/>
          <w:szCs w:val="28"/>
        </w:rPr>
        <w:t xml:space="preserve">without which </w:t>
      </w:r>
      <w:r w:rsidR="00A16D23">
        <w:rPr>
          <w:sz w:val="28"/>
          <w:szCs w:val="28"/>
        </w:rPr>
        <w:t xml:space="preserve">there is a risk that disabled people and their </w:t>
      </w:r>
      <w:proofErr w:type="spellStart"/>
      <w:r w:rsidR="0022191C" w:rsidRPr="0022191C">
        <w:rPr>
          <w:sz w:val="28"/>
          <w:szCs w:val="28"/>
        </w:rPr>
        <w:t>whānau</w:t>
      </w:r>
      <w:proofErr w:type="spellEnd"/>
      <w:r w:rsidR="00A16D23">
        <w:rPr>
          <w:sz w:val="28"/>
          <w:szCs w:val="28"/>
        </w:rPr>
        <w:t xml:space="preserve"> will </w:t>
      </w:r>
      <w:r w:rsidR="005F53EC">
        <w:rPr>
          <w:sz w:val="28"/>
          <w:szCs w:val="28"/>
        </w:rPr>
        <w:t xml:space="preserve">fall </w:t>
      </w:r>
      <w:r w:rsidR="007D7B81">
        <w:rPr>
          <w:sz w:val="28"/>
          <w:szCs w:val="28"/>
        </w:rPr>
        <w:t xml:space="preserve">even </w:t>
      </w:r>
      <w:r w:rsidR="005F53EC">
        <w:rPr>
          <w:sz w:val="28"/>
          <w:szCs w:val="28"/>
        </w:rPr>
        <w:t xml:space="preserve">further behind. </w:t>
      </w:r>
    </w:p>
    <w:p w14:paraId="305FD595" w14:textId="77777777" w:rsidR="00C2732A" w:rsidRDefault="00C2732A" w:rsidP="362B2F96">
      <w:pPr>
        <w:rPr>
          <w:sz w:val="28"/>
          <w:szCs w:val="28"/>
        </w:rPr>
      </w:pPr>
    </w:p>
    <w:p w14:paraId="669A6E0B" w14:textId="53FEAA98" w:rsidR="001B6C14" w:rsidRDefault="00C2732A" w:rsidP="362B2F96">
      <w:pPr>
        <w:rPr>
          <w:sz w:val="28"/>
          <w:szCs w:val="28"/>
        </w:rPr>
      </w:pPr>
      <w:r>
        <w:rPr>
          <w:sz w:val="28"/>
          <w:szCs w:val="28"/>
        </w:rPr>
        <w:t>W</w:t>
      </w:r>
      <w:r w:rsidR="00E451D8">
        <w:rPr>
          <w:sz w:val="28"/>
          <w:szCs w:val="28"/>
        </w:rPr>
        <w:t xml:space="preserve">ork has been underway for many years to transform disability support services to </w:t>
      </w:r>
      <w:r w:rsidR="00F63E0F">
        <w:rPr>
          <w:sz w:val="28"/>
          <w:szCs w:val="28"/>
        </w:rPr>
        <w:t>deliver better outcomes for disabled people</w:t>
      </w:r>
      <w:r w:rsidR="001B6C14">
        <w:rPr>
          <w:sz w:val="28"/>
          <w:szCs w:val="28"/>
        </w:rPr>
        <w:t xml:space="preserve"> with </w:t>
      </w:r>
      <w:r w:rsidR="00DF039C">
        <w:rPr>
          <w:sz w:val="28"/>
          <w:szCs w:val="28"/>
        </w:rPr>
        <w:t>localised trials of the En</w:t>
      </w:r>
      <w:r w:rsidR="00D770C5">
        <w:rPr>
          <w:sz w:val="28"/>
          <w:szCs w:val="28"/>
        </w:rPr>
        <w:t xml:space="preserve">abling Good Lives </w:t>
      </w:r>
      <w:r w:rsidR="00D74E9E">
        <w:rPr>
          <w:rStyle w:val="FootnoteReference"/>
          <w:sz w:val="28"/>
          <w:szCs w:val="28"/>
        </w:rPr>
        <w:footnoteReference w:id="29"/>
      </w:r>
      <w:r w:rsidR="00B10784">
        <w:rPr>
          <w:sz w:val="28"/>
          <w:szCs w:val="28"/>
        </w:rPr>
        <w:t xml:space="preserve"> </w:t>
      </w:r>
      <w:r w:rsidR="00D770C5">
        <w:rPr>
          <w:sz w:val="28"/>
          <w:szCs w:val="28"/>
        </w:rPr>
        <w:t>approach</w:t>
      </w:r>
      <w:r w:rsidR="00E424E4">
        <w:rPr>
          <w:sz w:val="28"/>
          <w:szCs w:val="28"/>
        </w:rPr>
        <w:t xml:space="preserve"> in Christchurch</w:t>
      </w:r>
      <w:r w:rsidR="002F22C5">
        <w:rPr>
          <w:sz w:val="28"/>
          <w:szCs w:val="28"/>
        </w:rPr>
        <w:t xml:space="preserve">, </w:t>
      </w:r>
      <w:r w:rsidR="007C482A">
        <w:rPr>
          <w:sz w:val="28"/>
          <w:szCs w:val="28"/>
        </w:rPr>
        <w:t>Waikato</w:t>
      </w:r>
      <w:r w:rsidR="002F22C5">
        <w:rPr>
          <w:sz w:val="28"/>
          <w:szCs w:val="28"/>
        </w:rPr>
        <w:t xml:space="preserve"> and Mid Central</w:t>
      </w:r>
      <w:r w:rsidR="00F63E0F">
        <w:rPr>
          <w:sz w:val="28"/>
          <w:szCs w:val="28"/>
        </w:rPr>
        <w:t xml:space="preserve">. </w:t>
      </w:r>
    </w:p>
    <w:p w14:paraId="3D7EC4DC" w14:textId="77777777" w:rsidR="001B6C14" w:rsidRDefault="001B6C14" w:rsidP="362B2F96">
      <w:pPr>
        <w:rPr>
          <w:sz w:val="28"/>
          <w:szCs w:val="28"/>
        </w:rPr>
      </w:pPr>
    </w:p>
    <w:p w14:paraId="4286A519" w14:textId="77777777" w:rsidR="008D6211" w:rsidRDefault="00BF7EC3" w:rsidP="362B2F96">
      <w:pPr>
        <w:rPr>
          <w:sz w:val="28"/>
          <w:szCs w:val="28"/>
        </w:rPr>
      </w:pPr>
      <w:r>
        <w:rPr>
          <w:sz w:val="28"/>
          <w:szCs w:val="28"/>
        </w:rPr>
        <w:t xml:space="preserve">The </w:t>
      </w:r>
      <w:r w:rsidR="00510BD5">
        <w:rPr>
          <w:sz w:val="28"/>
          <w:szCs w:val="28"/>
        </w:rPr>
        <w:t>Wai</w:t>
      </w:r>
      <w:r w:rsidR="00BD7F16">
        <w:rPr>
          <w:sz w:val="28"/>
          <w:szCs w:val="28"/>
        </w:rPr>
        <w:t>kato demonstration reports</w:t>
      </w:r>
      <w:r w:rsidR="00D770C5">
        <w:rPr>
          <w:sz w:val="28"/>
          <w:szCs w:val="28"/>
        </w:rPr>
        <w:t xml:space="preserve"> </w:t>
      </w:r>
      <w:r w:rsidR="0048122A">
        <w:rPr>
          <w:rStyle w:val="FootnoteReference"/>
          <w:sz w:val="28"/>
          <w:szCs w:val="28"/>
        </w:rPr>
        <w:footnoteReference w:id="30"/>
      </w:r>
      <w:r w:rsidR="00B10784">
        <w:rPr>
          <w:sz w:val="28"/>
          <w:szCs w:val="28"/>
        </w:rPr>
        <w:t xml:space="preserve"> </w:t>
      </w:r>
      <w:proofErr w:type="gramStart"/>
      <w:r w:rsidR="00D770C5">
        <w:rPr>
          <w:sz w:val="28"/>
          <w:szCs w:val="28"/>
        </w:rPr>
        <w:t>in particular</w:t>
      </w:r>
      <w:r w:rsidR="00BD7F16">
        <w:rPr>
          <w:sz w:val="28"/>
          <w:szCs w:val="28"/>
        </w:rPr>
        <w:t xml:space="preserve"> show</w:t>
      </w:r>
      <w:proofErr w:type="gramEnd"/>
      <w:r w:rsidR="00BD7F16">
        <w:rPr>
          <w:sz w:val="28"/>
          <w:szCs w:val="28"/>
        </w:rPr>
        <w:t xml:space="preserve"> vastly improved outcomes for disabled people and </w:t>
      </w:r>
      <w:r w:rsidR="007D5F98">
        <w:rPr>
          <w:sz w:val="28"/>
          <w:szCs w:val="28"/>
        </w:rPr>
        <w:t xml:space="preserve">their </w:t>
      </w:r>
      <w:bookmarkStart w:id="6" w:name="_Hlk30499058"/>
      <w:proofErr w:type="spellStart"/>
      <w:r w:rsidR="001405C5" w:rsidRPr="001405C5">
        <w:rPr>
          <w:sz w:val="28"/>
          <w:szCs w:val="28"/>
        </w:rPr>
        <w:t>whānau</w:t>
      </w:r>
      <w:proofErr w:type="spellEnd"/>
      <w:r w:rsidR="001405C5" w:rsidRPr="001405C5">
        <w:rPr>
          <w:sz w:val="28"/>
          <w:szCs w:val="28"/>
        </w:rPr>
        <w:t xml:space="preserve"> </w:t>
      </w:r>
      <w:bookmarkEnd w:id="6"/>
      <w:r w:rsidR="007D5F98">
        <w:rPr>
          <w:sz w:val="28"/>
          <w:szCs w:val="28"/>
        </w:rPr>
        <w:t xml:space="preserve">when they are given choice </w:t>
      </w:r>
      <w:r w:rsidR="00F45A63">
        <w:rPr>
          <w:sz w:val="28"/>
          <w:szCs w:val="28"/>
        </w:rPr>
        <w:t xml:space="preserve">and control over their support systems. </w:t>
      </w:r>
    </w:p>
    <w:p w14:paraId="273E5E2A" w14:textId="77777777" w:rsidR="008D6211" w:rsidRDefault="008D6211" w:rsidP="362B2F96">
      <w:pPr>
        <w:rPr>
          <w:sz w:val="28"/>
          <w:szCs w:val="28"/>
        </w:rPr>
      </w:pPr>
    </w:p>
    <w:p w14:paraId="029A3C5F" w14:textId="3CE19676" w:rsidR="00D620E6" w:rsidRDefault="007231DA" w:rsidP="362B2F96">
      <w:pPr>
        <w:rPr>
          <w:sz w:val="28"/>
          <w:szCs w:val="28"/>
        </w:rPr>
      </w:pPr>
      <w:r>
        <w:rPr>
          <w:sz w:val="28"/>
          <w:szCs w:val="28"/>
        </w:rPr>
        <w:t xml:space="preserve">DPA </w:t>
      </w:r>
      <w:r w:rsidR="009E5502">
        <w:rPr>
          <w:sz w:val="28"/>
          <w:szCs w:val="28"/>
        </w:rPr>
        <w:t>consider</w:t>
      </w:r>
      <w:r>
        <w:rPr>
          <w:sz w:val="28"/>
          <w:szCs w:val="28"/>
        </w:rPr>
        <w:t>s</w:t>
      </w:r>
      <w:r w:rsidR="009E5502">
        <w:rPr>
          <w:sz w:val="28"/>
          <w:szCs w:val="28"/>
        </w:rPr>
        <w:t xml:space="preserve"> that</w:t>
      </w:r>
      <w:r w:rsidR="0022304F">
        <w:rPr>
          <w:sz w:val="28"/>
          <w:szCs w:val="28"/>
        </w:rPr>
        <w:t xml:space="preserve"> one of</w:t>
      </w:r>
      <w:r w:rsidR="009E5502">
        <w:rPr>
          <w:sz w:val="28"/>
          <w:szCs w:val="28"/>
        </w:rPr>
        <w:t xml:space="preserve"> </w:t>
      </w:r>
      <w:r w:rsidR="00811B1E">
        <w:rPr>
          <w:sz w:val="28"/>
          <w:szCs w:val="28"/>
        </w:rPr>
        <w:t>the sim</w:t>
      </w:r>
      <w:r w:rsidR="0022304F">
        <w:rPr>
          <w:sz w:val="28"/>
          <w:szCs w:val="28"/>
        </w:rPr>
        <w:t xml:space="preserve">plest ways to quickly improve wellbeing outcomes for disabled people would be to </w:t>
      </w:r>
      <w:r w:rsidR="004015D5">
        <w:rPr>
          <w:sz w:val="28"/>
          <w:szCs w:val="28"/>
        </w:rPr>
        <w:t>resource</w:t>
      </w:r>
      <w:r w:rsidR="0022304F">
        <w:rPr>
          <w:sz w:val="28"/>
          <w:szCs w:val="28"/>
        </w:rPr>
        <w:t xml:space="preserve"> the roll out </w:t>
      </w:r>
      <w:r w:rsidR="004015D5">
        <w:rPr>
          <w:sz w:val="28"/>
          <w:szCs w:val="28"/>
        </w:rPr>
        <w:t xml:space="preserve">of </w:t>
      </w:r>
      <w:r w:rsidR="005F09C9">
        <w:rPr>
          <w:sz w:val="28"/>
          <w:szCs w:val="28"/>
        </w:rPr>
        <w:t xml:space="preserve">the Enabling </w:t>
      </w:r>
      <w:r w:rsidR="00D775A1">
        <w:rPr>
          <w:sz w:val="28"/>
          <w:szCs w:val="28"/>
        </w:rPr>
        <w:t xml:space="preserve">Good Lives </w:t>
      </w:r>
      <w:r w:rsidR="004015D5">
        <w:rPr>
          <w:sz w:val="28"/>
          <w:szCs w:val="28"/>
        </w:rPr>
        <w:t xml:space="preserve">approach </w:t>
      </w:r>
      <w:r w:rsidR="00D775A1">
        <w:rPr>
          <w:sz w:val="28"/>
          <w:szCs w:val="28"/>
        </w:rPr>
        <w:t xml:space="preserve">across the country. </w:t>
      </w:r>
    </w:p>
    <w:p w14:paraId="60E981A4" w14:textId="791F4DDC" w:rsidR="00A9543A" w:rsidRDefault="00A9543A" w:rsidP="362B2F96">
      <w:pPr>
        <w:rPr>
          <w:sz w:val="28"/>
          <w:szCs w:val="28"/>
        </w:rPr>
      </w:pPr>
    </w:p>
    <w:p w14:paraId="78F66AEA" w14:textId="5F744DB2" w:rsidR="00D36AF5" w:rsidRDefault="00D36AF5" w:rsidP="00D36AF5">
      <w:pPr>
        <w:rPr>
          <w:sz w:val="28"/>
          <w:szCs w:val="28"/>
        </w:rPr>
      </w:pPr>
      <w:r>
        <w:rPr>
          <w:sz w:val="28"/>
          <w:szCs w:val="28"/>
        </w:rPr>
        <w:t xml:space="preserve">To ensure that this budget priority includes disabled New Zealanders and to ensure that they are not left behind, DPA would like to see </w:t>
      </w:r>
      <w:r w:rsidR="005D5C77">
        <w:rPr>
          <w:sz w:val="28"/>
          <w:szCs w:val="28"/>
        </w:rPr>
        <w:t>government take the following steps</w:t>
      </w:r>
      <w:r w:rsidR="003975C6">
        <w:rPr>
          <w:sz w:val="28"/>
          <w:szCs w:val="28"/>
        </w:rPr>
        <w:t>:</w:t>
      </w:r>
    </w:p>
    <w:p w14:paraId="0BB145B3" w14:textId="77777777" w:rsidR="00D36AF5" w:rsidRDefault="00D36AF5" w:rsidP="00FF5977">
      <w:pPr>
        <w:rPr>
          <w:b/>
          <w:bCs/>
          <w:sz w:val="28"/>
          <w:szCs w:val="28"/>
        </w:rPr>
      </w:pPr>
    </w:p>
    <w:p w14:paraId="3CDF0BA1" w14:textId="139B3082" w:rsidR="00501C4C" w:rsidRDefault="00501C4C" w:rsidP="00FF5977">
      <w:pPr>
        <w:rPr>
          <w:sz w:val="28"/>
          <w:szCs w:val="28"/>
        </w:rPr>
      </w:pPr>
      <w:r w:rsidRPr="00501C4C">
        <w:rPr>
          <w:b/>
          <w:bCs/>
          <w:sz w:val="28"/>
          <w:szCs w:val="28"/>
        </w:rPr>
        <w:t>Recommendation 1</w:t>
      </w:r>
      <w:r w:rsidR="00D41297">
        <w:rPr>
          <w:b/>
          <w:bCs/>
          <w:sz w:val="28"/>
          <w:szCs w:val="28"/>
        </w:rPr>
        <w:t>3</w:t>
      </w:r>
      <w:r>
        <w:rPr>
          <w:sz w:val="28"/>
          <w:szCs w:val="28"/>
        </w:rPr>
        <w:t xml:space="preserve">: </w:t>
      </w:r>
    </w:p>
    <w:p w14:paraId="36C2B1A0" w14:textId="2E55D6B6" w:rsidR="004671AD" w:rsidRPr="00D36AF5" w:rsidRDefault="00516BB6" w:rsidP="00D36AF5">
      <w:pPr>
        <w:rPr>
          <w:sz w:val="28"/>
          <w:szCs w:val="28"/>
        </w:rPr>
      </w:pPr>
      <w:r w:rsidRPr="00D36AF5">
        <w:rPr>
          <w:sz w:val="28"/>
          <w:szCs w:val="28"/>
        </w:rPr>
        <w:t>Prioritise disabled people who are more at risk from COVID-19 for vaccination</w:t>
      </w:r>
      <w:r w:rsidR="004671AD" w:rsidRPr="00D36AF5">
        <w:rPr>
          <w:sz w:val="28"/>
          <w:szCs w:val="28"/>
        </w:rPr>
        <w:t xml:space="preserve"> and follow up care. </w:t>
      </w:r>
    </w:p>
    <w:p w14:paraId="60D5C9B8" w14:textId="77777777" w:rsidR="00BF46CC" w:rsidRPr="004671AD" w:rsidRDefault="00BF46CC" w:rsidP="00BF46CC">
      <w:pPr>
        <w:pStyle w:val="ListParagraph"/>
        <w:ind w:left="1080"/>
        <w:rPr>
          <w:sz w:val="28"/>
          <w:szCs w:val="28"/>
        </w:rPr>
      </w:pPr>
    </w:p>
    <w:p w14:paraId="1F9792AC" w14:textId="03EC9174" w:rsidR="009433FE" w:rsidRPr="009433FE" w:rsidRDefault="009433FE" w:rsidP="009433FE">
      <w:pPr>
        <w:rPr>
          <w:sz w:val="28"/>
          <w:szCs w:val="28"/>
        </w:rPr>
      </w:pPr>
      <w:r w:rsidRPr="009433FE">
        <w:rPr>
          <w:b/>
          <w:bCs/>
          <w:sz w:val="28"/>
          <w:szCs w:val="28"/>
        </w:rPr>
        <w:t>Recommendation 1</w:t>
      </w:r>
      <w:r w:rsidR="00D41297">
        <w:rPr>
          <w:b/>
          <w:bCs/>
          <w:sz w:val="28"/>
          <w:szCs w:val="28"/>
        </w:rPr>
        <w:t>4</w:t>
      </w:r>
      <w:r w:rsidRPr="009433FE">
        <w:rPr>
          <w:b/>
          <w:bCs/>
          <w:sz w:val="28"/>
          <w:szCs w:val="28"/>
        </w:rPr>
        <w:t>:</w:t>
      </w:r>
      <w:r w:rsidRPr="009433FE">
        <w:rPr>
          <w:sz w:val="28"/>
          <w:szCs w:val="28"/>
        </w:rPr>
        <w:t xml:space="preserve"> </w:t>
      </w:r>
    </w:p>
    <w:p w14:paraId="391278B2" w14:textId="478A8686" w:rsidR="00516BB6" w:rsidRPr="009433FE" w:rsidRDefault="003975C6" w:rsidP="009433FE">
      <w:pPr>
        <w:rPr>
          <w:sz w:val="28"/>
          <w:szCs w:val="28"/>
        </w:rPr>
      </w:pPr>
      <w:r>
        <w:rPr>
          <w:sz w:val="28"/>
          <w:szCs w:val="28"/>
        </w:rPr>
        <w:t>Resourcing for initiatives to i</w:t>
      </w:r>
      <w:r w:rsidR="00516BB6" w:rsidRPr="009433FE">
        <w:rPr>
          <w:sz w:val="28"/>
          <w:szCs w:val="28"/>
        </w:rPr>
        <w:t xml:space="preserve">mprove health literacy and access to primary health care for disabled people especially for people with a learning disability. </w:t>
      </w:r>
    </w:p>
    <w:p w14:paraId="5204BAB0" w14:textId="77777777" w:rsidR="00516BB6" w:rsidRDefault="00516BB6" w:rsidP="009E113C">
      <w:pPr>
        <w:rPr>
          <w:sz w:val="28"/>
          <w:szCs w:val="28"/>
        </w:rPr>
      </w:pPr>
    </w:p>
    <w:p w14:paraId="0E8FA09C" w14:textId="58D5F0DF" w:rsidR="009433FE" w:rsidRPr="009433FE" w:rsidRDefault="009433FE" w:rsidP="009433FE">
      <w:pPr>
        <w:rPr>
          <w:sz w:val="28"/>
          <w:szCs w:val="28"/>
        </w:rPr>
      </w:pPr>
      <w:r w:rsidRPr="009433FE">
        <w:rPr>
          <w:b/>
          <w:bCs/>
          <w:sz w:val="28"/>
          <w:szCs w:val="28"/>
        </w:rPr>
        <w:t>Recommendation 1</w:t>
      </w:r>
      <w:r w:rsidR="00960B1B">
        <w:rPr>
          <w:b/>
          <w:bCs/>
          <w:sz w:val="28"/>
          <w:szCs w:val="28"/>
        </w:rPr>
        <w:t>5</w:t>
      </w:r>
      <w:r w:rsidRPr="009433FE">
        <w:rPr>
          <w:b/>
          <w:bCs/>
          <w:sz w:val="28"/>
          <w:szCs w:val="28"/>
        </w:rPr>
        <w:t>:</w:t>
      </w:r>
      <w:r w:rsidRPr="009433FE">
        <w:rPr>
          <w:sz w:val="28"/>
          <w:szCs w:val="28"/>
        </w:rPr>
        <w:t xml:space="preserve"> </w:t>
      </w:r>
    </w:p>
    <w:p w14:paraId="00D7066D" w14:textId="533203CE" w:rsidR="00FF5977" w:rsidRPr="009433FE" w:rsidRDefault="005264BD" w:rsidP="009433FE">
      <w:pPr>
        <w:rPr>
          <w:sz w:val="28"/>
          <w:szCs w:val="28"/>
        </w:rPr>
      </w:pPr>
      <w:r w:rsidRPr="009433FE">
        <w:rPr>
          <w:sz w:val="28"/>
          <w:szCs w:val="28"/>
        </w:rPr>
        <w:t>Resourc</w:t>
      </w:r>
      <w:r w:rsidR="00D35AC1">
        <w:rPr>
          <w:sz w:val="28"/>
          <w:szCs w:val="28"/>
        </w:rPr>
        <w:t xml:space="preserve">e </w:t>
      </w:r>
      <w:r w:rsidR="00CB559C" w:rsidRPr="009433FE">
        <w:rPr>
          <w:sz w:val="28"/>
          <w:szCs w:val="28"/>
        </w:rPr>
        <w:t xml:space="preserve">the </w:t>
      </w:r>
      <w:r w:rsidR="00F9778B" w:rsidRPr="009433FE">
        <w:rPr>
          <w:sz w:val="28"/>
          <w:szCs w:val="28"/>
        </w:rPr>
        <w:t xml:space="preserve">transformation of the disability support services </w:t>
      </w:r>
      <w:r w:rsidR="0045352E" w:rsidRPr="009433FE">
        <w:rPr>
          <w:sz w:val="28"/>
          <w:szCs w:val="28"/>
        </w:rPr>
        <w:t>to enable</w:t>
      </w:r>
      <w:r w:rsidR="002F6676" w:rsidRPr="009433FE">
        <w:rPr>
          <w:sz w:val="28"/>
          <w:szCs w:val="28"/>
        </w:rPr>
        <w:t xml:space="preserve"> </w:t>
      </w:r>
      <w:r w:rsidR="00E93868" w:rsidRPr="009433FE">
        <w:rPr>
          <w:sz w:val="28"/>
          <w:szCs w:val="28"/>
        </w:rPr>
        <w:t>the</w:t>
      </w:r>
      <w:r w:rsidR="00F9778B" w:rsidRPr="009433FE">
        <w:rPr>
          <w:sz w:val="28"/>
          <w:szCs w:val="28"/>
        </w:rPr>
        <w:t xml:space="preserve"> rol</w:t>
      </w:r>
      <w:r w:rsidR="00E93868" w:rsidRPr="009433FE">
        <w:rPr>
          <w:sz w:val="28"/>
          <w:szCs w:val="28"/>
        </w:rPr>
        <w:t>l</w:t>
      </w:r>
      <w:r w:rsidR="00F9778B" w:rsidRPr="009433FE">
        <w:rPr>
          <w:sz w:val="28"/>
          <w:szCs w:val="28"/>
        </w:rPr>
        <w:t xml:space="preserve"> out</w:t>
      </w:r>
      <w:r w:rsidR="00E93868" w:rsidRPr="009433FE">
        <w:rPr>
          <w:sz w:val="28"/>
          <w:szCs w:val="28"/>
        </w:rPr>
        <w:t xml:space="preserve"> of</w:t>
      </w:r>
      <w:r w:rsidR="00F9778B" w:rsidRPr="009433FE">
        <w:rPr>
          <w:sz w:val="28"/>
          <w:szCs w:val="28"/>
        </w:rPr>
        <w:t xml:space="preserve"> </w:t>
      </w:r>
      <w:r w:rsidR="000C2A5D" w:rsidRPr="009433FE">
        <w:rPr>
          <w:sz w:val="28"/>
          <w:szCs w:val="28"/>
        </w:rPr>
        <w:t>the Enabling Good Lives approach across the country</w:t>
      </w:r>
      <w:r w:rsidR="00130FEA" w:rsidRPr="009433FE">
        <w:rPr>
          <w:sz w:val="28"/>
          <w:szCs w:val="28"/>
        </w:rPr>
        <w:t xml:space="preserve"> which will </w:t>
      </w:r>
      <w:r w:rsidR="009E113C" w:rsidRPr="009433FE">
        <w:rPr>
          <w:sz w:val="28"/>
          <w:szCs w:val="28"/>
        </w:rPr>
        <w:t xml:space="preserve">help </w:t>
      </w:r>
      <w:r w:rsidR="00D32B4B" w:rsidRPr="009433FE">
        <w:rPr>
          <w:sz w:val="28"/>
          <w:szCs w:val="28"/>
        </w:rPr>
        <w:t>i</w:t>
      </w:r>
      <w:r w:rsidR="00FF5977" w:rsidRPr="009433FE">
        <w:rPr>
          <w:sz w:val="28"/>
          <w:szCs w:val="28"/>
        </w:rPr>
        <w:t>mprove the physical and mental wellbeing of</w:t>
      </w:r>
      <w:r w:rsidR="00715DED" w:rsidRPr="009433FE">
        <w:rPr>
          <w:sz w:val="28"/>
          <w:szCs w:val="28"/>
        </w:rPr>
        <w:t xml:space="preserve"> many</w:t>
      </w:r>
      <w:r w:rsidR="00FF5977" w:rsidRPr="009433FE">
        <w:rPr>
          <w:sz w:val="28"/>
          <w:szCs w:val="28"/>
        </w:rPr>
        <w:t xml:space="preserve"> disabled people.</w:t>
      </w:r>
    </w:p>
    <w:p w14:paraId="183A1B3A" w14:textId="0EA2657A" w:rsidR="006552B6" w:rsidRPr="006552B6" w:rsidRDefault="00E65E57" w:rsidP="00ED06B3">
      <w:pPr>
        <w:pBdr>
          <w:bottom w:val="single" w:sz="4" w:space="1" w:color="002060"/>
        </w:pBdr>
        <w:shd w:val="clear" w:color="auto" w:fill="FFFFFF"/>
        <w:spacing w:before="600" w:after="120"/>
        <w:ind w:right="306"/>
        <w:rPr>
          <w:rFonts w:eastAsia="Times New Roman" w:cstheme="minorHAnsi"/>
          <w:sz w:val="24"/>
          <w:szCs w:val="24"/>
          <w:lang w:eastAsia="en-NZ"/>
        </w:rPr>
      </w:pPr>
      <w:r>
        <w:rPr>
          <w:rFonts w:eastAsia="Times New Roman" w:cstheme="minorHAnsi"/>
          <w:b/>
          <w:bCs/>
          <w:color w:val="002060"/>
          <w:sz w:val="36"/>
          <w:szCs w:val="36"/>
          <w:lang w:eastAsia="en-NZ"/>
        </w:rPr>
        <w:t>I</w:t>
      </w:r>
      <w:r w:rsidR="006552B6">
        <w:rPr>
          <w:rFonts w:eastAsia="Times New Roman" w:cstheme="minorHAnsi"/>
          <w:b/>
          <w:bCs/>
          <w:color w:val="002060"/>
          <w:sz w:val="36"/>
          <w:szCs w:val="36"/>
          <w:lang w:eastAsia="en-NZ"/>
        </w:rPr>
        <w:t>n Conclusion</w:t>
      </w:r>
    </w:p>
    <w:p w14:paraId="580264F3" w14:textId="6EE7B4BD" w:rsidR="00D126CE" w:rsidRDefault="00D126CE" w:rsidP="00C7058F">
      <w:pPr>
        <w:rPr>
          <w:sz w:val="28"/>
          <w:szCs w:val="28"/>
        </w:rPr>
      </w:pPr>
    </w:p>
    <w:p w14:paraId="7F65F791" w14:textId="19EBBAF1" w:rsidR="009C3204" w:rsidRDefault="006F2196" w:rsidP="00D64002">
      <w:pPr>
        <w:rPr>
          <w:sz w:val="28"/>
          <w:szCs w:val="28"/>
        </w:rPr>
      </w:pPr>
      <w:r>
        <w:rPr>
          <w:sz w:val="28"/>
          <w:szCs w:val="28"/>
        </w:rPr>
        <w:t>DPA supp</w:t>
      </w:r>
      <w:r w:rsidR="000E11E8">
        <w:rPr>
          <w:sz w:val="28"/>
          <w:szCs w:val="28"/>
        </w:rPr>
        <w:t>orts an overall focus on wellbeing</w:t>
      </w:r>
      <w:r w:rsidR="00D35AC1">
        <w:rPr>
          <w:sz w:val="28"/>
          <w:szCs w:val="28"/>
        </w:rPr>
        <w:t xml:space="preserve"> and </w:t>
      </w:r>
      <w:r w:rsidR="00AF6AAA">
        <w:rPr>
          <w:sz w:val="28"/>
          <w:szCs w:val="28"/>
        </w:rPr>
        <w:t>responding to</w:t>
      </w:r>
      <w:r w:rsidR="00D35AC1">
        <w:rPr>
          <w:sz w:val="28"/>
          <w:szCs w:val="28"/>
        </w:rPr>
        <w:t xml:space="preserve"> COVID </w:t>
      </w:r>
      <w:r w:rsidR="008A5ACF">
        <w:rPr>
          <w:sz w:val="28"/>
          <w:szCs w:val="28"/>
        </w:rPr>
        <w:t xml:space="preserve">in the budget, especially </w:t>
      </w:r>
      <w:r w:rsidR="00131246">
        <w:rPr>
          <w:sz w:val="28"/>
          <w:szCs w:val="28"/>
        </w:rPr>
        <w:t>since</w:t>
      </w:r>
      <w:r w:rsidR="008A5ACF">
        <w:rPr>
          <w:sz w:val="28"/>
          <w:szCs w:val="28"/>
        </w:rPr>
        <w:t xml:space="preserve"> wellbeing and health outcomes for disabled people</w:t>
      </w:r>
      <w:r w:rsidR="006204BC">
        <w:rPr>
          <w:sz w:val="28"/>
          <w:szCs w:val="28"/>
        </w:rPr>
        <w:t xml:space="preserve"> and their </w:t>
      </w:r>
      <w:proofErr w:type="spellStart"/>
      <w:r w:rsidR="007750CE" w:rsidRPr="007750CE">
        <w:rPr>
          <w:sz w:val="28"/>
          <w:szCs w:val="28"/>
        </w:rPr>
        <w:t>whānau</w:t>
      </w:r>
      <w:proofErr w:type="spellEnd"/>
      <w:r w:rsidR="007750CE" w:rsidRPr="007750CE">
        <w:rPr>
          <w:sz w:val="28"/>
          <w:szCs w:val="28"/>
        </w:rPr>
        <w:t xml:space="preserve"> </w:t>
      </w:r>
      <w:r w:rsidR="005A2489">
        <w:rPr>
          <w:sz w:val="28"/>
          <w:szCs w:val="28"/>
        </w:rPr>
        <w:t xml:space="preserve">remain much poorer than the general population. </w:t>
      </w:r>
      <w:r w:rsidR="00E9279C">
        <w:rPr>
          <w:sz w:val="28"/>
          <w:szCs w:val="28"/>
        </w:rPr>
        <w:t>DPA</w:t>
      </w:r>
      <w:r w:rsidR="000E11E8">
        <w:rPr>
          <w:sz w:val="28"/>
          <w:szCs w:val="28"/>
        </w:rPr>
        <w:t xml:space="preserve"> is</w:t>
      </w:r>
      <w:r w:rsidR="00DF1A79">
        <w:rPr>
          <w:sz w:val="28"/>
          <w:szCs w:val="28"/>
        </w:rPr>
        <w:t xml:space="preserve"> deeply</w:t>
      </w:r>
      <w:r w:rsidR="000E11E8">
        <w:rPr>
          <w:sz w:val="28"/>
          <w:szCs w:val="28"/>
        </w:rPr>
        <w:t xml:space="preserve"> concerned </w:t>
      </w:r>
      <w:r w:rsidR="008A5ACF">
        <w:rPr>
          <w:sz w:val="28"/>
          <w:szCs w:val="28"/>
        </w:rPr>
        <w:t xml:space="preserve">that </w:t>
      </w:r>
      <w:r w:rsidR="005A7925">
        <w:rPr>
          <w:sz w:val="28"/>
          <w:szCs w:val="28"/>
        </w:rPr>
        <w:t xml:space="preserve">if the budget does not </w:t>
      </w:r>
      <w:r w:rsidR="00EB575D">
        <w:rPr>
          <w:sz w:val="28"/>
          <w:szCs w:val="28"/>
        </w:rPr>
        <w:t>includ</w:t>
      </w:r>
      <w:r w:rsidR="005732EC">
        <w:rPr>
          <w:sz w:val="28"/>
          <w:szCs w:val="28"/>
        </w:rPr>
        <w:t>e</w:t>
      </w:r>
      <w:r w:rsidR="00EB575D">
        <w:rPr>
          <w:sz w:val="28"/>
          <w:szCs w:val="28"/>
        </w:rPr>
        <w:t xml:space="preserve"> </w:t>
      </w:r>
      <w:r w:rsidR="008A5ACF">
        <w:rPr>
          <w:sz w:val="28"/>
          <w:szCs w:val="28"/>
        </w:rPr>
        <w:t>measures that directly benefit disabled people</w:t>
      </w:r>
      <w:r w:rsidR="007750CE">
        <w:rPr>
          <w:sz w:val="28"/>
          <w:szCs w:val="28"/>
        </w:rPr>
        <w:t xml:space="preserve"> and their</w:t>
      </w:r>
      <w:r w:rsidR="007750CE">
        <w:t xml:space="preserve"> </w:t>
      </w:r>
      <w:proofErr w:type="spellStart"/>
      <w:r w:rsidR="007750CE" w:rsidRPr="007750CE">
        <w:rPr>
          <w:sz w:val="28"/>
          <w:szCs w:val="28"/>
        </w:rPr>
        <w:t>whānau</w:t>
      </w:r>
      <w:proofErr w:type="spellEnd"/>
      <w:r w:rsidR="008D1600">
        <w:rPr>
          <w:sz w:val="28"/>
          <w:szCs w:val="28"/>
        </w:rPr>
        <w:t>, we</w:t>
      </w:r>
      <w:r w:rsidR="008A5ACF">
        <w:rPr>
          <w:sz w:val="28"/>
          <w:szCs w:val="28"/>
        </w:rPr>
        <w:t xml:space="preserve"> </w:t>
      </w:r>
      <w:r w:rsidR="00E9279C">
        <w:rPr>
          <w:sz w:val="28"/>
          <w:szCs w:val="28"/>
        </w:rPr>
        <w:t xml:space="preserve">will </w:t>
      </w:r>
      <w:r w:rsidR="009C3204">
        <w:rPr>
          <w:sz w:val="28"/>
          <w:szCs w:val="28"/>
        </w:rPr>
        <w:t xml:space="preserve">only end up </w:t>
      </w:r>
      <w:r w:rsidR="00E9279C">
        <w:rPr>
          <w:sz w:val="28"/>
          <w:szCs w:val="28"/>
        </w:rPr>
        <w:t>see</w:t>
      </w:r>
      <w:r w:rsidR="009C3204">
        <w:rPr>
          <w:sz w:val="28"/>
          <w:szCs w:val="28"/>
        </w:rPr>
        <w:t>ing</w:t>
      </w:r>
      <w:r w:rsidR="00960B1B">
        <w:rPr>
          <w:sz w:val="28"/>
          <w:szCs w:val="28"/>
        </w:rPr>
        <w:t xml:space="preserve"> the wellbeing of</w:t>
      </w:r>
      <w:r w:rsidR="00E9279C">
        <w:rPr>
          <w:sz w:val="28"/>
          <w:szCs w:val="28"/>
        </w:rPr>
        <w:t xml:space="preserve"> </w:t>
      </w:r>
      <w:r w:rsidR="00400B7A">
        <w:rPr>
          <w:sz w:val="28"/>
          <w:szCs w:val="28"/>
        </w:rPr>
        <w:t>our community fall even further behind</w:t>
      </w:r>
      <w:r w:rsidR="0025454B">
        <w:rPr>
          <w:sz w:val="28"/>
          <w:szCs w:val="28"/>
        </w:rPr>
        <w:t xml:space="preserve">. </w:t>
      </w:r>
    </w:p>
    <w:p w14:paraId="3467DAC8" w14:textId="77777777" w:rsidR="009C3204" w:rsidRDefault="009C3204" w:rsidP="00D64002">
      <w:pPr>
        <w:rPr>
          <w:sz w:val="28"/>
          <w:szCs w:val="28"/>
        </w:rPr>
      </w:pPr>
    </w:p>
    <w:p w14:paraId="3C171EBE" w14:textId="0555AE99" w:rsidR="00330E97" w:rsidRDefault="006204BC" w:rsidP="00D64002">
      <w:pPr>
        <w:rPr>
          <w:sz w:val="28"/>
          <w:szCs w:val="28"/>
        </w:rPr>
      </w:pPr>
      <w:r w:rsidRPr="006204BC">
        <w:rPr>
          <w:sz w:val="28"/>
          <w:szCs w:val="28"/>
        </w:rPr>
        <w:t xml:space="preserve">There is an opportunity in this budget to both make a real difference to disabled people’s wellbeing and to improve outcomes for disabled people and their </w:t>
      </w:r>
      <w:bookmarkStart w:id="7" w:name="_Hlk30596631"/>
      <w:proofErr w:type="spellStart"/>
      <w:r w:rsidRPr="006204BC">
        <w:rPr>
          <w:sz w:val="28"/>
          <w:szCs w:val="28"/>
        </w:rPr>
        <w:t>whānau</w:t>
      </w:r>
      <w:bookmarkEnd w:id="7"/>
      <w:proofErr w:type="spellEnd"/>
      <w:r w:rsidR="009C3204">
        <w:rPr>
          <w:sz w:val="28"/>
          <w:szCs w:val="28"/>
        </w:rPr>
        <w:t>. It is an opportunity</w:t>
      </w:r>
      <w:r w:rsidR="00ED61FF">
        <w:rPr>
          <w:sz w:val="28"/>
          <w:szCs w:val="28"/>
        </w:rPr>
        <w:t xml:space="preserve"> that we urge the government to</w:t>
      </w:r>
      <w:r w:rsidR="00030EAF">
        <w:rPr>
          <w:sz w:val="28"/>
          <w:szCs w:val="28"/>
        </w:rPr>
        <w:t xml:space="preserve"> </w:t>
      </w:r>
      <w:r w:rsidR="009C51B2">
        <w:rPr>
          <w:sz w:val="28"/>
          <w:szCs w:val="28"/>
        </w:rPr>
        <w:t>take up</w:t>
      </w:r>
      <w:r>
        <w:rPr>
          <w:sz w:val="28"/>
          <w:szCs w:val="28"/>
        </w:rPr>
        <w:t xml:space="preserve">. </w:t>
      </w:r>
    </w:p>
    <w:p w14:paraId="07F59463" w14:textId="212A3A43" w:rsidR="00F214F0" w:rsidRDefault="00F214F0" w:rsidP="00B3088F">
      <w:pPr>
        <w:rPr>
          <w:sz w:val="28"/>
          <w:szCs w:val="28"/>
        </w:rPr>
      </w:pPr>
    </w:p>
    <w:p w14:paraId="0509A778" w14:textId="688ED6C3" w:rsidR="00B9685A" w:rsidRPr="00630331" w:rsidRDefault="00B9685A" w:rsidP="00B3088F">
      <w:pPr>
        <w:rPr>
          <w:sz w:val="28"/>
          <w:szCs w:val="28"/>
        </w:rPr>
      </w:pPr>
    </w:p>
    <w:sectPr w:rsidR="00B9685A" w:rsidRPr="00630331" w:rsidSect="0002126C">
      <w:footerReference w:type="default" r:id="rId11"/>
      <w:head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49EEC" w14:textId="77777777" w:rsidR="0053405E" w:rsidRDefault="0053405E" w:rsidP="00454FCB">
      <w:r>
        <w:separator/>
      </w:r>
    </w:p>
  </w:endnote>
  <w:endnote w:type="continuationSeparator" w:id="0">
    <w:p w14:paraId="3918B8A2" w14:textId="77777777" w:rsidR="0053405E" w:rsidRDefault="0053405E" w:rsidP="00454FCB">
      <w:r>
        <w:continuationSeparator/>
      </w:r>
    </w:p>
  </w:endnote>
  <w:endnote w:type="continuationNotice" w:id="1">
    <w:p w14:paraId="577C0646" w14:textId="77777777" w:rsidR="0053405E" w:rsidRDefault="00534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117536"/>
      <w:docPartObj>
        <w:docPartGallery w:val="Page Numbers (Bottom of Page)"/>
        <w:docPartUnique/>
      </w:docPartObj>
    </w:sdtPr>
    <w:sdtEndPr>
      <w:rPr>
        <w:color w:val="A6A6A6" w:themeColor="background1" w:themeShade="A6"/>
      </w:rPr>
    </w:sdtEndPr>
    <w:sdtContent>
      <w:p w14:paraId="0BC298E8" w14:textId="50C0D6BD" w:rsidR="00CD7694" w:rsidRPr="0051109D" w:rsidRDefault="00CD7694">
        <w:pPr>
          <w:pStyle w:val="Footer"/>
          <w:jc w:val="right"/>
          <w:rPr>
            <w:color w:val="A6A6A6" w:themeColor="background1" w:themeShade="A6"/>
          </w:rPr>
        </w:pPr>
        <w:r w:rsidRPr="0051109D">
          <w:rPr>
            <w:color w:val="A6A6A6" w:themeColor="background1" w:themeShade="A6"/>
          </w:rPr>
          <w:fldChar w:fldCharType="begin"/>
        </w:r>
        <w:r w:rsidRPr="0051109D">
          <w:rPr>
            <w:color w:val="A6A6A6" w:themeColor="background1" w:themeShade="A6"/>
          </w:rPr>
          <w:instrText xml:space="preserve"> PAGE   \* MERGEFORMAT </w:instrText>
        </w:r>
        <w:r w:rsidRPr="0051109D">
          <w:rPr>
            <w:color w:val="A6A6A6" w:themeColor="background1" w:themeShade="A6"/>
          </w:rPr>
          <w:fldChar w:fldCharType="separate"/>
        </w:r>
        <w:r w:rsidRPr="0051109D">
          <w:rPr>
            <w:noProof/>
            <w:color w:val="A6A6A6" w:themeColor="background1" w:themeShade="A6"/>
          </w:rPr>
          <w:t>2</w:t>
        </w:r>
        <w:r w:rsidRPr="0051109D">
          <w:rPr>
            <w:noProof/>
            <w:color w:val="A6A6A6" w:themeColor="background1" w:themeShade="A6"/>
          </w:rPr>
          <w:fldChar w:fldCharType="end"/>
        </w:r>
      </w:p>
    </w:sdtContent>
  </w:sdt>
  <w:p w14:paraId="294A1479" w14:textId="77777777" w:rsidR="00454FCB" w:rsidRDefault="00454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C37C5" w14:textId="77777777" w:rsidR="0053405E" w:rsidRDefault="0053405E" w:rsidP="00454FCB">
      <w:r>
        <w:separator/>
      </w:r>
    </w:p>
  </w:footnote>
  <w:footnote w:type="continuationSeparator" w:id="0">
    <w:p w14:paraId="4C1C77B7" w14:textId="77777777" w:rsidR="0053405E" w:rsidRDefault="0053405E" w:rsidP="00454FCB">
      <w:r>
        <w:continuationSeparator/>
      </w:r>
    </w:p>
  </w:footnote>
  <w:footnote w:type="continuationNotice" w:id="1">
    <w:p w14:paraId="030AF030" w14:textId="77777777" w:rsidR="0053405E" w:rsidRDefault="0053405E"/>
  </w:footnote>
  <w:footnote w:id="2">
    <w:p w14:paraId="0B3EF846" w14:textId="3804B4B6" w:rsidR="005F082C" w:rsidRDefault="005F082C">
      <w:pPr>
        <w:pStyle w:val="FootnoteText"/>
      </w:pPr>
      <w:r>
        <w:rPr>
          <w:rStyle w:val="FootnoteReference"/>
        </w:rPr>
        <w:footnoteRef/>
      </w:r>
      <w:r>
        <w:t xml:space="preserve"> </w:t>
      </w:r>
      <w:hyperlink r:id="rId1" w:history="1">
        <w:r w:rsidRPr="005F082C">
          <w:rPr>
            <w:rStyle w:val="Hyperlink"/>
          </w:rPr>
          <w:t>Article 11 – Situations of risk and humanitarian emergencies | United Nations Enable</w:t>
        </w:r>
      </w:hyperlink>
    </w:p>
    <w:p w14:paraId="2795786B" w14:textId="77777777" w:rsidR="005F082C" w:rsidRPr="005F082C" w:rsidRDefault="005F082C">
      <w:pPr>
        <w:pStyle w:val="FootnoteText"/>
        <w:rPr>
          <w:lang w:val="en-AU"/>
        </w:rPr>
      </w:pPr>
    </w:p>
  </w:footnote>
  <w:footnote w:id="3">
    <w:p w14:paraId="739AD923" w14:textId="77777777" w:rsidR="005318E6" w:rsidRDefault="005318E6" w:rsidP="005318E6">
      <w:pPr>
        <w:pStyle w:val="FootnoteText"/>
        <w:rPr>
          <w:lang w:val="en-AU"/>
        </w:rPr>
      </w:pPr>
      <w:r>
        <w:rPr>
          <w:rStyle w:val="FootnoteReference"/>
        </w:rPr>
        <w:footnoteRef/>
      </w:r>
      <w:r>
        <w:t xml:space="preserve"> </w:t>
      </w:r>
      <w:hyperlink r:id="rId2" w:history="1">
        <w:r w:rsidRPr="00DF70A1">
          <w:rPr>
            <w:rStyle w:val="Hyperlink"/>
            <w:lang w:val="en-AU"/>
          </w:rPr>
          <w:t>https://www.ombudsman.parliament.nz/resources/making-disability-rights-real-pandemic</w:t>
        </w:r>
      </w:hyperlink>
    </w:p>
    <w:p w14:paraId="168919B1" w14:textId="77777777" w:rsidR="005318E6" w:rsidRPr="00FC492A" w:rsidRDefault="005318E6" w:rsidP="005318E6">
      <w:pPr>
        <w:pStyle w:val="FootnoteText"/>
        <w:rPr>
          <w:lang w:val="en-AU"/>
        </w:rPr>
      </w:pPr>
    </w:p>
  </w:footnote>
  <w:footnote w:id="4">
    <w:p w14:paraId="67FBE61D" w14:textId="6CF0A43B" w:rsidR="006C2A16" w:rsidRDefault="006C2A16" w:rsidP="006C2A16">
      <w:pPr>
        <w:pStyle w:val="FootnoteText"/>
        <w:rPr>
          <w:lang w:val="en-AU"/>
        </w:rPr>
      </w:pPr>
      <w:r>
        <w:rPr>
          <w:rStyle w:val="FootnoteReference"/>
        </w:rPr>
        <w:footnoteRef/>
      </w:r>
      <w:r>
        <w:t xml:space="preserve"> </w:t>
      </w:r>
      <w:hyperlink r:id="rId3" w:history="1">
        <w:r w:rsidR="007A312F" w:rsidRPr="007A312F">
          <w:rPr>
            <w:rStyle w:val="Hyperlink"/>
          </w:rPr>
          <w:t>Child poverty statistics for households with disabled people released for the first time | Stats NZ</w:t>
        </w:r>
      </w:hyperlink>
    </w:p>
    <w:p w14:paraId="66D95D2C" w14:textId="77777777" w:rsidR="00361CBB" w:rsidRPr="00D64683" w:rsidRDefault="00361CBB" w:rsidP="006C2A16">
      <w:pPr>
        <w:pStyle w:val="FootnoteText"/>
        <w:rPr>
          <w:lang w:val="en-AU"/>
        </w:rPr>
      </w:pPr>
    </w:p>
  </w:footnote>
  <w:footnote w:id="5">
    <w:p w14:paraId="68AFACBB" w14:textId="77777777" w:rsidR="00361CBB" w:rsidRDefault="00361CBB" w:rsidP="00361CBB">
      <w:pPr>
        <w:pStyle w:val="FootnoteText"/>
      </w:pPr>
      <w:r>
        <w:rPr>
          <w:rStyle w:val="FootnoteReference"/>
        </w:rPr>
        <w:footnoteRef/>
      </w:r>
      <w:r>
        <w:t xml:space="preserve"> </w:t>
      </w:r>
      <w:hyperlink r:id="rId4" w:history="1">
        <w:r w:rsidRPr="00FE4D57">
          <w:rPr>
            <w:rStyle w:val="Hyperlink"/>
          </w:rPr>
          <w:t>https://ccsdisabilityaction.org.nz/assets/resource-files/The-State-of-wellbeing-and-equality-FINAL-ONLINE.pdf</w:t>
        </w:r>
      </w:hyperlink>
    </w:p>
    <w:p w14:paraId="36826943" w14:textId="77777777" w:rsidR="00361CBB" w:rsidRPr="0053008A" w:rsidRDefault="00361CBB" w:rsidP="00361CBB">
      <w:pPr>
        <w:pStyle w:val="FootnoteText"/>
        <w:rPr>
          <w:lang w:val="en-AU"/>
        </w:rPr>
      </w:pPr>
    </w:p>
  </w:footnote>
  <w:footnote w:id="6">
    <w:p w14:paraId="402C3DA8" w14:textId="77777777" w:rsidR="00361CBB" w:rsidRPr="003774EE" w:rsidRDefault="00361CBB" w:rsidP="00361CBB">
      <w:pPr>
        <w:pStyle w:val="FootnoteText"/>
        <w:rPr>
          <w:lang w:val="en-AU"/>
        </w:rPr>
      </w:pPr>
    </w:p>
  </w:footnote>
  <w:footnote w:id="7">
    <w:p w14:paraId="0CAA1D01" w14:textId="2D206BBC" w:rsidR="000233FE" w:rsidRDefault="000233FE">
      <w:pPr>
        <w:pStyle w:val="FootnoteText"/>
      </w:pPr>
      <w:r>
        <w:rPr>
          <w:rStyle w:val="FootnoteReference"/>
        </w:rPr>
        <w:footnoteRef/>
      </w:r>
      <w:r>
        <w:t xml:space="preserve"> </w:t>
      </w:r>
      <w:hyperlink r:id="rId5" w:history="1">
        <w:r w:rsidR="00A64BCF" w:rsidRPr="00FE4D57">
          <w:rPr>
            <w:rStyle w:val="Hyperlink"/>
          </w:rPr>
          <w:t>http://www.inequality.org.nz/understand/</w:t>
        </w:r>
      </w:hyperlink>
    </w:p>
    <w:p w14:paraId="3231B99D" w14:textId="77777777" w:rsidR="00A64BCF" w:rsidRPr="000233FE" w:rsidRDefault="00A64BCF">
      <w:pPr>
        <w:pStyle w:val="FootnoteText"/>
        <w:rPr>
          <w:lang w:val="en-AU"/>
        </w:rPr>
      </w:pPr>
    </w:p>
  </w:footnote>
  <w:footnote w:id="8">
    <w:p w14:paraId="7B2312A6" w14:textId="3A0B84A8" w:rsidR="00EE08DF" w:rsidRDefault="00EE08DF">
      <w:pPr>
        <w:pStyle w:val="FootnoteText"/>
      </w:pPr>
      <w:r>
        <w:rPr>
          <w:rStyle w:val="FootnoteReference"/>
        </w:rPr>
        <w:footnoteRef/>
      </w:r>
      <w:r>
        <w:t xml:space="preserve"> </w:t>
      </w:r>
      <w:hyperlink r:id="rId6" w:history="1">
        <w:r w:rsidR="009A33DE" w:rsidRPr="00217026">
          <w:rPr>
            <w:rStyle w:val="Hyperlink"/>
          </w:rPr>
          <w:t>http://www.enablinggoodlives.co.nz/</w:t>
        </w:r>
      </w:hyperlink>
    </w:p>
    <w:p w14:paraId="4208E0F6" w14:textId="77777777" w:rsidR="009A33DE" w:rsidRPr="00EE08DF" w:rsidRDefault="009A33DE">
      <w:pPr>
        <w:pStyle w:val="FootnoteText"/>
        <w:rPr>
          <w:lang w:val="en-AU"/>
        </w:rPr>
      </w:pPr>
    </w:p>
  </w:footnote>
  <w:footnote w:id="9">
    <w:p w14:paraId="3DF147AE" w14:textId="77777777" w:rsidR="00CD7260" w:rsidRDefault="00CD7260" w:rsidP="00CD7260">
      <w:pPr>
        <w:pStyle w:val="FootnoteText"/>
      </w:pPr>
      <w:r>
        <w:rPr>
          <w:rStyle w:val="FootnoteReference"/>
        </w:rPr>
        <w:footnoteRef/>
      </w:r>
      <w:r>
        <w:t xml:space="preserve"> </w:t>
      </w:r>
      <w:hyperlink r:id="rId7" w:history="1">
        <w:r w:rsidRPr="00F31CC6">
          <w:rPr>
            <w:rStyle w:val="Hyperlink"/>
          </w:rPr>
          <w:t>https://www.dpa.org.nz/store/doc/DPA-submission-COVID-19-Recovery-(Fast-track-Consenting)-Bill-June-2020.docx</w:t>
        </w:r>
      </w:hyperlink>
    </w:p>
    <w:p w14:paraId="6C57BF64" w14:textId="77777777" w:rsidR="00CD7260" w:rsidRDefault="00CD7260" w:rsidP="00CD7260">
      <w:pPr>
        <w:pStyle w:val="FootnoteText"/>
      </w:pPr>
      <w:r w:rsidRPr="008115D5">
        <w:t xml:space="preserve"> </w:t>
      </w:r>
    </w:p>
    <w:p w14:paraId="7D564FB8" w14:textId="77777777" w:rsidR="00CD7260" w:rsidRPr="00C51306" w:rsidRDefault="00CD7260" w:rsidP="00CD7260">
      <w:pPr>
        <w:pStyle w:val="FootnoteText"/>
        <w:rPr>
          <w:lang w:val="en-AU"/>
        </w:rPr>
      </w:pPr>
    </w:p>
  </w:footnote>
  <w:footnote w:id="10">
    <w:p w14:paraId="3D2A36D3" w14:textId="77777777" w:rsidR="00510E0D" w:rsidRPr="00424C3B" w:rsidRDefault="00510E0D" w:rsidP="00510E0D">
      <w:pPr>
        <w:pStyle w:val="FootnoteText"/>
        <w:rPr>
          <w:lang w:val="en-AU"/>
        </w:rPr>
      </w:pPr>
      <w:r>
        <w:rPr>
          <w:rStyle w:val="FootnoteReference"/>
        </w:rPr>
        <w:footnoteRef/>
      </w:r>
      <w:r>
        <w:t xml:space="preserve"> </w:t>
      </w:r>
      <w:hyperlink r:id="rId8" w:history="1">
        <w:r w:rsidRPr="00424C3B">
          <w:rPr>
            <w:rStyle w:val="Hyperlink"/>
          </w:rPr>
          <w:t>Our advice and evidence » Climate Change Commission (climatecommission.govt.nz)</w:t>
        </w:r>
      </w:hyperlink>
    </w:p>
  </w:footnote>
  <w:footnote w:id="11">
    <w:p w14:paraId="18070334" w14:textId="5312D982" w:rsidR="00F5341F" w:rsidRDefault="00F5341F">
      <w:pPr>
        <w:pStyle w:val="FootnoteText"/>
        <w:rPr>
          <w:lang w:val="en-AU"/>
        </w:rPr>
      </w:pPr>
      <w:r>
        <w:rPr>
          <w:rStyle w:val="FootnoteReference"/>
        </w:rPr>
        <w:footnoteRef/>
      </w:r>
      <w:r>
        <w:t xml:space="preserve"> </w:t>
      </w:r>
      <w:r w:rsidR="00BA690F" w:rsidRPr="00BA690F">
        <w:t xml:space="preserve">See recommendations 57-60 </w:t>
      </w:r>
      <w:hyperlink r:id="rId9" w:history="1">
        <w:r w:rsidR="00BA690F" w:rsidRPr="00BA690F">
          <w:rPr>
            <w:rStyle w:val="Hyperlink"/>
          </w:rPr>
          <w:t>Disability rights report highlights systemic inequities and opportunities for real change | Ombudsman New Zealand</w:t>
        </w:r>
      </w:hyperlink>
    </w:p>
    <w:p w14:paraId="152F1F6E" w14:textId="77777777" w:rsidR="00996956" w:rsidRPr="00F5341F" w:rsidRDefault="00996956">
      <w:pPr>
        <w:pStyle w:val="FootnoteText"/>
        <w:rPr>
          <w:lang w:val="en-AU"/>
        </w:rPr>
      </w:pPr>
    </w:p>
  </w:footnote>
  <w:footnote w:id="12">
    <w:p w14:paraId="2B565D9D" w14:textId="77777777" w:rsidR="00BA690F" w:rsidRPr="00BA690F" w:rsidRDefault="00BA690F" w:rsidP="00BA690F">
      <w:pPr>
        <w:pStyle w:val="FootnoteText"/>
        <w:rPr>
          <w:lang w:val="en-AU"/>
        </w:rPr>
      </w:pPr>
      <w:r>
        <w:rPr>
          <w:rStyle w:val="FootnoteReference"/>
        </w:rPr>
        <w:footnoteRef/>
      </w:r>
      <w:r>
        <w:t xml:space="preserve"> </w:t>
      </w:r>
      <w:hyperlink r:id="rId10" w:history="1">
        <w:r w:rsidRPr="00BA690F">
          <w:rPr>
            <w:rStyle w:val="Hyperlink"/>
            <w:lang w:val="en-AU"/>
          </w:rPr>
          <w:t>https://www.ombudsman.parliament.nz/resources/making-disability-rights-real-pandemic</w:t>
        </w:r>
      </w:hyperlink>
    </w:p>
    <w:p w14:paraId="78E339FB" w14:textId="2B521D23" w:rsidR="00BA690F" w:rsidRPr="00BA690F" w:rsidRDefault="00BA690F">
      <w:pPr>
        <w:pStyle w:val="FootnoteText"/>
        <w:rPr>
          <w:lang w:val="en-AU"/>
        </w:rPr>
      </w:pPr>
    </w:p>
  </w:footnote>
  <w:footnote w:id="13">
    <w:p w14:paraId="57180D0E" w14:textId="1DBF5498" w:rsidR="007C793A" w:rsidRDefault="007C793A" w:rsidP="007C793A">
      <w:pPr>
        <w:pStyle w:val="FootnoteText"/>
        <w:rPr>
          <w:rStyle w:val="Hyperlink"/>
        </w:rPr>
      </w:pPr>
      <w:r>
        <w:rPr>
          <w:rStyle w:val="FootnoteReference"/>
        </w:rPr>
        <w:footnoteRef/>
      </w:r>
      <w:r>
        <w:t xml:space="preserve"> </w:t>
      </w:r>
      <w:hyperlink r:id="rId11" w:history="1">
        <w:r w:rsidRPr="007D46B4">
          <w:rPr>
            <w:rStyle w:val="Hyperlink"/>
          </w:rPr>
          <w:t>Accessibility Concession – BUSIT</w:t>
        </w:r>
      </w:hyperlink>
    </w:p>
    <w:p w14:paraId="501D0A15" w14:textId="77777777" w:rsidR="002C0A32" w:rsidRPr="00EE57A1" w:rsidRDefault="002C0A32" w:rsidP="007C793A">
      <w:pPr>
        <w:pStyle w:val="FootnoteText"/>
        <w:rPr>
          <w:lang w:val="en-AU"/>
        </w:rPr>
      </w:pPr>
    </w:p>
  </w:footnote>
  <w:footnote w:id="14">
    <w:p w14:paraId="5FA047B6" w14:textId="0518B0AF" w:rsidR="00E24898" w:rsidRDefault="00E24898">
      <w:pPr>
        <w:pStyle w:val="FootnoteText"/>
        <w:rPr>
          <w:rStyle w:val="Hyperlink"/>
        </w:rPr>
      </w:pPr>
      <w:r>
        <w:rPr>
          <w:rStyle w:val="FootnoteReference"/>
        </w:rPr>
        <w:footnoteRef/>
      </w:r>
      <w:r>
        <w:t xml:space="preserve"> </w:t>
      </w:r>
      <w:hyperlink r:id="rId12" w:history="1">
        <w:r w:rsidRPr="00E24898">
          <w:rPr>
            <w:rStyle w:val="Hyperlink"/>
          </w:rPr>
          <w:t>Disabled man enduring 'very stressful process' as wait for accessible house to rent continues | 1 NEWS | TVNZ</w:t>
        </w:r>
      </w:hyperlink>
    </w:p>
    <w:p w14:paraId="1F3ED004" w14:textId="77777777" w:rsidR="002C0A32" w:rsidRPr="00E24898" w:rsidRDefault="002C0A32">
      <w:pPr>
        <w:pStyle w:val="FootnoteText"/>
        <w:rPr>
          <w:lang w:val="en-AU"/>
        </w:rPr>
      </w:pPr>
    </w:p>
  </w:footnote>
  <w:footnote w:id="15">
    <w:p w14:paraId="594D16DA" w14:textId="014BFF5E" w:rsidR="00E127D1" w:rsidRPr="00E127D1" w:rsidRDefault="00E127D1">
      <w:pPr>
        <w:pStyle w:val="FootnoteText"/>
        <w:rPr>
          <w:lang w:val="en-AU"/>
        </w:rPr>
      </w:pPr>
      <w:r>
        <w:rPr>
          <w:rStyle w:val="FootnoteReference"/>
        </w:rPr>
        <w:footnoteRef/>
      </w:r>
      <w:r>
        <w:t xml:space="preserve"> </w:t>
      </w:r>
      <w:hyperlink r:id="rId13" w:history="1">
        <w:r w:rsidRPr="00E127D1">
          <w:rPr>
            <w:rStyle w:val="Hyperlink"/>
          </w:rPr>
          <w:t>Disability rights report highlights systemic inequities and opportunities for real change | Ombudsman New Zealand</w:t>
        </w:r>
      </w:hyperlink>
    </w:p>
  </w:footnote>
  <w:footnote w:id="16">
    <w:p w14:paraId="6F08E793" w14:textId="44198E80" w:rsidR="00A56714" w:rsidRDefault="00A56714" w:rsidP="00A56714">
      <w:pPr>
        <w:pStyle w:val="FootnoteText"/>
        <w:rPr>
          <w:rStyle w:val="Hyperlink"/>
        </w:rPr>
      </w:pPr>
      <w:r>
        <w:rPr>
          <w:rStyle w:val="FootnoteReference"/>
        </w:rPr>
        <w:footnoteRef/>
      </w:r>
      <w:r>
        <w:t xml:space="preserve"> </w:t>
      </w:r>
      <w:hyperlink r:id="rId14" w:history="1">
        <w:r w:rsidRPr="00387BAB">
          <w:rPr>
            <w:rStyle w:val="Hyperlink"/>
          </w:rPr>
          <w:t>Labour market statistics (disability): December 2020 quarter | Stats NZ</w:t>
        </w:r>
      </w:hyperlink>
    </w:p>
    <w:p w14:paraId="237C9EDE" w14:textId="77777777" w:rsidR="00A56714" w:rsidRPr="00F948C8" w:rsidRDefault="00A56714" w:rsidP="00A56714">
      <w:pPr>
        <w:pStyle w:val="FootnoteText"/>
        <w:rPr>
          <w:lang w:val="en-AU"/>
        </w:rPr>
      </w:pPr>
    </w:p>
  </w:footnote>
  <w:footnote w:id="17">
    <w:p w14:paraId="771D8FCD" w14:textId="1D365ACD" w:rsidR="00060F37" w:rsidRDefault="00EB2632">
      <w:pPr>
        <w:pStyle w:val="FootnoteText"/>
        <w:rPr>
          <w:rStyle w:val="Hyperlink"/>
        </w:rPr>
      </w:pPr>
      <w:r>
        <w:rPr>
          <w:rStyle w:val="FootnoteReference"/>
        </w:rPr>
        <w:footnoteRef/>
      </w:r>
      <w:r>
        <w:t xml:space="preserve"> </w:t>
      </w:r>
      <w:hyperlink r:id="rId15" w:history="1">
        <w:r w:rsidR="00060F37" w:rsidRPr="00217026">
          <w:rPr>
            <w:rStyle w:val="Hyperlink"/>
          </w:rPr>
          <w:t>http://archive.stats.govt.nz/~/media/Statistics/browse-categories/health/disabilities/He-haua-maori-findings-from-2013-disability-survey/he-haua-maori-disability-survey.pdf</w:t>
        </w:r>
      </w:hyperlink>
    </w:p>
    <w:p w14:paraId="49463686" w14:textId="77777777" w:rsidR="00146CA4" w:rsidRPr="00EB2632" w:rsidRDefault="00146CA4">
      <w:pPr>
        <w:pStyle w:val="FootnoteText"/>
        <w:rPr>
          <w:lang w:val="en-AU"/>
        </w:rPr>
      </w:pPr>
    </w:p>
  </w:footnote>
  <w:footnote w:id="18">
    <w:p w14:paraId="30393528" w14:textId="5B018BF0" w:rsidR="00DC0F76" w:rsidRDefault="00DC0F76">
      <w:pPr>
        <w:pStyle w:val="FootnoteText"/>
        <w:rPr>
          <w:rStyle w:val="Hyperlink"/>
        </w:rPr>
      </w:pPr>
      <w:r>
        <w:rPr>
          <w:rStyle w:val="FootnoteReference"/>
        </w:rPr>
        <w:footnoteRef/>
      </w:r>
      <w:r>
        <w:t xml:space="preserve"> </w:t>
      </w:r>
      <w:hyperlink r:id="rId16" w:history="1">
        <w:r w:rsidRPr="00DC0F76">
          <w:rPr>
            <w:rStyle w:val="Hyperlink"/>
          </w:rPr>
          <w:t>https://www.dpa.org.nz/store/doc/Post-Election-2020-Briefing-For-MPs.docx</w:t>
        </w:r>
      </w:hyperlink>
    </w:p>
    <w:p w14:paraId="656257F8" w14:textId="77777777" w:rsidR="00960B1B" w:rsidRPr="00DC0F76" w:rsidRDefault="00960B1B">
      <w:pPr>
        <w:pStyle w:val="FootnoteText"/>
        <w:rPr>
          <w:lang w:val="en-AU"/>
        </w:rPr>
      </w:pPr>
    </w:p>
  </w:footnote>
  <w:footnote w:id="19">
    <w:p w14:paraId="72FC721A" w14:textId="08D5A083" w:rsidR="00CE1A9D" w:rsidRDefault="00CE1A9D" w:rsidP="00CE1A9D">
      <w:pPr>
        <w:pStyle w:val="FootnoteText"/>
      </w:pPr>
      <w:r>
        <w:rPr>
          <w:rStyle w:val="FootnoteReference"/>
        </w:rPr>
        <w:footnoteRef/>
      </w:r>
      <w:r>
        <w:t xml:space="preserve"> See pages 10 and 11 of this report for more on this: </w:t>
      </w:r>
      <w:hyperlink r:id="rId17" w:history="1">
        <w:r>
          <w:rPr>
            <w:rStyle w:val="Hyperlink"/>
          </w:rPr>
          <w:t>https://www.ccsdisabilityaction.org.nz/assets/resource-files/The-State-of-wellbeing-and-equality-FINAL-ONLINE2.pdf</w:t>
        </w:r>
      </w:hyperlink>
      <w:r>
        <w:t xml:space="preserve"> </w:t>
      </w:r>
    </w:p>
    <w:p w14:paraId="067B65C9" w14:textId="77777777" w:rsidR="00960B1B" w:rsidRDefault="00960B1B" w:rsidP="00CE1A9D">
      <w:pPr>
        <w:pStyle w:val="FootnoteText"/>
        <w:rPr>
          <w:rFonts w:ascii="Calibri" w:hAnsi="Calibri" w:cs="Calibri"/>
        </w:rPr>
      </w:pPr>
    </w:p>
  </w:footnote>
  <w:footnote w:id="20">
    <w:p w14:paraId="11AD194E" w14:textId="77777777" w:rsidR="00960B1B" w:rsidRPr="00960B1B" w:rsidRDefault="007B0B26" w:rsidP="00960B1B">
      <w:pPr>
        <w:pStyle w:val="FootnoteText"/>
      </w:pPr>
      <w:r>
        <w:rPr>
          <w:rStyle w:val="FootnoteReference"/>
        </w:rPr>
        <w:footnoteRef/>
      </w:r>
      <w:r>
        <w:t xml:space="preserve"> </w:t>
      </w:r>
      <w:hyperlink r:id="rId18" w:history="1">
        <w:r w:rsidR="00960B1B" w:rsidRPr="00960B1B">
          <w:rPr>
            <w:rStyle w:val="Hyperlink"/>
          </w:rPr>
          <w:t>https://www.dpa.org.nz/store/doc/Post-Election-2020-Briefing-For-MPs.docx</w:t>
        </w:r>
      </w:hyperlink>
    </w:p>
    <w:p w14:paraId="45385AEE" w14:textId="38B080D4" w:rsidR="007B0B26" w:rsidRPr="00A81925" w:rsidRDefault="007B0B26" w:rsidP="007B0B26">
      <w:pPr>
        <w:pStyle w:val="FootnoteText"/>
        <w:rPr>
          <w:lang w:val="en-AU"/>
        </w:rPr>
      </w:pPr>
    </w:p>
  </w:footnote>
  <w:footnote w:id="21">
    <w:p w14:paraId="6B4E38EF" w14:textId="2286881C" w:rsidR="00B1355C" w:rsidRDefault="00B1355C">
      <w:pPr>
        <w:pStyle w:val="FootnoteText"/>
        <w:rPr>
          <w:rStyle w:val="Hyperlink"/>
        </w:rPr>
      </w:pPr>
      <w:r>
        <w:rPr>
          <w:rStyle w:val="FootnoteReference"/>
        </w:rPr>
        <w:footnoteRef/>
      </w:r>
      <w:r>
        <w:t xml:space="preserve"> </w:t>
      </w:r>
      <w:hyperlink r:id="rId19" w:history="1">
        <w:r w:rsidRPr="00B1355C">
          <w:rPr>
            <w:rStyle w:val="Hyperlink"/>
          </w:rPr>
          <w:t>Child poverty statistics for households with disabled people released for the first time | Stats NZ</w:t>
        </w:r>
      </w:hyperlink>
    </w:p>
    <w:p w14:paraId="1E205FA2" w14:textId="77777777" w:rsidR="00960B1B" w:rsidRPr="00B1355C" w:rsidRDefault="00960B1B">
      <w:pPr>
        <w:pStyle w:val="FootnoteText"/>
        <w:rPr>
          <w:lang w:val="en-AU"/>
        </w:rPr>
      </w:pPr>
    </w:p>
  </w:footnote>
  <w:footnote w:id="22">
    <w:p w14:paraId="7CBE61C3" w14:textId="77777777" w:rsidR="003E2953" w:rsidRDefault="003E2953" w:rsidP="003E2953">
      <w:pPr>
        <w:pStyle w:val="FootnoteText"/>
      </w:pPr>
      <w:r>
        <w:rPr>
          <w:rStyle w:val="FootnoteReference"/>
        </w:rPr>
        <w:footnoteRef/>
      </w:r>
      <w:r>
        <w:t xml:space="preserve"> </w:t>
      </w:r>
      <w:hyperlink r:id="rId20" w:history="1">
        <w:r w:rsidRPr="00217026">
          <w:rPr>
            <w:rStyle w:val="Hyperlink"/>
          </w:rPr>
          <w:t>https://ccsdisabilityaction.org.nz/assets/resource-files/The-State-of-wellbeing-and-equality-FINAL-ONLINE.pdf</w:t>
        </w:r>
      </w:hyperlink>
    </w:p>
    <w:p w14:paraId="2EB96CD4" w14:textId="77777777" w:rsidR="003E2953" w:rsidRPr="00D3760D" w:rsidRDefault="003E2953" w:rsidP="003E2953">
      <w:pPr>
        <w:pStyle w:val="FootnoteText"/>
        <w:rPr>
          <w:lang w:val="en-AU"/>
        </w:rPr>
      </w:pPr>
    </w:p>
  </w:footnote>
  <w:footnote w:id="23">
    <w:p w14:paraId="07B6CB0C" w14:textId="77777777" w:rsidR="0052339C" w:rsidRDefault="0052339C" w:rsidP="0052339C">
      <w:pPr>
        <w:pStyle w:val="FootnoteText"/>
      </w:pPr>
      <w:r>
        <w:rPr>
          <w:rStyle w:val="FootnoteReference"/>
        </w:rPr>
        <w:footnoteRef/>
      </w:r>
      <w:r>
        <w:t xml:space="preserve"> </w:t>
      </w:r>
      <w:hyperlink r:id="rId21" w:history="1">
        <w:r w:rsidRPr="00217026">
          <w:rPr>
            <w:rStyle w:val="Hyperlink"/>
          </w:rPr>
          <w:t>https://www.cpag.org.nz/assets/161102%20CPAG%20Otara%20CDA%20report%20CS6-WEB_01.pdf</w:t>
        </w:r>
      </w:hyperlink>
      <w:r>
        <w:t xml:space="preserve">  suggestions to improve</w:t>
      </w:r>
      <w:r w:rsidRPr="005D21A1">
        <w:t xml:space="preserve"> </w:t>
      </w:r>
      <w:r w:rsidRPr="001D1CE1">
        <w:t>accessibility to the CDA included: • Increase promotion of the CDA to families and doctors, especially the eligibility criteria - by Ministry of Social Development and Ministry of Health. • Simplify the application procedure for CDA. • Better funding for culturally appropriate advocacy services by MoH and DHBs.</w:t>
      </w:r>
    </w:p>
    <w:p w14:paraId="0A9833D3" w14:textId="77777777" w:rsidR="0052339C" w:rsidRPr="00AA2DD7" w:rsidRDefault="0052339C" w:rsidP="0052339C">
      <w:pPr>
        <w:pStyle w:val="FootnoteText"/>
        <w:rPr>
          <w:lang w:val="en-AU"/>
        </w:rPr>
      </w:pPr>
    </w:p>
  </w:footnote>
  <w:footnote w:id="24">
    <w:p w14:paraId="5F16A7A7" w14:textId="77777777" w:rsidR="001B3FE4" w:rsidRPr="001B3FE4" w:rsidRDefault="00C80812" w:rsidP="001B3FE4">
      <w:pPr>
        <w:rPr>
          <w:rFonts w:ascii="Calibri" w:eastAsia="Calibri" w:hAnsi="Calibri" w:cs="Calibri"/>
          <w:lang w:eastAsia="en-US"/>
        </w:rPr>
      </w:pPr>
      <w:r>
        <w:rPr>
          <w:rStyle w:val="FootnoteReference"/>
        </w:rPr>
        <w:footnoteRef/>
      </w:r>
      <w:r>
        <w:t xml:space="preserve"> </w:t>
      </w:r>
      <w:hyperlink r:id="rId22" w:history="1">
        <w:r w:rsidR="001B3FE4" w:rsidRPr="001B3FE4">
          <w:rPr>
            <w:rFonts w:ascii="Calibri" w:eastAsia="Calibri" w:hAnsi="Calibri" w:cs="Calibri"/>
            <w:color w:val="0563C1"/>
            <w:u w:val="single"/>
            <w:lang w:eastAsia="en-US"/>
          </w:rPr>
          <w:t>https://www.dpa.org.nz/store/doc/Post-Election-2020-Briefing-For-MPs.docx</w:t>
        </w:r>
      </w:hyperlink>
    </w:p>
    <w:p w14:paraId="77D684AE" w14:textId="032A8E22" w:rsidR="00C80812" w:rsidRPr="00A81925" w:rsidRDefault="00C80812" w:rsidP="00C80812">
      <w:pPr>
        <w:pStyle w:val="FootnoteText"/>
        <w:rPr>
          <w:lang w:val="en-AU"/>
        </w:rPr>
      </w:pPr>
    </w:p>
  </w:footnote>
  <w:footnote w:id="25">
    <w:p w14:paraId="3C6384C7" w14:textId="77777777" w:rsidR="007040D9" w:rsidRDefault="007040D9" w:rsidP="007040D9">
      <w:pPr>
        <w:pStyle w:val="FootnoteText"/>
      </w:pPr>
      <w:r>
        <w:rPr>
          <w:rStyle w:val="FootnoteReference"/>
        </w:rPr>
        <w:footnoteRef/>
      </w:r>
      <w:r>
        <w:t xml:space="preserve"> </w:t>
      </w:r>
      <w:hyperlink r:id="rId23" w:history="1">
        <w:r w:rsidRPr="00217026">
          <w:rPr>
            <w:rStyle w:val="Hyperlink"/>
          </w:rPr>
          <w:t>http://www.donaldbeasley.org.nz/assets/Uploads/publications/primary-health-and-disability-a-review-of-the-literature.pdf</w:t>
        </w:r>
      </w:hyperlink>
    </w:p>
    <w:p w14:paraId="50E99711" w14:textId="77777777" w:rsidR="007040D9" w:rsidRPr="00B41B3E" w:rsidRDefault="007040D9" w:rsidP="007040D9">
      <w:pPr>
        <w:pStyle w:val="FootnoteText"/>
        <w:rPr>
          <w:lang w:val="en-AU"/>
        </w:rPr>
      </w:pPr>
    </w:p>
  </w:footnote>
  <w:footnote w:id="26">
    <w:p w14:paraId="2E0E2EAF" w14:textId="77777777" w:rsidR="007040D9" w:rsidRDefault="007040D9" w:rsidP="007040D9">
      <w:pPr>
        <w:pStyle w:val="FootnoteText"/>
      </w:pPr>
      <w:r>
        <w:rPr>
          <w:rStyle w:val="FootnoteReference"/>
        </w:rPr>
        <w:footnoteRef/>
      </w:r>
      <w:r>
        <w:t xml:space="preserve"> </w:t>
      </w:r>
      <w:hyperlink r:id="rId24" w:history="1">
        <w:r w:rsidRPr="00217026">
          <w:rPr>
            <w:rStyle w:val="Hyperlink"/>
          </w:rPr>
          <w:t>https://ccsdisabilityaction.org.nz/assets/resource-files/The-State-of-wellbeing-and-equality-FINAL-ONLINE.pdf</w:t>
        </w:r>
      </w:hyperlink>
    </w:p>
    <w:p w14:paraId="7121AB4A" w14:textId="77777777" w:rsidR="007040D9" w:rsidRPr="00F424C8" w:rsidRDefault="007040D9" w:rsidP="007040D9">
      <w:pPr>
        <w:pStyle w:val="FootnoteText"/>
        <w:rPr>
          <w:lang w:val="en-AU"/>
        </w:rPr>
      </w:pPr>
    </w:p>
  </w:footnote>
  <w:footnote w:id="27">
    <w:p w14:paraId="53D7CE0E" w14:textId="5B27B63E" w:rsidR="004263C1" w:rsidRPr="004263C1" w:rsidRDefault="004263C1" w:rsidP="004263C1">
      <w:pPr>
        <w:pStyle w:val="FootnoteText"/>
      </w:pPr>
      <w:r>
        <w:rPr>
          <w:rStyle w:val="FootnoteReference"/>
        </w:rPr>
        <w:footnoteRef/>
      </w:r>
      <w:r>
        <w:t xml:space="preserve"> </w:t>
      </w:r>
      <w:hyperlink r:id="rId25" w:history="1">
        <w:r w:rsidRPr="004263C1">
          <w:rPr>
            <w:rStyle w:val="Hyperlink"/>
          </w:rPr>
          <w:t>https://www.disabilityscoop.com/2021/03/10/intellectual-disability-among-greatest-covid-19-risk-factors-study-finds/</w:t>
        </w:r>
      </w:hyperlink>
    </w:p>
    <w:p w14:paraId="5B93109E" w14:textId="1908D00C" w:rsidR="004263C1" w:rsidRPr="004263C1" w:rsidRDefault="004263C1">
      <w:pPr>
        <w:pStyle w:val="FootnoteText"/>
        <w:rPr>
          <w:lang w:val="en-AU"/>
        </w:rPr>
      </w:pPr>
    </w:p>
  </w:footnote>
  <w:footnote w:id="28">
    <w:p w14:paraId="319666CC" w14:textId="22185B97" w:rsidR="002E7C85" w:rsidRDefault="002E7C85" w:rsidP="002E7C85">
      <w:pPr>
        <w:pStyle w:val="FootnoteText"/>
      </w:pPr>
      <w:r>
        <w:rPr>
          <w:rStyle w:val="FootnoteReference"/>
        </w:rPr>
        <w:footnoteRef/>
      </w:r>
      <w:r>
        <w:t xml:space="preserve"> </w:t>
      </w:r>
      <w:hyperlink r:id="rId26" w:history="1">
        <w:r w:rsidR="00DA1C82" w:rsidRPr="00F31CC6">
          <w:rPr>
            <w:rStyle w:val="Hyperlink"/>
          </w:rPr>
          <w:t>https://www.health.govt.nz/publication/health-indicators-new-zealanders-intellectual-disability</w:t>
        </w:r>
      </w:hyperlink>
    </w:p>
    <w:p w14:paraId="3C544148" w14:textId="77777777" w:rsidR="00DA1C82" w:rsidRPr="005246E2" w:rsidRDefault="00DA1C82" w:rsidP="002E7C85">
      <w:pPr>
        <w:pStyle w:val="FootnoteText"/>
        <w:rPr>
          <w:lang w:val="en-AU"/>
        </w:rPr>
      </w:pPr>
    </w:p>
  </w:footnote>
  <w:footnote w:id="29">
    <w:p w14:paraId="1013A996" w14:textId="39BDF763" w:rsidR="00D74E9E" w:rsidRDefault="00D74E9E">
      <w:pPr>
        <w:pStyle w:val="FootnoteText"/>
      </w:pPr>
      <w:r>
        <w:rPr>
          <w:rStyle w:val="FootnoteReference"/>
        </w:rPr>
        <w:footnoteRef/>
      </w:r>
      <w:r>
        <w:t xml:space="preserve"> </w:t>
      </w:r>
      <w:hyperlink r:id="rId27" w:history="1">
        <w:r w:rsidR="00A42E39" w:rsidRPr="00217026">
          <w:rPr>
            <w:rStyle w:val="Hyperlink"/>
          </w:rPr>
          <w:t>http://www.enablinggoodlives.co.nz/</w:t>
        </w:r>
      </w:hyperlink>
    </w:p>
    <w:p w14:paraId="4444D79D" w14:textId="77777777" w:rsidR="00A42E39" w:rsidRPr="00D74E9E" w:rsidRDefault="00A42E39">
      <w:pPr>
        <w:pStyle w:val="FootnoteText"/>
        <w:rPr>
          <w:lang w:val="en-AU"/>
        </w:rPr>
      </w:pPr>
    </w:p>
  </w:footnote>
  <w:footnote w:id="30">
    <w:p w14:paraId="03341FEE" w14:textId="0383D78C" w:rsidR="0048122A" w:rsidRDefault="0048122A">
      <w:pPr>
        <w:pStyle w:val="FootnoteText"/>
      </w:pPr>
      <w:r>
        <w:rPr>
          <w:rStyle w:val="FootnoteReference"/>
        </w:rPr>
        <w:footnoteRef/>
      </w:r>
      <w:r>
        <w:t xml:space="preserve"> </w:t>
      </w:r>
      <w:hyperlink r:id="rId28" w:history="1">
        <w:r w:rsidR="00B10784" w:rsidRPr="00217026">
          <w:rPr>
            <w:rStyle w:val="Hyperlink"/>
          </w:rPr>
          <w:t>http://www.enablinggoodlives.co.nz/assets/Uploads/EGL-Waikato-Phase-Three-Evaluation-Full-Report.pdf</w:t>
        </w:r>
      </w:hyperlink>
    </w:p>
    <w:p w14:paraId="692E2FCD" w14:textId="77777777" w:rsidR="00B10784" w:rsidRPr="0048122A" w:rsidRDefault="00B10784">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8A17" w14:textId="77777777" w:rsidR="006552B6" w:rsidRDefault="006552B6">
    <w:pPr>
      <w:pStyle w:val="Header"/>
    </w:pPr>
    <w:r>
      <w:rPr>
        <w:noProof/>
        <w:lang w:eastAsia="en-NZ"/>
      </w:rPr>
      <w:drawing>
        <wp:anchor distT="0" distB="540385" distL="114300" distR="114300" simplePos="0" relativeHeight="251660288" behindDoc="0" locked="1" layoutInCell="1" allowOverlap="0" wp14:anchorId="622DCC95" wp14:editId="120E5B48">
          <wp:simplePos x="0" y="0"/>
          <wp:positionH relativeFrom="margin">
            <wp:posOffset>0</wp:posOffset>
          </wp:positionH>
          <wp:positionV relativeFrom="page">
            <wp:posOffset>620395</wp:posOffset>
          </wp:positionV>
          <wp:extent cx="6289675" cy="19475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5424"/>
    <w:multiLevelType w:val="hybridMultilevel"/>
    <w:tmpl w:val="562C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E69AE"/>
    <w:multiLevelType w:val="multilevel"/>
    <w:tmpl w:val="0C66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A701A"/>
    <w:multiLevelType w:val="hybridMultilevel"/>
    <w:tmpl w:val="DF4AC2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A2C3D25"/>
    <w:multiLevelType w:val="hybridMultilevel"/>
    <w:tmpl w:val="037C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B87"/>
    <w:multiLevelType w:val="hybridMultilevel"/>
    <w:tmpl w:val="B35A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0468C"/>
    <w:multiLevelType w:val="hybridMultilevel"/>
    <w:tmpl w:val="EE44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96D4E"/>
    <w:multiLevelType w:val="multilevel"/>
    <w:tmpl w:val="18B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528D2"/>
    <w:multiLevelType w:val="hybridMultilevel"/>
    <w:tmpl w:val="587C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87C8B"/>
    <w:multiLevelType w:val="hybridMultilevel"/>
    <w:tmpl w:val="A52899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274A073E"/>
    <w:multiLevelType w:val="hybridMultilevel"/>
    <w:tmpl w:val="59B27B54"/>
    <w:lvl w:ilvl="0" w:tplc="C2747510">
      <w:start w:val="10"/>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29444C13"/>
    <w:multiLevelType w:val="hybridMultilevel"/>
    <w:tmpl w:val="DE586F66"/>
    <w:lvl w:ilvl="0" w:tplc="CFB83FE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0554C"/>
    <w:multiLevelType w:val="hybridMultilevel"/>
    <w:tmpl w:val="398AF6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DC870B8"/>
    <w:multiLevelType w:val="hybridMultilevel"/>
    <w:tmpl w:val="4788B640"/>
    <w:lvl w:ilvl="0" w:tplc="CFB83FE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811B4"/>
    <w:multiLevelType w:val="hybridMultilevel"/>
    <w:tmpl w:val="A524DB32"/>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15:restartNumberingAfterBreak="0">
    <w:nsid w:val="3F014AC6"/>
    <w:multiLevelType w:val="hybridMultilevel"/>
    <w:tmpl w:val="90DCD8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0DB52B3"/>
    <w:multiLevelType w:val="hybridMultilevel"/>
    <w:tmpl w:val="4386EA90"/>
    <w:lvl w:ilvl="0" w:tplc="CFB83FE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D6AD8"/>
    <w:multiLevelType w:val="hybridMultilevel"/>
    <w:tmpl w:val="73CC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72E4A"/>
    <w:multiLevelType w:val="multilevel"/>
    <w:tmpl w:val="371C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8E4022"/>
    <w:multiLevelType w:val="hybridMultilevel"/>
    <w:tmpl w:val="18500538"/>
    <w:lvl w:ilvl="0" w:tplc="CFB83FE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03C9D"/>
    <w:multiLevelType w:val="hybridMultilevel"/>
    <w:tmpl w:val="29D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9"/>
  </w:num>
  <w:num w:numId="4">
    <w:abstractNumId w:val="2"/>
  </w:num>
  <w:num w:numId="5">
    <w:abstractNumId w:val="7"/>
  </w:num>
  <w:num w:numId="6">
    <w:abstractNumId w:val="1"/>
  </w:num>
  <w:num w:numId="7">
    <w:abstractNumId w:val="16"/>
  </w:num>
  <w:num w:numId="8">
    <w:abstractNumId w:val="3"/>
  </w:num>
  <w:num w:numId="9">
    <w:abstractNumId w:val="4"/>
  </w:num>
  <w:num w:numId="10">
    <w:abstractNumId w:val="0"/>
  </w:num>
  <w:num w:numId="11">
    <w:abstractNumId w:val="15"/>
  </w:num>
  <w:num w:numId="12">
    <w:abstractNumId w:val="12"/>
  </w:num>
  <w:num w:numId="13">
    <w:abstractNumId w:val="18"/>
  </w:num>
  <w:num w:numId="14">
    <w:abstractNumId w:val="10"/>
  </w:num>
  <w:num w:numId="15">
    <w:abstractNumId w:val="5"/>
  </w:num>
  <w:num w:numId="16">
    <w:abstractNumId w:val="8"/>
  </w:num>
  <w:num w:numId="17">
    <w:abstractNumId w:val="1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F9"/>
    <w:rsid w:val="00000A69"/>
    <w:rsid w:val="00000C72"/>
    <w:rsid w:val="000044AB"/>
    <w:rsid w:val="0001124D"/>
    <w:rsid w:val="000112BC"/>
    <w:rsid w:val="000112CC"/>
    <w:rsid w:val="0001181F"/>
    <w:rsid w:val="00011C52"/>
    <w:rsid w:val="00011E84"/>
    <w:rsid w:val="00012192"/>
    <w:rsid w:val="0001263D"/>
    <w:rsid w:val="000131C4"/>
    <w:rsid w:val="000169C4"/>
    <w:rsid w:val="0002002E"/>
    <w:rsid w:val="0002126C"/>
    <w:rsid w:val="000233FE"/>
    <w:rsid w:val="00024891"/>
    <w:rsid w:val="000250A3"/>
    <w:rsid w:val="0002715B"/>
    <w:rsid w:val="0002737B"/>
    <w:rsid w:val="00027E60"/>
    <w:rsid w:val="00030EAF"/>
    <w:rsid w:val="00031B79"/>
    <w:rsid w:val="00034E26"/>
    <w:rsid w:val="00042E87"/>
    <w:rsid w:val="00044075"/>
    <w:rsid w:val="000452FD"/>
    <w:rsid w:val="00047318"/>
    <w:rsid w:val="0005125A"/>
    <w:rsid w:val="000527E5"/>
    <w:rsid w:val="00053B1F"/>
    <w:rsid w:val="00053B79"/>
    <w:rsid w:val="00055001"/>
    <w:rsid w:val="000554A2"/>
    <w:rsid w:val="00056669"/>
    <w:rsid w:val="000578AA"/>
    <w:rsid w:val="00060820"/>
    <w:rsid w:val="00060F37"/>
    <w:rsid w:val="000613E7"/>
    <w:rsid w:val="00061CB3"/>
    <w:rsid w:val="000621A6"/>
    <w:rsid w:val="0006229A"/>
    <w:rsid w:val="00066B40"/>
    <w:rsid w:val="00067FDC"/>
    <w:rsid w:val="0007028F"/>
    <w:rsid w:val="00073DD9"/>
    <w:rsid w:val="00074F70"/>
    <w:rsid w:val="000751FF"/>
    <w:rsid w:val="000761B2"/>
    <w:rsid w:val="00080312"/>
    <w:rsid w:val="00080D2E"/>
    <w:rsid w:val="0008121C"/>
    <w:rsid w:val="00084063"/>
    <w:rsid w:val="000852E3"/>
    <w:rsid w:val="00086CE8"/>
    <w:rsid w:val="0009014E"/>
    <w:rsid w:val="00092000"/>
    <w:rsid w:val="00094688"/>
    <w:rsid w:val="00095256"/>
    <w:rsid w:val="00095A97"/>
    <w:rsid w:val="00095C55"/>
    <w:rsid w:val="000960C2"/>
    <w:rsid w:val="000A2A7B"/>
    <w:rsid w:val="000A33BB"/>
    <w:rsid w:val="000A6148"/>
    <w:rsid w:val="000B0325"/>
    <w:rsid w:val="000B207F"/>
    <w:rsid w:val="000B32D1"/>
    <w:rsid w:val="000B343C"/>
    <w:rsid w:val="000B37CC"/>
    <w:rsid w:val="000B394C"/>
    <w:rsid w:val="000B41D8"/>
    <w:rsid w:val="000B470B"/>
    <w:rsid w:val="000B5CBE"/>
    <w:rsid w:val="000B71D9"/>
    <w:rsid w:val="000C0313"/>
    <w:rsid w:val="000C047F"/>
    <w:rsid w:val="000C2A5D"/>
    <w:rsid w:val="000C380A"/>
    <w:rsid w:val="000C4DC0"/>
    <w:rsid w:val="000C5792"/>
    <w:rsid w:val="000D1ECF"/>
    <w:rsid w:val="000D507A"/>
    <w:rsid w:val="000D6F14"/>
    <w:rsid w:val="000D7C21"/>
    <w:rsid w:val="000E0DF8"/>
    <w:rsid w:val="000E11E8"/>
    <w:rsid w:val="000E289F"/>
    <w:rsid w:val="000E51B0"/>
    <w:rsid w:val="000E635B"/>
    <w:rsid w:val="000F1008"/>
    <w:rsid w:val="000F2402"/>
    <w:rsid w:val="000F43A4"/>
    <w:rsid w:val="000F690E"/>
    <w:rsid w:val="0010346A"/>
    <w:rsid w:val="00104090"/>
    <w:rsid w:val="001040AF"/>
    <w:rsid w:val="001043F9"/>
    <w:rsid w:val="00105662"/>
    <w:rsid w:val="00105AD2"/>
    <w:rsid w:val="00105ED9"/>
    <w:rsid w:val="00106B7C"/>
    <w:rsid w:val="00107051"/>
    <w:rsid w:val="00107388"/>
    <w:rsid w:val="00110190"/>
    <w:rsid w:val="00110E39"/>
    <w:rsid w:val="00111A7E"/>
    <w:rsid w:val="00112C4A"/>
    <w:rsid w:val="00120D45"/>
    <w:rsid w:val="00121772"/>
    <w:rsid w:val="00121DA1"/>
    <w:rsid w:val="00122FB0"/>
    <w:rsid w:val="0012625E"/>
    <w:rsid w:val="00130D45"/>
    <w:rsid w:val="00130FEA"/>
    <w:rsid w:val="00131246"/>
    <w:rsid w:val="00132495"/>
    <w:rsid w:val="00133C6F"/>
    <w:rsid w:val="00134149"/>
    <w:rsid w:val="001347E4"/>
    <w:rsid w:val="00136AA0"/>
    <w:rsid w:val="00136E27"/>
    <w:rsid w:val="001405C5"/>
    <w:rsid w:val="00143E64"/>
    <w:rsid w:val="00146CA4"/>
    <w:rsid w:val="001471CD"/>
    <w:rsid w:val="0014735B"/>
    <w:rsid w:val="00150AB5"/>
    <w:rsid w:val="001518FF"/>
    <w:rsid w:val="00151B89"/>
    <w:rsid w:val="001522E6"/>
    <w:rsid w:val="001524FF"/>
    <w:rsid w:val="00154DAF"/>
    <w:rsid w:val="001566BB"/>
    <w:rsid w:val="0016164A"/>
    <w:rsid w:val="00161969"/>
    <w:rsid w:val="001622A3"/>
    <w:rsid w:val="00162363"/>
    <w:rsid w:val="00164420"/>
    <w:rsid w:val="00164F55"/>
    <w:rsid w:val="0016769C"/>
    <w:rsid w:val="0016774F"/>
    <w:rsid w:val="00167F0C"/>
    <w:rsid w:val="0017018E"/>
    <w:rsid w:val="001701AC"/>
    <w:rsid w:val="00170775"/>
    <w:rsid w:val="00171C72"/>
    <w:rsid w:val="001736B5"/>
    <w:rsid w:val="00173E26"/>
    <w:rsid w:val="00175499"/>
    <w:rsid w:val="00175CB6"/>
    <w:rsid w:val="001761B1"/>
    <w:rsid w:val="00176370"/>
    <w:rsid w:val="00176B61"/>
    <w:rsid w:val="001811AB"/>
    <w:rsid w:val="00181BF8"/>
    <w:rsid w:val="0018374B"/>
    <w:rsid w:val="00183CE4"/>
    <w:rsid w:val="00184C9B"/>
    <w:rsid w:val="00186F48"/>
    <w:rsid w:val="00187D67"/>
    <w:rsid w:val="00193F4E"/>
    <w:rsid w:val="00194AE3"/>
    <w:rsid w:val="001971AB"/>
    <w:rsid w:val="001A17B6"/>
    <w:rsid w:val="001A2DE4"/>
    <w:rsid w:val="001A69FE"/>
    <w:rsid w:val="001A7A41"/>
    <w:rsid w:val="001A7E56"/>
    <w:rsid w:val="001B3FE4"/>
    <w:rsid w:val="001B5A9B"/>
    <w:rsid w:val="001B6570"/>
    <w:rsid w:val="001B6A06"/>
    <w:rsid w:val="001B6C14"/>
    <w:rsid w:val="001C1715"/>
    <w:rsid w:val="001C224A"/>
    <w:rsid w:val="001C2C81"/>
    <w:rsid w:val="001C303C"/>
    <w:rsid w:val="001C4CFA"/>
    <w:rsid w:val="001C5854"/>
    <w:rsid w:val="001D1348"/>
    <w:rsid w:val="001D1CE1"/>
    <w:rsid w:val="001D52A5"/>
    <w:rsid w:val="001D5574"/>
    <w:rsid w:val="001D6957"/>
    <w:rsid w:val="001D717E"/>
    <w:rsid w:val="001E2256"/>
    <w:rsid w:val="001E3085"/>
    <w:rsid w:val="001E337A"/>
    <w:rsid w:val="001E3F57"/>
    <w:rsid w:val="001E4BBB"/>
    <w:rsid w:val="001E5F13"/>
    <w:rsid w:val="001E6163"/>
    <w:rsid w:val="001E623A"/>
    <w:rsid w:val="001E7427"/>
    <w:rsid w:val="001E7743"/>
    <w:rsid w:val="001F050B"/>
    <w:rsid w:val="001F31E6"/>
    <w:rsid w:val="001F6007"/>
    <w:rsid w:val="001F69C6"/>
    <w:rsid w:val="001F715A"/>
    <w:rsid w:val="001F77DC"/>
    <w:rsid w:val="002005F1"/>
    <w:rsid w:val="00202919"/>
    <w:rsid w:val="00202DDB"/>
    <w:rsid w:val="002050D3"/>
    <w:rsid w:val="00206DC9"/>
    <w:rsid w:val="00210D34"/>
    <w:rsid w:val="00211E9A"/>
    <w:rsid w:val="00212868"/>
    <w:rsid w:val="00213481"/>
    <w:rsid w:val="002139DE"/>
    <w:rsid w:val="0021667B"/>
    <w:rsid w:val="00217690"/>
    <w:rsid w:val="00220DB7"/>
    <w:rsid w:val="0022126B"/>
    <w:rsid w:val="0022191C"/>
    <w:rsid w:val="002225FB"/>
    <w:rsid w:val="00222CA1"/>
    <w:rsid w:val="0022304F"/>
    <w:rsid w:val="00223B83"/>
    <w:rsid w:val="00225509"/>
    <w:rsid w:val="00225AB8"/>
    <w:rsid w:val="002263DA"/>
    <w:rsid w:val="00226672"/>
    <w:rsid w:val="00230992"/>
    <w:rsid w:val="002309AF"/>
    <w:rsid w:val="002319D8"/>
    <w:rsid w:val="00232C10"/>
    <w:rsid w:val="002331B7"/>
    <w:rsid w:val="00235013"/>
    <w:rsid w:val="0023705E"/>
    <w:rsid w:val="002376EB"/>
    <w:rsid w:val="002413C2"/>
    <w:rsid w:val="00243C9C"/>
    <w:rsid w:val="002454C6"/>
    <w:rsid w:val="00246007"/>
    <w:rsid w:val="002463F4"/>
    <w:rsid w:val="00246553"/>
    <w:rsid w:val="00247DCA"/>
    <w:rsid w:val="002510EA"/>
    <w:rsid w:val="00251435"/>
    <w:rsid w:val="00252A1E"/>
    <w:rsid w:val="0025355C"/>
    <w:rsid w:val="00253649"/>
    <w:rsid w:val="0025454B"/>
    <w:rsid w:val="002546A7"/>
    <w:rsid w:val="002556BB"/>
    <w:rsid w:val="00255A18"/>
    <w:rsid w:val="0025644E"/>
    <w:rsid w:val="00257410"/>
    <w:rsid w:val="002615E1"/>
    <w:rsid w:val="002618C1"/>
    <w:rsid w:val="00261F4C"/>
    <w:rsid w:val="00262689"/>
    <w:rsid w:val="00263007"/>
    <w:rsid w:val="00265D7B"/>
    <w:rsid w:val="00270364"/>
    <w:rsid w:val="00270901"/>
    <w:rsid w:val="00270EB1"/>
    <w:rsid w:val="00271E1F"/>
    <w:rsid w:val="00273672"/>
    <w:rsid w:val="00274CB7"/>
    <w:rsid w:val="00275349"/>
    <w:rsid w:val="00275493"/>
    <w:rsid w:val="00276536"/>
    <w:rsid w:val="00276ADE"/>
    <w:rsid w:val="00276D3C"/>
    <w:rsid w:val="00277509"/>
    <w:rsid w:val="002779AE"/>
    <w:rsid w:val="00280BB9"/>
    <w:rsid w:val="00282B83"/>
    <w:rsid w:val="00282BB5"/>
    <w:rsid w:val="00283633"/>
    <w:rsid w:val="00290EC3"/>
    <w:rsid w:val="00291710"/>
    <w:rsid w:val="002920AE"/>
    <w:rsid w:val="00292609"/>
    <w:rsid w:val="00293630"/>
    <w:rsid w:val="00296863"/>
    <w:rsid w:val="002968B3"/>
    <w:rsid w:val="002972D3"/>
    <w:rsid w:val="00297C79"/>
    <w:rsid w:val="002A1180"/>
    <w:rsid w:val="002A13BD"/>
    <w:rsid w:val="002A2093"/>
    <w:rsid w:val="002B13E6"/>
    <w:rsid w:val="002B30E1"/>
    <w:rsid w:val="002B39F0"/>
    <w:rsid w:val="002B4D15"/>
    <w:rsid w:val="002B5EF1"/>
    <w:rsid w:val="002B631E"/>
    <w:rsid w:val="002C00E8"/>
    <w:rsid w:val="002C0A32"/>
    <w:rsid w:val="002C10A4"/>
    <w:rsid w:val="002C275C"/>
    <w:rsid w:val="002C35E4"/>
    <w:rsid w:val="002C4798"/>
    <w:rsid w:val="002C4BD5"/>
    <w:rsid w:val="002C57DC"/>
    <w:rsid w:val="002C7F1D"/>
    <w:rsid w:val="002D0C9F"/>
    <w:rsid w:val="002D0DA4"/>
    <w:rsid w:val="002D33D8"/>
    <w:rsid w:val="002D3438"/>
    <w:rsid w:val="002D4713"/>
    <w:rsid w:val="002D7F25"/>
    <w:rsid w:val="002E1373"/>
    <w:rsid w:val="002E18BC"/>
    <w:rsid w:val="002E1AF1"/>
    <w:rsid w:val="002E31B4"/>
    <w:rsid w:val="002E4B19"/>
    <w:rsid w:val="002E4E0B"/>
    <w:rsid w:val="002E60A8"/>
    <w:rsid w:val="002E6A0F"/>
    <w:rsid w:val="002E7296"/>
    <w:rsid w:val="002E75D9"/>
    <w:rsid w:val="002E79D7"/>
    <w:rsid w:val="002E7C85"/>
    <w:rsid w:val="002E7E2A"/>
    <w:rsid w:val="002E7FEB"/>
    <w:rsid w:val="002F00F7"/>
    <w:rsid w:val="002F0A54"/>
    <w:rsid w:val="002F22C5"/>
    <w:rsid w:val="002F239D"/>
    <w:rsid w:val="002F2753"/>
    <w:rsid w:val="002F27FC"/>
    <w:rsid w:val="002F2964"/>
    <w:rsid w:val="002F394F"/>
    <w:rsid w:val="002F506A"/>
    <w:rsid w:val="002F5861"/>
    <w:rsid w:val="002F5E24"/>
    <w:rsid w:val="002F65D8"/>
    <w:rsid w:val="002F6676"/>
    <w:rsid w:val="002F7645"/>
    <w:rsid w:val="002F7662"/>
    <w:rsid w:val="0030265A"/>
    <w:rsid w:val="00303FFA"/>
    <w:rsid w:val="00305054"/>
    <w:rsid w:val="00305CE0"/>
    <w:rsid w:val="00305F79"/>
    <w:rsid w:val="0030772E"/>
    <w:rsid w:val="00312361"/>
    <w:rsid w:val="00312C55"/>
    <w:rsid w:val="00313811"/>
    <w:rsid w:val="00313947"/>
    <w:rsid w:val="00315C9E"/>
    <w:rsid w:val="00317C52"/>
    <w:rsid w:val="00317CB1"/>
    <w:rsid w:val="00317F7E"/>
    <w:rsid w:val="00325050"/>
    <w:rsid w:val="0032691C"/>
    <w:rsid w:val="003274B8"/>
    <w:rsid w:val="0033004C"/>
    <w:rsid w:val="00330E97"/>
    <w:rsid w:val="00331444"/>
    <w:rsid w:val="00331C35"/>
    <w:rsid w:val="00332BCE"/>
    <w:rsid w:val="00335EC7"/>
    <w:rsid w:val="003363BC"/>
    <w:rsid w:val="0033738F"/>
    <w:rsid w:val="003378F4"/>
    <w:rsid w:val="003425CD"/>
    <w:rsid w:val="00342E01"/>
    <w:rsid w:val="00343BA5"/>
    <w:rsid w:val="00343BD0"/>
    <w:rsid w:val="003441D8"/>
    <w:rsid w:val="00344C05"/>
    <w:rsid w:val="00345DAD"/>
    <w:rsid w:val="00352D89"/>
    <w:rsid w:val="00357032"/>
    <w:rsid w:val="0035712B"/>
    <w:rsid w:val="00357771"/>
    <w:rsid w:val="00360D58"/>
    <w:rsid w:val="003612C1"/>
    <w:rsid w:val="00361CBB"/>
    <w:rsid w:val="003628E5"/>
    <w:rsid w:val="00362B7F"/>
    <w:rsid w:val="003638AF"/>
    <w:rsid w:val="00363C4B"/>
    <w:rsid w:val="00365B2B"/>
    <w:rsid w:val="00366C3D"/>
    <w:rsid w:val="0036702D"/>
    <w:rsid w:val="003704C8"/>
    <w:rsid w:val="00371468"/>
    <w:rsid w:val="0037456C"/>
    <w:rsid w:val="003774EE"/>
    <w:rsid w:val="003806B5"/>
    <w:rsid w:val="003827AB"/>
    <w:rsid w:val="003838E1"/>
    <w:rsid w:val="00384A6A"/>
    <w:rsid w:val="00387BAB"/>
    <w:rsid w:val="003912C8"/>
    <w:rsid w:val="003920F1"/>
    <w:rsid w:val="00392B11"/>
    <w:rsid w:val="0039312D"/>
    <w:rsid w:val="003944D0"/>
    <w:rsid w:val="003954E0"/>
    <w:rsid w:val="003975C6"/>
    <w:rsid w:val="00397D6C"/>
    <w:rsid w:val="003A1E5E"/>
    <w:rsid w:val="003A3694"/>
    <w:rsid w:val="003A701F"/>
    <w:rsid w:val="003A7CFE"/>
    <w:rsid w:val="003B1BF7"/>
    <w:rsid w:val="003B4672"/>
    <w:rsid w:val="003B51E0"/>
    <w:rsid w:val="003B5EF4"/>
    <w:rsid w:val="003B69C9"/>
    <w:rsid w:val="003B7C74"/>
    <w:rsid w:val="003C02F2"/>
    <w:rsid w:val="003C0B63"/>
    <w:rsid w:val="003C2211"/>
    <w:rsid w:val="003C3352"/>
    <w:rsid w:val="003C3B73"/>
    <w:rsid w:val="003C4722"/>
    <w:rsid w:val="003C538B"/>
    <w:rsid w:val="003C5AFB"/>
    <w:rsid w:val="003C72D7"/>
    <w:rsid w:val="003D08BA"/>
    <w:rsid w:val="003D18D5"/>
    <w:rsid w:val="003D2DAE"/>
    <w:rsid w:val="003D49BE"/>
    <w:rsid w:val="003D5359"/>
    <w:rsid w:val="003D585A"/>
    <w:rsid w:val="003D72C7"/>
    <w:rsid w:val="003E1916"/>
    <w:rsid w:val="003E1B69"/>
    <w:rsid w:val="003E2953"/>
    <w:rsid w:val="003E2DDC"/>
    <w:rsid w:val="003E31EE"/>
    <w:rsid w:val="003E4AFC"/>
    <w:rsid w:val="003E5C56"/>
    <w:rsid w:val="003F0957"/>
    <w:rsid w:val="003F1A88"/>
    <w:rsid w:val="003F23FB"/>
    <w:rsid w:val="003F26F9"/>
    <w:rsid w:val="003F37BC"/>
    <w:rsid w:val="003F5992"/>
    <w:rsid w:val="003F769B"/>
    <w:rsid w:val="003F792B"/>
    <w:rsid w:val="00400B7A"/>
    <w:rsid w:val="0040156E"/>
    <w:rsid w:val="004015D5"/>
    <w:rsid w:val="0040261A"/>
    <w:rsid w:val="00404C57"/>
    <w:rsid w:val="004073DD"/>
    <w:rsid w:val="00410A2E"/>
    <w:rsid w:val="0041112F"/>
    <w:rsid w:val="00411655"/>
    <w:rsid w:val="00412972"/>
    <w:rsid w:val="00412B20"/>
    <w:rsid w:val="0041432E"/>
    <w:rsid w:val="004152D6"/>
    <w:rsid w:val="004158C5"/>
    <w:rsid w:val="00415F04"/>
    <w:rsid w:val="00415F0D"/>
    <w:rsid w:val="004214E0"/>
    <w:rsid w:val="004224B2"/>
    <w:rsid w:val="004229BC"/>
    <w:rsid w:val="00423835"/>
    <w:rsid w:val="0042391E"/>
    <w:rsid w:val="00424C3B"/>
    <w:rsid w:val="00425803"/>
    <w:rsid w:val="00425EFE"/>
    <w:rsid w:val="004263C1"/>
    <w:rsid w:val="00426665"/>
    <w:rsid w:val="00427816"/>
    <w:rsid w:val="00430D12"/>
    <w:rsid w:val="00431542"/>
    <w:rsid w:val="00434BAD"/>
    <w:rsid w:val="00436DAE"/>
    <w:rsid w:val="00436DF1"/>
    <w:rsid w:val="004407C4"/>
    <w:rsid w:val="00441BF2"/>
    <w:rsid w:val="00442303"/>
    <w:rsid w:val="00442BA8"/>
    <w:rsid w:val="00443823"/>
    <w:rsid w:val="00446A5C"/>
    <w:rsid w:val="004474E1"/>
    <w:rsid w:val="00447BC4"/>
    <w:rsid w:val="00447F9A"/>
    <w:rsid w:val="004507F3"/>
    <w:rsid w:val="004514A1"/>
    <w:rsid w:val="0045352E"/>
    <w:rsid w:val="00453E66"/>
    <w:rsid w:val="00453FEE"/>
    <w:rsid w:val="00454FCB"/>
    <w:rsid w:val="00456378"/>
    <w:rsid w:val="00457AFF"/>
    <w:rsid w:val="00460050"/>
    <w:rsid w:val="004630D6"/>
    <w:rsid w:val="00463112"/>
    <w:rsid w:val="004643B9"/>
    <w:rsid w:val="0046445A"/>
    <w:rsid w:val="00466223"/>
    <w:rsid w:val="004671AD"/>
    <w:rsid w:val="00472E36"/>
    <w:rsid w:val="00474191"/>
    <w:rsid w:val="004758E0"/>
    <w:rsid w:val="004763AE"/>
    <w:rsid w:val="004771A6"/>
    <w:rsid w:val="0047799B"/>
    <w:rsid w:val="00477DFE"/>
    <w:rsid w:val="0048122A"/>
    <w:rsid w:val="00482870"/>
    <w:rsid w:val="00485745"/>
    <w:rsid w:val="0048734A"/>
    <w:rsid w:val="0049051A"/>
    <w:rsid w:val="00490B6E"/>
    <w:rsid w:val="00490DB2"/>
    <w:rsid w:val="00490EA9"/>
    <w:rsid w:val="004935B2"/>
    <w:rsid w:val="00493664"/>
    <w:rsid w:val="004939BB"/>
    <w:rsid w:val="00494298"/>
    <w:rsid w:val="00494A7B"/>
    <w:rsid w:val="00496410"/>
    <w:rsid w:val="00496577"/>
    <w:rsid w:val="004968D1"/>
    <w:rsid w:val="004A1811"/>
    <w:rsid w:val="004A2D51"/>
    <w:rsid w:val="004A2FC3"/>
    <w:rsid w:val="004A4818"/>
    <w:rsid w:val="004A54C7"/>
    <w:rsid w:val="004A5ABC"/>
    <w:rsid w:val="004A7E6D"/>
    <w:rsid w:val="004B353E"/>
    <w:rsid w:val="004B3549"/>
    <w:rsid w:val="004B43E6"/>
    <w:rsid w:val="004B4670"/>
    <w:rsid w:val="004B53DE"/>
    <w:rsid w:val="004B70D8"/>
    <w:rsid w:val="004B7534"/>
    <w:rsid w:val="004B7629"/>
    <w:rsid w:val="004B7C80"/>
    <w:rsid w:val="004C0E85"/>
    <w:rsid w:val="004C1124"/>
    <w:rsid w:val="004C11D8"/>
    <w:rsid w:val="004C37BE"/>
    <w:rsid w:val="004C5ECA"/>
    <w:rsid w:val="004C6DAD"/>
    <w:rsid w:val="004C6FA4"/>
    <w:rsid w:val="004C768A"/>
    <w:rsid w:val="004D0554"/>
    <w:rsid w:val="004D32BC"/>
    <w:rsid w:val="004D53B3"/>
    <w:rsid w:val="004D596A"/>
    <w:rsid w:val="004D6576"/>
    <w:rsid w:val="004D67D0"/>
    <w:rsid w:val="004D79E8"/>
    <w:rsid w:val="004E275C"/>
    <w:rsid w:val="004E2FE1"/>
    <w:rsid w:val="004E442A"/>
    <w:rsid w:val="004E4BDB"/>
    <w:rsid w:val="004F0CE5"/>
    <w:rsid w:val="004F5215"/>
    <w:rsid w:val="004F6284"/>
    <w:rsid w:val="004F7504"/>
    <w:rsid w:val="004F7EA8"/>
    <w:rsid w:val="00500038"/>
    <w:rsid w:val="00500570"/>
    <w:rsid w:val="00501C4C"/>
    <w:rsid w:val="00502F25"/>
    <w:rsid w:val="00503B29"/>
    <w:rsid w:val="00506305"/>
    <w:rsid w:val="00507099"/>
    <w:rsid w:val="00507E4E"/>
    <w:rsid w:val="00510BD5"/>
    <w:rsid w:val="00510E0D"/>
    <w:rsid w:val="0051109D"/>
    <w:rsid w:val="00511353"/>
    <w:rsid w:val="0051404F"/>
    <w:rsid w:val="00515063"/>
    <w:rsid w:val="00515340"/>
    <w:rsid w:val="00516282"/>
    <w:rsid w:val="00516BB6"/>
    <w:rsid w:val="0052002D"/>
    <w:rsid w:val="00520B19"/>
    <w:rsid w:val="00520C7A"/>
    <w:rsid w:val="00520DE1"/>
    <w:rsid w:val="00522FC0"/>
    <w:rsid w:val="00523186"/>
    <w:rsid w:val="00523395"/>
    <w:rsid w:val="0052339C"/>
    <w:rsid w:val="00523C04"/>
    <w:rsid w:val="005246E2"/>
    <w:rsid w:val="005264BD"/>
    <w:rsid w:val="0053008A"/>
    <w:rsid w:val="005318E6"/>
    <w:rsid w:val="0053405E"/>
    <w:rsid w:val="00537C04"/>
    <w:rsid w:val="00540BEC"/>
    <w:rsid w:val="00541770"/>
    <w:rsid w:val="0054184F"/>
    <w:rsid w:val="005446E2"/>
    <w:rsid w:val="0054479E"/>
    <w:rsid w:val="00550141"/>
    <w:rsid w:val="00553CF3"/>
    <w:rsid w:val="005542F4"/>
    <w:rsid w:val="00554D53"/>
    <w:rsid w:val="005563E2"/>
    <w:rsid w:val="00556CA9"/>
    <w:rsid w:val="00560E6A"/>
    <w:rsid w:val="005613B0"/>
    <w:rsid w:val="005616CE"/>
    <w:rsid w:val="00561B69"/>
    <w:rsid w:val="00562D1C"/>
    <w:rsid w:val="00563A81"/>
    <w:rsid w:val="005669D1"/>
    <w:rsid w:val="00566F40"/>
    <w:rsid w:val="00567A57"/>
    <w:rsid w:val="00567D92"/>
    <w:rsid w:val="00570FC0"/>
    <w:rsid w:val="00571CCF"/>
    <w:rsid w:val="00572CF0"/>
    <w:rsid w:val="005732EC"/>
    <w:rsid w:val="00573924"/>
    <w:rsid w:val="005778F5"/>
    <w:rsid w:val="005805A5"/>
    <w:rsid w:val="005806D7"/>
    <w:rsid w:val="0058141D"/>
    <w:rsid w:val="00581973"/>
    <w:rsid w:val="00581B33"/>
    <w:rsid w:val="00586AC9"/>
    <w:rsid w:val="00590660"/>
    <w:rsid w:val="00590D84"/>
    <w:rsid w:val="0059332F"/>
    <w:rsid w:val="00593CB4"/>
    <w:rsid w:val="00595D92"/>
    <w:rsid w:val="00596E54"/>
    <w:rsid w:val="005973AE"/>
    <w:rsid w:val="00597C04"/>
    <w:rsid w:val="005A1664"/>
    <w:rsid w:val="005A1DC1"/>
    <w:rsid w:val="005A2489"/>
    <w:rsid w:val="005A2534"/>
    <w:rsid w:val="005A2892"/>
    <w:rsid w:val="005A2DB2"/>
    <w:rsid w:val="005A7925"/>
    <w:rsid w:val="005B1EA5"/>
    <w:rsid w:val="005B2F33"/>
    <w:rsid w:val="005B3151"/>
    <w:rsid w:val="005B35D2"/>
    <w:rsid w:val="005B5088"/>
    <w:rsid w:val="005B527B"/>
    <w:rsid w:val="005B5D1B"/>
    <w:rsid w:val="005B734D"/>
    <w:rsid w:val="005C094A"/>
    <w:rsid w:val="005C0A86"/>
    <w:rsid w:val="005C2695"/>
    <w:rsid w:val="005C6BF5"/>
    <w:rsid w:val="005D21A1"/>
    <w:rsid w:val="005D2691"/>
    <w:rsid w:val="005D359C"/>
    <w:rsid w:val="005D37AD"/>
    <w:rsid w:val="005D4982"/>
    <w:rsid w:val="005D5C77"/>
    <w:rsid w:val="005E0D00"/>
    <w:rsid w:val="005E0D15"/>
    <w:rsid w:val="005E18D0"/>
    <w:rsid w:val="005E2159"/>
    <w:rsid w:val="005E29BC"/>
    <w:rsid w:val="005E37BD"/>
    <w:rsid w:val="005E3D55"/>
    <w:rsid w:val="005E49D2"/>
    <w:rsid w:val="005E4BB1"/>
    <w:rsid w:val="005E78A3"/>
    <w:rsid w:val="005F082C"/>
    <w:rsid w:val="005F09C9"/>
    <w:rsid w:val="005F1432"/>
    <w:rsid w:val="005F3803"/>
    <w:rsid w:val="005F5135"/>
    <w:rsid w:val="005F53EC"/>
    <w:rsid w:val="005F5420"/>
    <w:rsid w:val="005F66DC"/>
    <w:rsid w:val="005F7342"/>
    <w:rsid w:val="00600F3E"/>
    <w:rsid w:val="006025EA"/>
    <w:rsid w:val="00604358"/>
    <w:rsid w:val="00604CFC"/>
    <w:rsid w:val="006052E2"/>
    <w:rsid w:val="00605A70"/>
    <w:rsid w:val="00605B8D"/>
    <w:rsid w:val="00612568"/>
    <w:rsid w:val="00612967"/>
    <w:rsid w:val="00612CDC"/>
    <w:rsid w:val="00612D73"/>
    <w:rsid w:val="00613B98"/>
    <w:rsid w:val="006147DD"/>
    <w:rsid w:val="006150E4"/>
    <w:rsid w:val="006174F2"/>
    <w:rsid w:val="006204BC"/>
    <w:rsid w:val="00620727"/>
    <w:rsid w:val="00620924"/>
    <w:rsid w:val="00625E5B"/>
    <w:rsid w:val="00630331"/>
    <w:rsid w:val="00630379"/>
    <w:rsid w:val="006317ED"/>
    <w:rsid w:val="00631E77"/>
    <w:rsid w:val="006320B6"/>
    <w:rsid w:val="00633223"/>
    <w:rsid w:val="0063341C"/>
    <w:rsid w:val="00634D2D"/>
    <w:rsid w:val="006360C9"/>
    <w:rsid w:val="00640C7D"/>
    <w:rsid w:val="00644D0C"/>
    <w:rsid w:val="00650AE3"/>
    <w:rsid w:val="006514E1"/>
    <w:rsid w:val="00652D54"/>
    <w:rsid w:val="006552B6"/>
    <w:rsid w:val="0065586A"/>
    <w:rsid w:val="00656E65"/>
    <w:rsid w:val="00657139"/>
    <w:rsid w:val="00660A55"/>
    <w:rsid w:val="00662959"/>
    <w:rsid w:val="00664B79"/>
    <w:rsid w:val="00665D50"/>
    <w:rsid w:val="00666B9E"/>
    <w:rsid w:val="00671EEC"/>
    <w:rsid w:val="006744B2"/>
    <w:rsid w:val="0067615D"/>
    <w:rsid w:val="00676732"/>
    <w:rsid w:val="00677566"/>
    <w:rsid w:val="00681526"/>
    <w:rsid w:val="00681A41"/>
    <w:rsid w:val="00682539"/>
    <w:rsid w:val="006830CF"/>
    <w:rsid w:val="00683A4A"/>
    <w:rsid w:val="00683E86"/>
    <w:rsid w:val="006848B4"/>
    <w:rsid w:val="00686D8F"/>
    <w:rsid w:val="00690989"/>
    <w:rsid w:val="006909C8"/>
    <w:rsid w:val="00690BCD"/>
    <w:rsid w:val="006933E8"/>
    <w:rsid w:val="00694833"/>
    <w:rsid w:val="006A2219"/>
    <w:rsid w:val="006A25D3"/>
    <w:rsid w:val="006A5FEE"/>
    <w:rsid w:val="006A6368"/>
    <w:rsid w:val="006A69BF"/>
    <w:rsid w:val="006A6F29"/>
    <w:rsid w:val="006A6F5C"/>
    <w:rsid w:val="006B0958"/>
    <w:rsid w:val="006B27C9"/>
    <w:rsid w:val="006B290F"/>
    <w:rsid w:val="006B2DBD"/>
    <w:rsid w:val="006B3C3E"/>
    <w:rsid w:val="006B3F11"/>
    <w:rsid w:val="006B3F3E"/>
    <w:rsid w:val="006B4540"/>
    <w:rsid w:val="006B5EE1"/>
    <w:rsid w:val="006B6782"/>
    <w:rsid w:val="006B679F"/>
    <w:rsid w:val="006C047B"/>
    <w:rsid w:val="006C0723"/>
    <w:rsid w:val="006C179D"/>
    <w:rsid w:val="006C1DB0"/>
    <w:rsid w:val="006C2A16"/>
    <w:rsid w:val="006C37F9"/>
    <w:rsid w:val="006C5193"/>
    <w:rsid w:val="006C6F39"/>
    <w:rsid w:val="006D0225"/>
    <w:rsid w:val="006D0E04"/>
    <w:rsid w:val="006D2F62"/>
    <w:rsid w:val="006E033F"/>
    <w:rsid w:val="006E0D73"/>
    <w:rsid w:val="006E12D2"/>
    <w:rsid w:val="006E139D"/>
    <w:rsid w:val="006E1800"/>
    <w:rsid w:val="006E28B2"/>
    <w:rsid w:val="006E336C"/>
    <w:rsid w:val="006E3772"/>
    <w:rsid w:val="006E4377"/>
    <w:rsid w:val="006E7E8F"/>
    <w:rsid w:val="006F1A7D"/>
    <w:rsid w:val="006F1C9B"/>
    <w:rsid w:val="006F2196"/>
    <w:rsid w:val="006F51AA"/>
    <w:rsid w:val="006F522F"/>
    <w:rsid w:val="006F526E"/>
    <w:rsid w:val="006F6A16"/>
    <w:rsid w:val="00700247"/>
    <w:rsid w:val="00703495"/>
    <w:rsid w:val="007040D9"/>
    <w:rsid w:val="00707114"/>
    <w:rsid w:val="00711F53"/>
    <w:rsid w:val="00712E9F"/>
    <w:rsid w:val="007132F4"/>
    <w:rsid w:val="007139F0"/>
    <w:rsid w:val="00713B0D"/>
    <w:rsid w:val="00713BA9"/>
    <w:rsid w:val="00714619"/>
    <w:rsid w:val="007152F0"/>
    <w:rsid w:val="0071561F"/>
    <w:rsid w:val="00715DED"/>
    <w:rsid w:val="0071758D"/>
    <w:rsid w:val="00720D58"/>
    <w:rsid w:val="00721BE4"/>
    <w:rsid w:val="0072214C"/>
    <w:rsid w:val="00723058"/>
    <w:rsid w:val="007231A3"/>
    <w:rsid w:val="007231DA"/>
    <w:rsid w:val="007233FE"/>
    <w:rsid w:val="00723B06"/>
    <w:rsid w:val="00723D28"/>
    <w:rsid w:val="00725F28"/>
    <w:rsid w:val="00730A03"/>
    <w:rsid w:val="0073526F"/>
    <w:rsid w:val="00740199"/>
    <w:rsid w:val="00743093"/>
    <w:rsid w:val="00743238"/>
    <w:rsid w:val="007456E7"/>
    <w:rsid w:val="00746087"/>
    <w:rsid w:val="00751F81"/>
    <w:rsid w:val="007523BB"/>
    <w:rsid w:val="00752E8B"/>
    <w:rsid w:val="007536EF"/>
    <w:rsid w:val="00753CA0"/>
    <w:rsid w:val="00754138"/>
    <w:rsid w:val="0075454B"/>
    <w:rsid w:val="00754872"/>
    <w:rsid w:val="0075565C"/>
    <w:rsid w:val="007575C2"/>
    <w:rsid w:val="007629F1"/>
    <w:rsid w:val="007636A2"/>
    <w:rsid w:val="00763B9B"/>
    <w:rsid w:val="00763FD9"/>
    <w:rsid w:val="00764E9E"/>
    <w:rsid w:val="007669CD"/>
    <w:rsid w:val="007719E7"/>
    <w:rsid w:val="00771B7F"/>
    <w:rsid w:val="00771F5E"/>
    <w:rsid w:val="00773ED2"/>
    <w:rsid w:val="007750CE"/>
    <w:rsid w:val="00775445"/>
    <w:rsid w:val="00776DCF"/>
    <w:rsid w:val="007801B0"/>
    <w:rsid w:val="00780201"/>
    <w:rsid w:val="00780394"/>
    <w:rsid w:val="00780E2A"/>
    <w:rsid w:val="0078285F"/>
    <w:rsid w:val="0078298E"/>
    <w:rsid w:val="007841EF"/>
    <w:rsid w:val="0078485B"/>
    <w:rsid w:val="007853B5"/>
    <w:rsid w:val="00785A69"/>
    <w:rsid w:val="0079149A"/>
    <w:rsid w:val="00791612"/>
    <w:rsid w:val="00792286"/>
    <w:rsid w:val="0079257E"/>
    <w:rsid w:val="00792932"/>
    <w:rsid w:val="00792959"/>
    <w:rsid w:val="00793155"/>
    <w:rsid w:val="00793A2A"/>
    <w:rsid w:val="007A03A1"/>
    <w:rsid w:val="007A082E"/>
    <w:rsid w:val="007A0EAF"/>
    <w:rsid w:val="007A1389"/>
    <w:rsid w:val="007A312F"/>
    <w:rsid w:val="007A60AC"/>
    <w:rsid w:val="007A722F"/>
    <w:rsid w:val="007A72B8"/>
    <w:rsid w:val="007B0B26"/>
    <w:rsid w:val="007B14D3"/>
    <w:rsid w:val="007B1550"/>
    <w:rsid w:val="007B236F"/>
    <w:rsid w:val="007B346D"/>
    <w:rsid w:val="007B3BF9"/>
    <w:rsid w:val="007C0EC1"/>
    <w:rsid w:val="007C0EE8"/>
    <w:rsid w:val="007C1841"/>
    <w:rsid w:val="007C195C"/>
    <w:rsid w:val="007C24D5"/>
    <w:rsid w:val="007C273D"/>
    <w:rsid w:val="007C363A"/>
    <w:rsid w:val="007C3F0E"/>
    <w:rsid w:val="007C4339"/>
    <w:rsid w:val="007C482A"/>
    <w:rsid w:val="007C48A9"/>
    <w:rsid w:val="007C56DB"/>
    <w:rsid w:val="007C5CBA"/>
    <w:rsid w:val="007C5FE8"/>
    <w:rsid w:val="007C6AB9"/>
    <w:rsid w:val="007C793A"/>
    <w:rsid w:val="007D195C"/>
    <w:rsid w:val="007D3DD9"/>
    <w:rsid w:val="007D3DF2"/>
    <w:rsid w:val="007D46B4"/>
    <w:rsid w:val="007D50A7"/>
    <w:rsid w:val="007D5F65"/>
    <w:rsid w:val="007D5F98"/>
    <w:rsid w:val="007D7B81"/>
    <w:rsid w:val="007D7BA9"/>
    <w:rsid w:val="007E04AB"/>
    <w:rsid w:val="007E1F4E"/>
    <w:rsid w:val="007E3BA7"/>
    <w:rsid w:val="007E6E54"/>
    <w:rsid w:val="007E6E6B"/>
    <w:rsid w:val="007E6EAC"/>
    <w:rsid w:val="007F05E9"/>
    <w:rsid w:val="007F10A8"/>
    <w:rsid w:val="007F2D6E"/>
    <w:rsid w:val="007F40A8"/>
    <w:rsid w:val="007F4A0E"/>
    <w:rsid w:val="007F4B68"/>
    <w:rsid w:val="007F5378"/>
    <w:rsid w:val="007F67BF"/>
    <w:rsid w:val="007F7488"/>
    <w:rsid w:val="007F757F"/>
    <w:rsid w:val="00800341"/>
    <w:rsid w:val="00801DCC"/>
    <w:rsid w:val="0080248E"/>
    <w:rsid w:val="008030BC"/>
    <w:rsid w:val="00803EFD"/>
    <w:rsid w:val="00804C38"/>
    <w:rsid w:val="008059D1"/>
    <w:rsid w:val="00807F91"/>
    <w:rsid w:val="00810112"/>
    <w:rsid w:val="00810218"/>
    <w:rsid w:val="008106DF"/>
    <w:rsid w:val="008115D5"/>
    <w:rsid w:val="00811B1E"/>
    <w:rsid w:val="00814054"/>
    <w:rsid w:val="008145C8"/>
    <w:rsid w:val="008148D0"/>
    <w:rsid w:val="00815A5E"/>
    <w:rsid w:val="008172BF"/>
    <w:rsid w:val="00817866"/>
    <w:rsid w:val="00820E2B"/>
    <w:rsid w:val="00821F3D"/>
    <w:rsid w:val="00823A7B"/>
    <w:rsid w:val="0082452F"/>
    <w:rsid w:val="00825699"/>
    <w:rsid w:val="00825A3E"/>
    <w:rsid w:val="00825F16"/>
    <w:rsid w:val="00826660"/>
    <w:rsid w:val="008268FA"/>
    <w:rsid w:val="00827656"/>
    <w:rsid w:val="00830B23"/>
    <w:rsid w:val="00833BAF"/>
    <w:rsid w:val="00833D83"/>
    <w:rsid w:val="008406D3"/>
    <w:rsid w:val="00840F4E"/>
    <w:rsid w:val="00841FFB"/>
    <w:rsid w:val="008432F9"/>
    <w:rsid w:val="008433D3"/>
    <w:rsid w:val="00846936"/>
    <w:rsid w:val="008519E5"/>
    <w:rsid w:val="00852EEC"/>
    <w:rsid w:val="00853523"/>
    <w:rsid w:val="00853647"/>
    <w:rsid w:val="008536DB"/>
    <w:rsid w:val="0085410D"/>
    <w:rsid w:val="008547C8"/>
    <w:rsid w:val="008602D3"/>
    <w:rsid w:val="00862626"/>
    <w:rsid w:val="00862D5F"/>
    <w:rsid w:val="00864319"/>
    <w:rsid w:val="00867ADB"/>
    <w:rsid w:val="00870F5C"/>
    <w:rsid w:val="00871B9F"/>
    <w:rsid w:val="008735EC"/>
    <w:rsid w:val="00874324"/>
    <w:rsid w:val="00874AC0"/>
    <w:rsid w:val="00874B68"/>
    <w:rsid w:val="00875201"/>
    <w:rsid w:val="0087629F"/>
    <w:rsid w:val="00876676"/>
    <w:rsid w:val="00876864"/>
    <w:rsid w:val="008850B8"/>
    <w:rsid w:val="00885744"/>
    <w:rsid w:val="00885762"/>
    <w:rsid w:val="00886899"/>
    <w:rsid w:val="00886C5B"/>
    <w:rsid w:val="00887403"/>
    <w:rsid w:val="00890D8C"/>
    <w:rsid w:val="00891C95"/>
    <w:rsid w:val="00893784"/>
    <w:rsid w:val="0089691D"/>
    <w:rsid w:val="00897CF1"/>
    <w:rsid w:val="008A1330"/>
    <w:rsid w:val="008A579A"/>
    <w:rsid w:val="008A5ACF"/>
    <w:rsid w:val="008A795A"/>
    <w:rsid w:val="008B03B0"/>
    <w:rsid w:val="008B07EF"/>
    <w:rsid w:val="008B14E3"/>
    <w:rsid w:val="008B1750"/>
    <w:rsid w:val="008B2EB5"/>
    <w:rsid w:val="008B4949"/>
    <w:rsid w:val="008B5B43"/>
    <w:rsid w:val="008B7F25"/>
    <w:rsid w:val="008C0DA9"/>
    <w:rsid w:val="008C15AD"/>
    <w:rsid w:val="008C27D3"/>
    <w:rsid w:val="008C2894"/>
    <w:rsid w:val="008C51FC"/>
    <w:rsid w:val="008C5632"/>
    <w:rsid w:val="008C6A8C"/>
    <w:rsid w:val="008C77CB"/>
    <w:rsid w:val="008D041D"/>
    <w:rsid w:val="008D14F4"/>
    <w:rsid w:val="008D1600"/>
    <w:rsid w:val="008D45DA"/>
    <w:rsid w:val="008D6211"/>
    <w:rsid w:val="008E4172"/>
    <w:rsid w:val="008E4586"/>
    <w:rsid w:val="008E567A"/>
    <w:rsid w:val="008E57F4"/>
    <w:rsid w:val="008F0BCA"/>
    <w:rsid w:val="008F4F19"/>
    <w:rsid w:val="008F6572"/>
    <w:rsid w:val="00901BAA"/>
    <w:rsid w:val="009036EF"/>
    <w:rsid w:val="00903BA1"/>
    <w:rsid w:val="009040B8"/>
    <w:rsid w:val="00904FDD"/>
    <w:rsid w:val="0091027E"/>
    <w:rsid w:val="00911048"/>
    <w:rsid w:val="00913147"/>
    <w:rsid w:val="009131D6"/>
    <w:rsid w:val="009141A4"/>
    <w:rsid w:val="0091709F"/>
    <w:rsid w:val="00917766"/>
    <w:rsid w:val="009202BD"/>
    <w:rsid w:val="00921128"/>
    <w:rsid w:val="009211AB"/>
    <w:rsid w:val="0092129C"/>
    <w:rsid w:val="00924A02"/>
    <w:rsid w:val="0092683D"/>
    <w:rsid w:val="00926BD4"/>
    <w:rsid w:val="00927AD5"/>
    <w:rsid w:val="00930953"/>
    <w:rsid w:val="009309CA"/>
    <w:rsid w:val="00933310"/>
    <w:rsid w:val="00933B8A"/>
    <w:rsid w:val="00933C0B"/>
    <w:rsid w:val="00933CBD"/>
    <w:rsid w:val="009353A6"/>
    <w:rsid w:val="0093677F"/>
    <w:rsid w:val="00937D0A"/>
    <w:rsid w:val="00937EBD"/>
    <w:rsid w:val="009400F8"/>
    <w:rsid w:val="009404ED"/>
    <w:rsid w:val="009419A2"/>
    <w:rsid w:val="009433FE"/>
    <w:rsid w:val="00944033"/>
    <w:rsid w:val="009444E3"/>
    <w:rsid w:val="00946492"/>
    <w:rsid w:val="00950E19"/>
    <w:rsid w:val="00951932"/>
    <w:rsid w:val="00954541"/>
    <w:rsid w:val="00955A99"/>
    <w:rsid w:val="0095772A"/>
    <w:rsid w:val="00960B1B"/>
    <w:rsid w:val="00961B62"/>
    <w:rsid w:val="00972311"/>
    <w:rsid w:val="0097276A"/>
    <w:rsid w:val="0097311D"/>
    <w:rsid w:val="00975433"/>
    <w:rsid w:val="00975682"/>
    <w:rsid w:val="0098081D"/>
    <w:rsid w:val="00980F91"/>
    <w:rsid w:val="00981084"/>
    <w:rsid w:val="0098110A"/>
    <w:rsid w:val="00982A0E"/>
    <w:rsid w:val="0098388D"/>
    <w:rsid w:val="00983B4D"/>
    <w:rsid w:val="00984A05"/>
    <w:rsid w:val="00985AF5"/>
    <w:rsid w:val="009864D9"/>
    <w:rsid w:val="0098779C"/>
    <w:rsid w:val="00993313"/>
    <w:rsid w:val="00993EA6"/>
    <w:rsid w:val="0099584D"/>
    <w:rsid w:val="0099662D"/>
    <w:rsid w:val="00996956"/>
    <w:rsid w:val="009A2062"/>
    <w:rsid w:val="009A33DE"/>
    <w:rsid w:val="009A357A"/>
    <w:rsid w:val="009A383E"/>
    <w:rsid w:val="009A4090"/>
    <w:rsid w:val="009A7A9F"/>
    <w:rsid w:val="009A7DEC"/>
    <w:rsid w:val="009B034E"/>
    <w:rsid w:val="009B15D8"/>
    <w:rsid w:val="009B1A72"/>
    <w:rsid w:val="009B33F5"/>
    <w:rsid w:val="009B3686"/>
    <w:rsid w:val="009B3D86"/>
    <w:rsid w:val="009B4ACC"/>
    <w:rsid w:val="009B5E9D"/>
    <w:rsid w:val="009B6EDD"/>
    <w:rsid w:val="009C118C"/>
    <w:rsid w:val="009C30CC"/>
    <w:rsid w:val="009C3204"/>
    <w:rsid w:val="009C4637"/>
    <w:rsid w:val="009C4F7C"/>
    <w:rsid w:val="009C51B2"/>
    <w:rsid w:val="009C5AED"/>
    <w:rsid w:val="009C7460"/>
    <w:rsid w:val="009D1D1E"/>
    <w:rsid w:val="009D2340"/>
    <w:rsid w:val="009D31C9"/>
    <w:rsid w:val="009D3BCA"/>
    <w:rsid w:val="009D601A"/>
    <w:rsid w:val="009D6B24"/>
    <w:rsid w:val="009D7446"/>
    <w:rsid w:val="009D7CB3"/>
    <w:rsid w:val="009E0FAD"/>
    <w:rsid w:val="009E113C"/>
    <w:rsid w:val="009E1CE0"/>
    <w:rsid w:val="009E236A"/>
    <w:rsid w:val="009E2811"/>
    <w:rsid w:val="009E5502"/>
    <w:rsid w:val="009E763F"/>
    <w:rsid w:val="009F1B07"/>
    <w:rsid w:val="009F2074"/>
    <w:rsid w:val="009F2B18"/>
    <w:rsid w:val="009F2CD0"/>
    <w:rsid w:val="009F62DE"/>
    <w:rsid w:val="009F7DC8"/>
    <w:rsid w:val="00A007B2"/>
    <w:rsid w:val="00A00BCE"/>
    <w:rsid w:val="00A00F44"/>
    <w:rsid w:val="00A00FBC"/>
    <w:rsid w:val="00A0308D"/>
    <w:rsid w:val="00A041CF"/>
    <w:rsid w:val="00A0425A"/>
    <w:rsid w:val="00A04F97"/>
    <w:rsid w:val="00A104A7"/>
    <w:rsid w:val="00A10DB9"/>
    <w:rsid w:val="00A11BBF"/>
    <w:rsid w:val="00A135BF"/>
    <w:rsid w:val="00A137C5"/>
    <w:rsid w:val="00A145BD"/>
    <w:rsid w:val="00A1482A"/>
    <w:rsid w:val="00A1493F"/>
    <w:rsid w:val="00A15DC7"/>
    <w:rsid w:val="00A16D23"/>
    <w:rsid w:val="00A21897"/>
    <w:rsid w:val="00A21905"/>
    <w:rsid w:val="00A2559F"/>
    <w:rsid w:val="00A262DA"/>
    <w:rsid w:val="00A2692D"/>
    <w:rsid w:val="00A27791"/>
    <w:rsid w:val="00A30C98"/>
    <w:rsid w:val="00A3331F"/>
    <w:rsid w:val="00A36AEB"/>
    <w:rsid w:val="00A37381"/>
    <w:rsid w:val="00A41976"/>
    <w:rsid w:val="00A42C70"/>
    <w:rsid w:val="00A42E39"/>
    <w:rsid w:val="00A433D8"/>
    <w:rsid w:val="00A436E2"/>
    <w:rsid w:val="00A43A08"/>
    <w:rsid w:val="00A450DD"/>
    <w:rsid w:val="00A45A4A"/>
    <w:rsid w:val="00A506B4"/>
    <w:rsid w:val="00A5379F"/>
    <w:rsid w:val="00A53EB3"/>
    <w:rsid w:val="00A55302"/>
    <w:rsid w:val="00A564A3"/>
    <w:rsid w:val="00A56714"/>
    <w:rsid w:val="00A56F9B"/>
    <w:rsid w:val="00A60272"/>
    <w:rsid w:val="00A6342E"/>
    <w:rsid w:val="00A635A9"/>
    <w:rsid w:val="00A636FE"/>
    <w:rsid w:val="00A638F4"/>
    <w:rsid w:val="00A64BCF"/>
    <w:rsid w:val="00A64E80"/>
    <w:rsid w:val="00A66771"/>
    <w:rsid w:val="00A66DB3"/>
    <w:rsid w:val="00A67666"/>
    <w:rsid w:val="00A7131D"/>
    <w:rsid w:val="00A72080"/>
    <w:rsid w:val="00A7225F"/>
    <w:rsid w:val="00A76976"/>
    <w:rsid w:val="00A7775E"/>
    <w:rsid w:val="00A778C7"/>
    <w:rsid w:val="00A81925"/>
    <w:rsid w:val="00A829AD"/>
    <w:rsid w:val="00A91097"/>
    <w:rsid w:val="00A920A8"/>
    <w:rsid w:val="00A9379E"/>
    <w:rsid w:val="00A93BDA"/>
    <w:rsid w:val="00A9436B"/>
    <w:rsid w:val="00A9521B"/>
    <w:rsid w:val="00A9543A"/>
    <w:rsid w:val="00A9722D"/>
    <w:rsid w:val="00AA1D8A"/>
    <w:rsid w:val="00AA2DD7"/>
    <w:rsid w:val="00AA4BE6"/>
    <w:rsid w:val="00AA69B8"/>
    <w:rsid w:val="00AA7519"/>
    <w:rsid w:val="00AA7E52"/>
    <w:rsid w:val="00AB12C0"/>
    <w:rsid w:val="00AB24E9"/>
    <w:rsid w:val="00AB4635"/>
    <w:rsid w:val="00AB6CB0"/>
    <w:rsid w:val="00AC035A"/>
    <w:rsid w:val="00AC1699"/>
    <w:rsid w:val="00AC16DD"/>
    <w:rsid w:val="00AC332D"/>
    <w:rsid w:val="00AC4596"/>
    <w:rsid w:val="00AC51F2"/>
    <w:rsid w:val="00AC54D7"/>
    <w:rsid w:val="00AC67C7"/>
    <w:rsid w:val="00AC6A49"/>
    <w:rsid w:val="00AD19E8"/>
    <w:rsid w:val="00AD3124"/>
    <w:rsid w:val="00AD3947"/>
    <w:rsid w:val="00AD5C3A"/>
    <w:rsid w:val="00AD67A3"/>
    <w:rsid w:val="00AD7CD5"/>
    <w:rsid w:val="00AE24E7"/>
    <w:rsid w:val="00AE3750"/>
    <w:rsid w:val="00AE4FD1"/>
    <w:rsid w:val="00AE52FA"/>
    <w:rsid w:val="00AF16C7"/>
    <w:rsid w:val="00AF1E82"/>
    <w:rsid w:val="00AF25EC"/>
    <w:rsid w:val="00AF3251"/>
    <w:rsid w:val="00AF62FF"/>
    <w:rsid w:val="00AF6AAA"/>
    <w:rsid w:val="00AF74D7"/>
    <w:rsid w:val="00B003E7"/>
    <w:rsid w:val="00B01461"/>
    <w:rsid w:val="00B017C8"/>
    <w:rsid w:val="00B037DE"/>
    <w:rsid w:val="00B06431"/>
    <w:rsid w:val="00B06637"/>
    <w:rsid w:val="00B0737B"/>
    <w:rsid w:val="00B074C8"/>
    <w:rsid w:val="00B10784"/>
    <w:rsid w:val="00B1355C"/>
    <w:rsid w:val="00B21ACE"/>
    <w:rsid w:val="00B21ED3"/>
    <w:rsid w:val="00B240FA"/>
    <w:rsid w:val="00B256BD"/>
    <w:rsid w:val="00B26B8A"/>
    <w:rsid w:val="00B3088F"/>
    <w:rsid w:val="00B32713"/>
    <w:rsid w:val="00B338CA"/>
    <w:rsid w:val="00B3409F"/>
    <w:rsid w:val="00B36577"/>
    <w:rsid w:val="00B372B7"/>
    <w:rsid w:val="00B410A3"/>
    <w:rsid w:val="00B4119A"/>
    <w:rsid w:val="00B41B3E"/>
    <w:rsid w:val="00B42E32"/>
    <w:rsid w:val="00B43BC1"/>
    <w:rsid w:val="00B44ED7"/>
    <w:rsid w:val="00B4620F"/>
    <w:rsid w:val="00B468CA"/>
    <w:rsid w:val="00B46CBA"/>
    <w:rsid w:val="00B47D56"/>
    <w:rsid w:val="00B503E9"/>
    <w:rsid w:val="00B50575"/>
    <w:rsid w:val="00B51C23"/>
    <w:rsid w:val="00B5236A"/>
    <w:rsid w:val="00B527F8"/>
    <w:rsid w:val="00B53033"/>
    <w:rsid w:val="00B53153"/>
    <w:rsid w:val="00B535D2"/>
    <w:rsid w:val="00B53872"/>
    <w:rsid w:val="00B55740"/>
    <w:rsid w:val="00B562FD"/>
    <w:rsid w:val="00B573D6"/>
    <w:rsid w:val="00B57930"/>
    <w:rsid w:val="00B602F5"/>
    <w:rsid w:val="00B6190B"/>
    <w:rsid w:val="00B619F4"/>
    <w:rsid w:val="00B62F2E"/>
    <w:rsid w:val="00B67483"/>
    <w:rsid w:val="00B678BD"/>
    <w:rsid w:val="00B73E8D"/>
    <w:rsid w:val="00B74A5E"/>
    <w:rsid w:val="00B751AD"/>
    <w:rsid w:val="00B75353"/>
    <w:rsid w:val="00B7587D"/>
    <w:rsid w:val="00B7680C"/>
    <w:rsid w:val="00B76997"/>
    <w:rsid w:val="00B775BB"/>
    <w:rsid w:val="00B80FA6"/>
    <w:rsid w:val="00B8338C"/>
    <w:rsid w:val="00B836A5"/>
    <w:rsid w:val="00B86B2E"/>
    <w:rsid w:val="00B91E54"/>
    <w:rsid w:val="00B939A6"/>
    <w:rsid w:val="00B9685A"/>
    <w:rsid w:val="00BA1A46"/>
    <w:rsid w:val="00BA1A99"/>
    <w:rsid w:val="00BA289B"/>
    <w:rsid w:val="00BA2CD2"/>
    <w:rsid w:val="00BA2D54"/>
    <w:rsid w:val="00BA3E25"/>
    <w:rsid w:val="00BA3E9E"/>
    <w:rsid w:val="00BA4E67"/>
    <w:rsid w:val="00BA59D5"/>
    <w:rsid w:val="00BA68B9"/>
    <w:rsid w:val="00BA690F"/>
    <w:rsid w:val="00BA6F16"/>
    <w:rsid w:val="00BA7993"/>
    <w:rsid w:val="00BB15B5"/>
    <w:rsid w:val="00BB1927"/>
    <w:rsid w:val="00BB194D"/>
    <w:rsid w:val="00BB4995"/>
    <w:rsid w:val="00BB4ABB"/>
    <w:rsid w:val="00BB5201"/>
    <w:rsid w:val="00BB702B"/>
    <w:rsid w:val="00BC0137"/>
    <w:rsid w:val="00BC28C4"/>
    <w:rsid w:val="00BC4C33"/>
    <w:rsid w:val="00BC51F0"/>
    <w:rsid w:val="00BC5804"/>
    <w:rsid w:val="00BC5D46"/>
    <w:rsid w:val="00BC73EB"/>
    <w:rsid w:val="00BD01CD"/>
    <w:rsid w:val="00BD0939"/>
    <w:rsid w:val="00BD1B30"/>
    <w:rsid w:val="00BD409D"/>
    <w:rsid w:val="00BD426D"/>
    <w:rsid w:val="00BD4E37"/>
    <w:rsid w:val="00BD5915"/>
    <w:rsid w:val="00BD688B"/>
    <w:rsid w:val="00BD7AC6"/>
    <w:rsid w:val="00BD7F16"/>
    <w:rsid w:val="00BE01B5"/>
    <w:rsid w:val="00BE0E55"/>
    <w:rsid w:val="00BE1234"/>
    <w:rsid w:val="00BE197F"/>
    <w:rsid w:val="00BE54B1"/>
    <w:rsid w:val="00BE56EE"/>
    <w:rsid w:val="00BE5F2A"/>
    <w:rsid w:val="00BE6004"/>
    <w:rsid w:val="00BE65D8"/>
    <w:rsid w:val="00BF3121"/>
    <w:rsid w:val="00BF333D"/>
    <w:rsid w:val="00BF3EB6"/>
    <w:rsid w:val="00BF43BB"/>
    <w:rsid w:val="00BF46CC"/>
    <w:rsid w:val="00BF7EC3"/>
    <w:rsid w:val="00C011B0"/>
    <w:rsid w:val="00C01F80"/>
    <w:rsid w:val="00C02504"/>
    <w:rsid w:val="00C03879"/>
    <w:rsid w:val="00C05756"/>
    <w:rsid w:val="00C1214F"/>
    <w:rsid w:val="00C13DC6"/>
    <w:rsid w:val="00C13E23"/>
    <w:rsid w:val="00C15254"/>
    <w:rsid w:val="00C172E9"/>
    <w:rsid w:val="00C23488"/>
    <w:rsid w:val="00C2358F"/>
    <w:rsid w:val="00C2732A"/>
    <w:rsid w:val="00C32D5C"/>
    <w:rsid w:val="00C332C2"/>
    <w:rsid w:val="00C357C7"/>
    <w:rsid w:val="00C363AE"/>
    <w:rsid w:val="00C37A84"/>
    <w:rsid w:val="00C40326"/>
    <w:rsid w:val="00C40333"/>
    <w:rsid w:val="00C416E1"/>
    <w:rsid w:val="00C42A1A"/>
    <w:rsid w:val="00C42B53"/>
    <w:rsid w:val="00C44BCE"/>
    <w:rsid w:val="00C51306"/>
    <w:rsid w:val="00C51C28"/>
    <w:rsid w:val="00C53830"/>
    <w:rsid w:val="00C5627A"/>
    <w:rsid w:val="00C569D3"/>
    <w:rsid w:val="00C56DB0"/>
    <w:rsid w:val="00C613D4"/>
    <w:rsid w:val="00C62481"/>
    <w:rsid w:val="00C674F3"/>
    <w:rsid w:val="00C679AC"/>
    <w:rsid w:val="00C70104"/>
    <w:rsid w:val="00C7058F"/>
    <w:rsid w:val="00C71366"/>
    <w:rsid w:val="00C74785"/>
    <w:rsid w:val="00C769E3"/>
    <w:rsid w:val="00C76DCD"/>
    <w:rsid w:val="00C770EA"/>
    <w:rsid w:val="00C80812"/>
    <w:rsid w:val="00C82A0F"/>
    <w:rsid w:val="00C82AD0"/>
    <w:rsid w:val="00C84947"/>
    <w:rsid w:val="00C8513B"/>
    <w:rsid w:val="00C871DB"/>
    <w:rsid w:val="00C874D1"/>
    <w:rsid w:val="00C90879"/>
    <w:rsid w:val="00C9287C"/>
    <w:rsid w:val="00C9294E"/>
    <w:rsid w:val="00C9349D"/>
    <w:rsid w:val="00C939CC"/>
    <w:rsid w:val="00C95632"/>
    <w:rsid w:val="00C96888"/>
    <w:rsid w:val="00C97697"/>
    <w:rsid w:val="00C976F8"/>
    <w:rsid w:val="00CA0B83"/>
    <w:rsid w:val="00CA2E21"/>
    <w:rsid w:val="00CA32B0"/>
    <w:rsid w:val="00CA3D85"/>
    <w:rsid w:val="00CA5B98"/>
    <w:rsid w:val="00CA6211"/>
    <w:rsid w:val="00CB126C"/>
    <w:rsid w:val="00CB204D"/>
    <w:rsid w:val="00CB2444"/>
    <w:rsid w:val="00CB43E5"/>
    <w:rsid w:val="00CB559C"/>
    <w:rsid w:val="00CB6F5B"/>
    <w:rsid w:val="00CC0F0D"/>
    <w:rsid w:val="00CC1A79"/>
    <w:rsid w:val="00CC33DD"/>
    <w:rsid w:val="00CC6F76"/>
    <w:rsid w:val="00CC7C9A"/>
    <w:rsid w:val="00CD0C79"/>
    <w:rsid w:val="00CD17EC"/>
    <w:rsid w:val="00CD21FA"/>
    <w:rsid w:val="00CD2E04"/>
    <w:rsid w:val="00CD7260"/>
    <w:rsid w:val="00CD7694"/>
    <w:rsid w:val="00CE1A9D"/>
    <w:rsid w:val="00CE389B"/>
    <w:rsid w:val="00CE5428"/>
    <w:rsid w:val="00CE6440"/>
    <w:rsid w:val="00CF03B8"/>
    <w:rsid w:val="00CF202A"/>
    <w:rsid w:val="00CF2385"/>
    <w:rsid w:val="00CF460B"/>
    <w:rsid w:val="00CF47A8"/>
    <w:rsid w:val="00CF4C00"/>
    <w:rsid w:val="00CF53CD"/>
    <w:rsid w:val="00CF61FC"/>
    <w:rsid w:val="00CF6C4D"/>
    <w:rsid w:val="00CF6FCD"/>
    <w:rsid w:val="00D0226C"/>
    <w:rsid w:val="00D0320E"/>
    <w:rsid w:val="00D03B7A"/>
    <w:rsid w:val="00D05008"/>
    <w:rsid w:val="00D118E2"/>
    <w:rsid w:val="00D11BBD"/>
    <w:rsid w:val="00D11CDB"/>
    <w:rsid w:val="00D126CE"/>
    <w:rsid w:val="00D12A62"/>
    <w:rsid w:val="00D13766"/>
    <w:rsid w:val="00D141D8"/>
    <w:rsid w:val="00D17605"/>
    <w:rsid w:val="00D20355"/>
    <w:rsid w:val="00D21E6B"/>
    <w:rsid w:val="00D2206A"/>
    <w:rsid w:val="00D23344"/>
    <w:rsid w:val="00D2335D"/>
    <w:rsid w:val="00D23588"/>
    <w:rsid w:val="00D238D4"/>
    <w:rsid w:val="00D24E96"/>
    <w:rsid w:val="00D309D2"/>
    <w:rsid w:val="00D3107A"/>
    <w:rsid w:val="00D3285C"/>
    <w:rsid w:val="00D32B4B"/>
    <w:rsid w:val="00D330C7"/>
    <w:rsid w:val="00D335E8"/>
    <w:rsid w:val="00D34F4A"/>
    <w:rsid w:val="00D35AC1"/>
    <w:rsid w:val="00D36AF5"/>
    <w:rsid w:val="00D3715A"/>
    <w:rsid w:val="00D3760D"/>
    <w:rsid w:val="00D376FB"/>
    <w:rsid w:val="00D41297"/>
    <w:rsid w:val="00D4171C"/>
    <w:rsid w:val="00D41F54"/>
    <w:rsid w:val="00D42947"/>
    <w:rsid w:val="00D4455A"/>
    <w:rsid w:val="00D4507B"/>
    <w:rsid w:val="00D45E20"/>
    <w:rsid w:val="00D50919"/>
    <w:rsid w:val="00D50A28"/>
    <w:rsid w:val="00D51B59"/>
    <w:rsid w:val="00D51D0D"/>
    <w:rsid w:val="00D535BE"/>
    <w:rsid w:val="00D5576A"/>
    <w:rsid w:val="00D56B52"/>
    <w:rsid w:val="00D57CAD"/>
    <w:rsid w:val="00D57E6B"/>
    <w:rsid w:val="00D60CC2"/>
    <w:rsid w:val="00D61BE8"/>
    <w:rsid w:val="00D620E6"/>
    <w:rsid w:val="00D6234A"/>
    <w:rsid w:val="00D633BC"/>
    <w:rsid w:val="00D64002"/>
    <w:rsid w:val="00D64683"/>
    <w:rsid w:val="00D703A0"/>
    <w:rsid w:val="00D7052A"/>
    <w:rsid w:val="00D72310"/>
    <w:rsid w:val="00D73F29"/>
    <w:rsid w:val="00D74C89"/>
    <w:rsid w:val="00D74E9E"/>
    <w:rsid w:val="00D770C5"/>
    <w:rsid w:val="00D775A1"/>
    <w:rsid w:val="00D806BA"/>
    <w:rsid w:val="00D82B84"/>
    <w:rsid w:val="00D8362D"/>
    <w:rsid w:val="00D86528"/>
    <w:rsid w:val="00D86EC4"/>
    <w:rsid w:val="00D910EC"/>
    <w:rsid w:val="00D92208"/>
    <w:rsid w:val="00D944B5"/>
    <w:rsid w:val="00D95ACB"/>
    <w:rsid w:val="00D978EE"/>
    <w:rsid w:val="00DA058A"/>
    <w:rsid w:val="00DA1C82"/>
    <w:rsid w:val="00DA277B"/>
    <w:rsid w:val="00DA5336"/>
    <w:rsid w:val="00DA63A8"/>
    <w:rsid w:val="00DA6613"/>
    <w:rsid w:val="00DB181F"/>
    <w:rsid w:val="00DB2CDD"/>
    <w:rsid w:val="00DB342E"/>
    <w:rsid w:val="00DB3F93"/>
    <w:rsid w:val="00DB5890"/>
    <w:rsid w:val="00DC06DB"/>
    <w:rsid w:val="00DC0E04"/>
    <w:rsid w:val="00DC0F76"/>
    <w:rsid w:val="00DC0FA9"/>
    <w:rsid w:val="00DC1689"/>
    <w:rsid w:val="00DC180D"/>
    <w:rsid w:val="00DC37EB"/>
    <w:rsid w:val="00DC3A94"/>
    <w:rsid w:val="00DC6682"/>
    <w:rsid w:val="00DC768C"/>
    <w:rsid w:val="00DD139E"/>
    <w:rsid w:val="00DD35FB"/>
    <w:rsid w:val="00DD5AE3"/>
    <w:rsid w:val="00DD77E5"/>
    <w:rsid w:val="00DE1DF0"/>
    <w:rsid w:val="00DE40E2"/>
    <w:rsid w:val="00DE45BB"/>
    <w:rsid w:val="00DE4DEE"/>
    <w:rsid w:val="00DE50AF"/>
    <w:rsid w:val="00DE57AF"/>
    <w:rsid w:val="00DF039C"/>
    <w:rsid w:val="00DF03E6"/>
    <w:rsid w:val="00DF1A79"/>
    <w:rsid w:val="00DF22B2"/>
    <w:rsid w:val="00DF231F"/>
    <w:rsid w:val="00DF412E"/>
    <w:rsid w:val="00DF66A7"/>
    <w:rsid w:val="00DF6F5D"/>
    <w:rsid w:val="00E009EF"/>
    <w:rsid w:val="00E03198"/>
    <w:rsid w:val="00E03316"/>
    <w:rsid w:val="00E03C70"/>
    <w:rsid w:val="00E07F45"/>
    <w:rsid w:val="00E121AF"/>
    <w:rsid w:val="00E127D1"/>
    <w:rsid w:val="00E13FA2"/>
    <w:rsid w:val="00E1417E"/>
    <w:rsid w:val="00E2468F"/>
    <w:rsid w:val="00E24898"/>
    <w:rsid w:val="00E24CAC"/>
    <w:rsid w:val="00E25E36"/>
    <w:rsid w:val="00E26D55"/>
    <w:rsid w:val="00E26E6E"/>
    <w:rsid w:val="00E26EFE"/>
    <w:rsid w:val="00E30495"/>
    <w:rsid w:val="00E30F20"/>
    <w:rsid w:val="00E3118E"/>
    <w:rsid w:val="00E3416D"/>
    <w:rsid w:val="00E36F99"/>
    <w:rsid w:val="00E4003C"/>
    <w:rsid w:val="00E41C10"/>
    <w:rsid w:val="00E424E4"/>
    <w:rsid w:val="00E4319F"/>
    <w:rsid w:val="00E438C9"/>
    <w:rsid w:val="00E451D8"/>
    <w:rsid w:val="00E4541A"/>
    <w:rsid w:val="00E45D0A"/>
    <w:rsid w:val="00E46B2C"/>
    <w:rsid w:val="00E52DB9"/>
    <w:rsid w:val="00E536C5"/>
    <w:rsid w:val="00E5389F"/>
    <w:rsid w:val="00E5604F"/>
    <w:rsid w:val="00E64A35"/>
    <w:rsid w:val="00E65E57"/>
    <w:rsid w:val="00E65F05"/>
    <w:rsid w:val="00E70960"/>
    <w:rsid w:val="00E712BF"/>
    <w:rsid w:val="00E725CB"/>
    <w:rsid w:val="00E7337E"/>
    <w:rsid w:val="00E75C06"/>
    <w:rsid w:val="00E77471"/>
    <w:rsid w:val="00E80B4D"/>
    <w:rsid w:val="00E82CC5"/>
    <w:rsid w:val="00E836E2"/>
    <w:rsid w:val="00E87C69"/>
    <w:rsid w:val="00E90004"/>
    <w:rsid w:val="00E91BAF"/>
    <w:rsid w:val="00E9238B"/>
    <w:rsid w:val="00E9279C"/>
    <w:rsid w:val="00E932D7"/>
    <w:rsid w:val="00E93868"/>
    <w:rsid w:val="00E94896"/>
    <w:rsid w:val="00E9506B"/>
    <w:rsid w:val="00E950A4"/>
    <w:rsid w:val="00E95DD6"/>
    <w:rsid w:val="00E97331"/>
    <w:rsid w:val="00EA2F19"/>
    <w:rsid w:val="00EA42CC"/>
    <w:rsid w:val="00EA5DE3"/>
    <w:rsid w:val="00EB2632"/>
    <w:rsid w:val="00EB2C87"/>
    <w:rsid w:val="00EB43A2"/>
    <w:rsid w:val="00EB4F2B"/>
    <w:rsid w:val="00EB575D"/>
    <w:rsid w:val="00EB58FE"/>
    <w:rsid w:val="00EB665B"/>
    <w:rsid w:val="00EC0422"/>
    <w:rsid w:val="00EC087E"/>
    <w:rsid w:val="00EC2C42"/>
    <w:rsid w:val="00EC2C9F"/>
    <w:rsid w:val="00EC3172"/>
    <w:rsid w:val="00EC46A4"/>
    <w:rsid w:val="00EC63A4"/>
    <w:rsid w:val="00ED06B3"/>
    <w:rsid w:val="00ED4078"/>
    <w:rsid w:val="00ED61FF"/>
    <w:rsid w:val="00EE08DF"/>
    <w:rsid w:val="00EE09D8"/>
    <w:rsid w:val="00EE137B"/>
    <w:rsid w:val="00EE1A05"/>
    <w:rsid w:val="00EE1B1A"/>
    <w:rsid w:val="00EE1DFF"/>
    <w:rsid w:val="00EE2E48"/>
    <w:rsid w:val="00EE3789"/>
    <w:rsid w:val="00EE5434"/>
    <w:rsid w:val="00EE57A1"/>
    <w:rsid w:val="00EE5855"/>
    <w:rsid w:val="00EE6709"/>
    <w:rsid w:val="00EE69C7"/>
    <w:rsid w:val="00EE7A93"/>
    <w:rsid w:val="00EE7EDA"/>
    <w:rsid w:val="00EF3AF5"/>
    <w:rsid w:val="00EF451D"/>
    <w:rsid w:val="00EF513F"/>
    <w:rsid w:val="00EF56E6"/>
    <w:rsid w:val="00EF7B4B"/>
    <w:rsid w:val="00EF7CDB"/>
    <w:rsid w:val="00F039CD"/>
    <w:rsid w:val="00F04C3B"/>
    <w:rsid w:val="00F05453"/>
    <w:rsid w:val="00F05823"/>
    <w:rsid w:val="00F0642C"/>
    <w:rsid w:val="00F06B2C"/>
    <w:rsid w:val="00F100B6"/>
    <w:rsid w:val="00F10895"/>
    <w:rsid w:val="00F116FF"/>
    <w:rsid w:val="00F11824"/>
    <w:rsid w:val="00F12B0C"/>
    <w:rsid w:val="00F134AF"/>
    <w:rsid w:val="00F1423C"/>
    <w:rsid w:val="00F155AF"/>
    <w:rsid w:val="00F16C61"/>
    <w:rsid w:val="00F16D8C"/>
    <w:rsid w:val="00F17A1E"/>
    <w:rsid w:val="00F214F0"/>
    <w:rsid w:val="00F21526"/>
    <w:rsid w:val="00F21573"/>
    <w:rsid w:val="00F21E10"/>
    <w:rsid w:val="00F2262A"/>
    <w:rsid w:val="00F26EE6"/>
    <w:rsid w:val="00F270E7"/>
    <w:rsid w:val="00F3150A"/>
    <w:rsid w:val="00F31EBC"/>
    <w:rsid w:val="00F32BEC"/>
    <w:rsid w:val="00F35E20"/>
    <w:rsid w:val="00F36628"/>
    <w:rsid w:val="00F37036"/>
    <w:rsid w:val="00F373D3"/>
    <w:rsid w:val="00F37571"/>
    <w:rsid w:val="00F418C0"/>
    <w:rsid w:val="00F424C8"/>
    <w:rsid w:val="00F434B3"/>
    <w:rsid w:val="00F4376B"/>
    <w:rsid w:val="00F449A6"/>
    <w:rsid w:val="00F45A63"/>
    <w:rsid w:val="00F4653C"/>
    <w:rsid w:val="00F507BD"/>
    <w:rsid w:val="00F51285"/>
    <w:rsid w:val="00F52973"/>
    <w:rsid w:val="00F52E94"/>
    <w:rsid w:val="00F5341F"/>
    <w:rsid w:val="00F566B2"/>
    <w:rsid w:val="00F5688A"/>
    <w:rsid w:val="00F609D7"/>
    <w:rsid w:val="00F61B71"/>
    <w:rsid w:val="00F61C59"/>
    <w:rsid w:val="00F62F91"/>
    <w:rsid w:val="00F6348A"/>
    <w:rsid w:val="00F63897"/>
    <w:rsid w:val="00F63DD7"/>
    <w:rsid w:val="00F63E0F"/>
    <w:rsid w:val="00F6789E"/>
    <w:rsid w:val="00F704D3"/>
    <w:rsid w:val="00F70927"/>
    <w:rsid w:val="00F72795"/>
    <w:rsid w:val="00F72831"/>
    <w:rsid w:val="00F7354C"/>
    <w:rsid w:val="00F73E5D"/>
    <w:rsid w:val="00F73FCF"/>
    <w:rsid w:val="00F741BB"/>
    <w:rsid w:val="00F742E9"/>
    <w:rsid w:val="00F80159"/>
    <w:rsid w:val="00F820E8"/>
    <w:rsid w:val="00F821AA"/>
    <w:rsid w:val="00F833E0"/>
    <w:rsid w:val="00F83AC7"/>
    <w:rsid w:val="00F84C0C"/>
    <w:rsid w:val="00F84CAA"/>
    <w:rsid w:val="00F851B5"/>
    <w:rsid w:val="00F928BA"/>
    <w:rsid w:val="00F92C42"/>
    <w:rsid w:val="00F92E25"/>
    <w:rsid w:val="00F93756"/>
    <w:rsid w:val="00F93EDD"/>
    <w:rsid w:val="00F948C8"/>
    <w:rsid w:val="00F951C9"/>
    <w:rsid w:val="00F9594E"/>
    <w:rsid w:val="00F9660F"/>
    <w:rsid w:val="00F967CB"/>
    <w:rsid w:val="00F9778B"/>
    <w:rsid w:val="00FA7515"/>
    <w:rsid w:val="00FA7987"/>
    <w:rsid w:val="00FB0170"/>
    <w:rsid w:val="00FB0FEB"/>
    <w:rsid w:val="00FB11B3"/>
    <w:rsid w:val="00FB3220"/>
    <w:rsid w:val="00FB3E49"/>
    <w:rsid w:val="00FB3E91"/>
    <w:rsid w:val="00FB741C"/>
    <w:rsid w:val="00FC0433"/>
    <w:rsid w:val="00FC13DB"/>
    <w:rsid w:val="00FC17A2"/>
    <w:rsid w:val="00FC1F3D"/>
    <w:rsid w:val="00FC492A"/>
    <w:rsid w:val="00FC6346"/>
    <w:rsid w:val="00FC6C9C"/>
    <w:rsid w:val="00FD0843"/>
    <w:rsid w:val="00FD340C"/>
    <w:rsid w:val="00FD5586"/>
    <w:rsid w:val="00FD60E3"/>
    <w:rsid w:val="00FD7156"/>
    <w:rsid w:val="00FD7984"/>
    <w:rsid w:val="00FD7B4E"/>
    <w:rsid w:val="00FE0CC5"/>
    <w:rsid w:val="00FE12B5"/>
    <w:rsid w:val="00FE1498"/>
    <w:rsid w:val="00FE14F9"/>
    <w:rsid w:val="00FE1763"/>
    <w:rsid w:val="00FE1F4A"/>
    <w:rsid w:val="00FE2E13"/>
    <w:rsid w:val="00FE3045"/>
    <w:rsid w:val="00FE3E21"/>
    <w:rsid w:val="00FE6B0E"/>
    <w:rsid w:val="00FE6E77"/>
    <w:rsid w:val="00FE739F"/>
    <w:rsid w:val="00FE76C5"/>
    <w:rsid w:val="00FF0CF6"/>
    <w:rsid w:val="00FF1954"/>
    <w:rsid w:val="00FF219B"/>
    <w:rsid w:val="00FF40CC"/>
    <w:rsid w:val="00FF4D58"/>
    <w:rsid w:val="00FF5977"/>
    <w:rsid w:val="00FF5B59"/>
    <w:rsid w:val="0AF9B693"/>
    <w:rsid w:val="0BEDD2EE"/>
    <w:rsid w:val="12F4E328"/>
    <w:rsid w:val="13ED7867"/>
    <w:rsid w:val="13F93A69"/>
    <w:rsid w:val="1546CB56"/>
    <w:rsid w:val="16E17693"/>
    <w:rsid w:val="1EF6DDF4"/>
    <w:rsid w:val="25C00FE4"/>
    <w:rsid w:val="268ED057"/>
    <w:rsid w:val="2C9EC792"/>
    <w:rsid w:val="33F4B7ED"/>
    <w:rsid w:val="362B2F96"/>
    <w:rsid w:val="3B1B86C1"/>
    <w:rsid w:val="40BBC423"/>
    <w:rsid w:val="42778346"/>
    <w:rsid w:val="49D001B7"/>
    <w:rsid w:val="58948C5E"/>
    <w:rsid w:val="612FA719"/>
    <w:rsid w:val="627FEAA1"/>
    <w:rsid w:val="658A7A14"/>
    <w:rsid w:val="671F0F4E"/>
    <w:rsid w:val="6AFC597F"/>
    <w:rsid w:val="6B86DED5"/>
    <w:rsid w:val="72677D52"/>
    <w:rsid w:val="749B1C69"/>
    <w:rsid w:val="7ECB8CF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A4557"/>
  <w15:docId w15:val="{03575C94-1AF0-4BF9-B234-E3691EDC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D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0B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31B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FCB"/>
    <w:pPr>
      <w:tabs>
        <w:tab w:val="center" w:pos="4513"/>
        <w:tab w:val="right" w:pos="9026"/>
      </w:tabs>
    </w:pPr>
  </w:style>
  <w:style w:type="character" w:customStyle="1" w:styleId="HeaderChar">
    <w:name w:val="Header Char"/>
    <w:basedOn w:val="DefaultParagraphFont"/>
    <w:link w:val="Header"/>
    <w:uiPriority w:val="99"/>
    <w:rsid w:val="00454FCB"/>
  </w:style>
  <w:style w:type="paragraph" w:styleId="Footer">
    <w:name w:val="footer"/>
    <w:basedOn w:val="Normal"/>
    <w:link w:val="FooterChar"/>
    <w:uiPriority w:val="99"/>
    <w:unhideWhenUsed/>
    <w:rsid w:val="00454FCB"/>
    <w:pPr>
      <w:tabs>
        <w:tab w:val="center" w:pos="4513"/>
        <w:tab w:val="right" w:pos="9026"/>
      </w:tabs>
    </w:pPr>
  </w:style>
  <w:style w:type="character" w:customStyle="1" w:styleId="FooterChar">
    <w:name w:val="Footer Char"/>
    <w:basedOn w:val="DefaultParagraphFont"/>
    <w:link w:val="Footer"/>
    <w:uiPriority w:val="99"/>
    <w:rsid w:val="00454FCB"/>
  </w:style>
  <w:style w:type="paragraph" w:styleId="BalloonText">
    <w:name w:val="Balloon Text"/>
    <w:basedOn w:val="Normal"/>
    <w:link w:val="BalloonTextChar"/>
    <w:uiPriority w:val="99"/>
    <w:semiHidden/>
    <w:unhideWhenUsed/>
    <w:rsid w:val="00454FCB"/>
    <w:rPr>
      <w:rFonts w:ascii="Tahoma" w:hAnsi="Tahoma" w:cs="Tahoma"/>
      <w:sz w:val="16"/>
      <w:szCs w:val="16"/>
    </w:rPr>
  </w:style>
  <w:style w:type="character" w:customStyle="1" w:styleId="BalloonTextChar">
    <w:name w:val="Balloon Text Char"/>
    <w:basedOn w:val="DefaultParagraphFont"/>
    <w:link w:val="BalloonText"/>
    <w:uiPriority w:val="99"/>
    <w:semiHidden/>
    <w:rsid w:val="00454FCB"/>
    <w:rPr>
      <w:rFonts w:ascii="Tahoma" w:hAnsi="Tahoma" w:cs="Tahoma"/>
      <w:sz w:val="16"/>
      <w:szCs w:val="16"/>
    </w:rPr>
  </w:style>
  <w:style w:type="character" w:styleId="Hyperlink">
    <w:name w:val="Hyperlink"/>
    <w:basedOn w:val="DefaultParagraphFont"/>
    <w:uiPriority w:val="99"/>
    <w:unhideWhenUsed/>
    <w:rsid w:val="00454FCB"/>
    <w:rPr>
      <w:color w:val="0000FF" w:themeColor="hyperlink"/>
      <w:u w:val="single"/>
    </w:rPr>
  </w:style>
  <w:style w:type="character" w:styleId="FollowedHyperlink">
    <w:name w:val="FollowedHyperlink"/>
    <w:basedOn w:val="DefaultParagraphFont"/>
    <w:uiPriority w:val="99"/>
    <w:semiHidden/>
    <w:unhideWhenUsed/>
    <w:rsid w:val="007719E7"/>
    <w:rPr>
      <w:color w:val="800080" w:themeColor="followedHyperlink"/>
      <w:u w:val="single"/>
    </w:rPr>
  </w:style>
  <w:style w:type="paragraph" w:styleId="NormalWeb">
    <w:name w:val="Normal (Web)"/>
    <w:basedOn w:val="Normal"/>
    <w:uiPriority w:val="99"/>
    <w:unhideWhenUsed/>
    <w:rsid w:val="006552B6"/>
    <w:pPr>
      <w:spacing w:before="100" w:beforeAutospacing="1" w:after="100" w:afterAutospacing="1"/>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unhideWhenUsed/>
    <w:rsid w:val="00886C5B"/>
    <w:rPr>
      <w:color w:val="605E5C"/>
      <w:shd w:val="clear" w:color="auto" w:fill="E1DFDD"/>
    </w:rPr>
  </w:style>
  <w:style w:type="character" w:customStyle="1" w:styleId="Heading1Char">
    <w:name w:val="Heading 1 Char"/>
    <w:basedOn w:val="DefaultParagraphFont"/>
    <w:link w:val="Heading1"/>
    <w:uiPriority w:val="9"/>
    <w:rsid w:val="00A66DB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A03A1"/>
    <w:pPr>
      <w:ind w:left="720"/>
      <w:contextualSpacing/>
    </w:pPr>
  </w:style>
  <w:style w:type="paragraph" w:styleId="EndnoteText">
    <w:name w:val="endnote text"/>
    <w:basedOn w:val="Normal"/>
    <w:link w:val="EndnoteTextChar"/>
    <w:uiPriority w:val="99"/>
    <w:semiHidden/>
    <w:unhideWhenUsed/>
    <w:rsid w:val="000233FE"/>
    <w:rPr>
      <w:sz w:val="20"/>
      <w:szCs w:val="20"/>
    </w:rPr>
  </w:style>
  <w:style w:type="character" w:customStyle="1" w:styleId="EndnoteTextChar">
    <w:name w:val="Endnote Text Char"/>
    <w:basedOn w:val="DefaultParagraphFont"/>
    <w:link w:val="EndnoteText"/>
    <w:uiPriority w:val="99"/>
    <w:semiHidden/>
    <w:rsid w:val="000233FE"/>
    <w:rPr>
      <w:sz w:val="20"/>
      <w:szCs w:val="20"/>
    </w:rPr>
  </w:style>
  <w:style w:type="character" w:styleId="EndnoteReference">
    <w:name w:val="endnote reference"/>
    <w:basedOn w:val="DefaultParagraphFont"/>
    <w:uiPriority w:val="99"/>
    <w:semiHidden/>
    <w:unhideWhenUsed/>
    <w:rsid w:val="000233FE"/>
    <w:rPr>
      <w:vertAlign w:val="superscript"/>
    </w:rPr>
  </w:style>
  <w:style w:type="paragraph" w:styleId="FootnoteText">
    <w:name w:val="footnote text"/>
    <w:basedOn w:val="Normal"/>
    <w:link w:val="FootnoteTextChar"/>
    <w:uiPriority w:val="99"/>
    <w:semiHidden/>
    <w:unhideWhenUsed/>
    <w:rsid w:val="000233FE"/>
    <w:rPr>
      <w:sz w:val="20"/>
      <w:szCs w:val="20"/>
    </w:rPr>
  </w:style>
  <w:style w:type="character" w:customStyle="1" w:styleId="FootnoteTextChar">
    <w:name w:val="Footnote Text Char"/>
    <w:basedOn w:val="DefaultParagraphFont"/>
    <w:link w:val="FootnoteText"/>
    <w:uiPriority w:val="99"/>
    <w:semiHidden/>
    <w:rsid w:val="000233FE"/>
    <w:rPr>
      <w:sz w:val="20"/>
      <w:szCs w:val="20"/>
    </w:rPr>
  </w:style>
  <w:style w:type="character" w:styleId="FootnoteReference">
    <w:name w:val="footnote reference"/>
    <w:basedOn w:val="DefaultParagraphFont"/>
    <w:uiPriority w:val="99"/>
    <w:semiHidden/>
    <w:unhideWhenUsed/>
    <w:rsid w:val="000233FE"/>
    <w:rPr>
      <w:vertAlign w:val="superscript"/>
    </w:rPr>
  </w:style>
  <w:style w:type="character" w:styleId="CommentReference">
    <w:name w:val="annotation reference"/>
    <w:basedOn w:val="DefaultParagraphFont"/>
    <w:uiPriority w:val="99"/>
    <w:semiHidden/>
    <w:unhideWhenUsed/>
    <w:rsid w:val="00C613D4"/>
    <w:rPr>
      <w:sz w:val="16"/>
      <w:szCs w:val="16"/>
    </w:rPr>
  </w:style>
  <w:style w:type="paragraph" w:styleId="CommentText">
    <w:name w:val="annotation text"/>
    <w:basedOn w:val="Normal"/>
    <w:link w:val="CommentTextChar"/>
    <w:uiPriority w:val="99"/>
    <w:semiHidden/>
    <w:unhideWhenUsed/>
    <w:rsid w:val="00C613D4"/>
    <w:rPr>
      <w:sz w:val="20"/>
      <w:szCs w:val="20"/>
    </w:rPr>
  </w:style>
  <w:style w:type="character" w:customStyle="1" w:styleId="CommentTextChar">
    <w:name w:val="Comment Text Char"/>
    <w:basedOn w:val="DefaultParagraphFont"/>
    <w:link w:val="CommentText"/>
    <w:uiPriority w:val="99"/>
    <w:semiHidden/>
    <w:rsid w:val="00C613D4"/>
    <w:rPr>
      <w:sz w:val="20"/>
      <w:szCs w:val="20"/>
    </w:rPr>
  </w:style>
  <w:style w:type="paragraph" w:styleId="CommentSubject">
    <w:name w:val="annotation subject"/>
    <w:basedOn w:val="CommentText"/>
    <w:next w:val="CommentText"/>
    <w:link w:val="CommentSubjectChar"/>
    <w:uiPriority w:val="99"/>
    <w:semiHidden/>
    <w:unhideWhenUsed/>
    <w:rsid w:val="00C613D4"/>
    <w:rPr>
      <w:b/>
      <w:bCs/>
    </w:rPr>
  </w:style>
  <w:style w:type="character" w:customStyle="1" w:styleId="CommentSubjectChar">
    <w:name w:val="Comment Subject Char"/>
    <w:basedOn w:val="CommentTextChar"/>
    <w:link w:val="CommentSubject"/>
    <w:uiPriority w:val="99"/>
    <w:semiHidden/>
    <w:rsid w:val="00C613D4"/>
    <w:rPr>
      <w:b/>
      <w:bCs/>
      <w:sz w:val="20"/>
      <w:szCs w:val="20"/>
    </w:rPr>
  </w:style>
  <w:style w:type="character" w:styleId="Mention">
    <w:name w:val="Mention"/>
    <w:basedOn w:val="DefaultParagraphFont"/>
    <w:uiPriority w:val="99"/>
    <w:unhideWhenUsed/>
    <w:rsid w:val="006A25D3"/>
    <w:rPr>
      <w:color w:val="2B579A"/>
      <w:shd w:val="clear" w:color="auto" w:fill="E1DFDD"/>
    </w:rPr>
  </w:style>
  <w:style w:type="character" w:customStyle="1" w:styleId="Heading3Char">
    <w:name w:val="Heading 3 Char"/>
    <w:basedOn w:val="DefaultParagraphFont"/>
    <w:link w:val="Heading3"/>
    <w:uiPriority w:val="9"/>
    <w:semiHidden/>
    <w:rsid w:val="002331B7"/>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90B6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01124D"/>
    <w:pPr>
      <w:spacing w:after="120"/>
    </w:pPr>
  </w:style>
  <w:style w:type="character" w:customStyle="1" w:styleId="BodyTextChar">
    <w:name w:val="Body Text Char"/>
    <w:basedOn w:val="DefaultParagraphFont"/>
    <w:link w:val="BodyText"/>
    <w:uiPriority w:val="99"/>
    <w:semiHidden/>
    <w:rsid w:val="00011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09834">
      <w:bodyDiv w:val="1"/>
      <w:marLeft w:val="0"/>
      <w:marRight w:val="0"/>
      <w:marTop w:val="0"/>
      <w:marBottom w:val="0"/>
      <w:divBdr>
        <w:top w:val="none" w:sz="0" w:space="0" w:color="auto"/>
        <w:left w:val="none" w:sz="0" w:space="0" w:color="auto"/>
        <w:bottom w:val="none" w:sz="0" w:space="0" w:color="auto"/>
        <w:right w:val="none" w:sz="0" w:space="0" w:color="auto"/>
      </w:divBdr>
    </w:div>
    <w:div w:id="349839528">
      <w:bodyDiv w:val="1"/>
      <w:marLeft w:val="0"/>
      <w:marRight w:val="0"/>
      <w:marTop w:val="0"/>
      <w:marBottom w:val="0"/>
      <w:divBdr>
        <w:top w:val="none" w:sz="0" w:space="0" w:color="auto"/>
        <w:left w:val="none" w:sz="0" w:space="0" w:color="auto"/>
        <w:bottom w:val="none" w:sz="0" w:space="0" w:color="auto"/>
        <w:right w:val="none" w:sz="0" w:space="0" w:color="auto"/>
      </w:divBdr>
    </w:div>
    <w:div w:id="435951014">
      <w:bodyDiv w:val="1"/>
      <w:marLeft w:val="0"/>
      <w:marRight w:val="0"/>
      <w:marTop w:val="0"/>
      <w:marBottom w:val="0"/>
      <w:divBdr>
        <w:top w:val="none" w:sz="0" w:space="0" w:color="auto"/>
        <w:left w:val="none" w:sz="0" w:space="0" w:color="auto"/>
        <w:bottom w:val="none" w:sz="0" w:space="0" w:color="auto"/>
        <w:right w:val="none" w:sz="0" w:space="0" w:color="auto"/>
      </w:divBdr>
    </w:div>
    <w:div w:id="569927754">
      <w:bodyDiv w:val="1"/>
      <w:marLeft w:val="0"/>
      <w:marRight w:val="0"/>
      <w:marTop w:val="0"/>
      <w:marBottom w:val="0"/>
      <w:divBdr>
        <w:top w:val="none" w:sz="0" w:space="0" w:color="auto"/>
        <w:left w:val="none" w:sz="0" w:space="0" w:color="auto"/>
        <w:bottom w:val="none" w:sz="0" w:space="0" w:color="auto"/>
        <w:right w:val="none" w:sz="0" w:space="0" w:color="auto"/>
      </w:divBdr>
    </w:div>
    <w:div w:id="603391221">
      <w:bodyDiv w:val="1"/>
      <w:marLeft w:val="0"/>
      <w:marRight w:val="0"/>
      <w:marTop w:val="0"/>
      <w:marBottom w:val="0"/>
      <w:divBdr>
        <w:top w:val="none" w:sz="0" w:space="0" w:color="auto"/>
        <w:left w:val="none" w:sz="0" w:space="0" w:color="auto"/>
        <w:bottom w:val="none" w:sz="0" w:space="0" w:color="auto"/>
        <w:right w:val="none" w:sz="0" w:space="0" w:color="auto"/>
      </w:divBdr>
    </w:div>
    <w:div w:id="614219152">
      <w:bodyDiv w:val="1"/>
      <w:marLeft w:val="0"/>
      <w:marRight w:val="0"/>
      <w:marTop w:val="0"/>
      <w:marBottom w:val="0"/>
      <w:divBdr>
        <w:top w:val="none" w:sz="0" w:space="0" w:color="auto"/>
        <w:left w:val="none" w:sz="0" w:space="0" w:color="auto"/>
        <w:bottom w:val="none" w:sz="0" w:space="0" w:color="auto"/>
        <w:right w:val="none" w:sz="0" w:space="0" w:color="auto"/>
      </w:divBdr>
    </w:div>
    <w:div w:id="726756785">
      <w:bodyDiv w:val="1"/>
      <w:marLeft w:val="0"/>
      <w:marRight w:val="0"/>
      <w:marTop w:val="0"/>
      <w:marBottom w:val="0"/>
      <w:divBdr>
        <w:top w:val="none" w:sz="0" w:space="0" w:color="auto"/>
        <w:left w:val="none" w:sz="0" w:space="0" w:color="auto"/>
        <w:bottom w:val="none" w:sz="0" w:space="0" w:color="auto"/>
        <w:right w:val="none" w:sz="0" w:space="0" w:color="auto"/>
      </w:divBdr>
    </w:div>
    <w:div w:id="759643812">
      <w:bodyDiv w:val="1"/>
      <w:marLeft w:val="0"/>
      <w:marRight w:val="0"/>
      <w:marTop w:val="0"/>
      <w:marBottom w:val="0"/>
      <w:divBdr>
        <w:top w:val="none" w:sz="0" w:space="0" w:color="auto"/>
        <w:left w:val="none" w:sz="0" w:space="0" w:color="auto"/>
        <w:bottom w:val="none" w:sz="0" w:space="0" w:color="auto"/>
        <w:right w:val="none" w:sz="0" w:space="0" w:color="auto"/>
      </w:divBdr>
    </w:div>
    <w:div w:id="972368638">
      <w:bodyDiv w:val="1"/>
      <w:marLeft w:val="0"/>
      <w:marRight w:val="0"/>
      <w:marTop w:val="0"/>
      <w:marBottom w:val="0"/>
      <w:divBdr>
        <w:top w:val="none" w:sz="0" w:space="0" w:color="auto"/>
        <w:left w:val="none" w:sz="0" w:space="0" w:color="auto"/>
        <w:bottom w:val="none" w:sz="0" w:space="0" w:color="auto"/>
        <w:right w:val="none" w:sz="0" w:space="0" w:color="auto"/>
      </w:divBdr>
    </w:div>
    <w:div w:id="1046105229">
      <w:bodyDiv w:val="1"/>
      <w:marLeft w:val="0"/>
      <w:marRight w:val="0"/>
      <w:marTop w:val="0"/>
      <w:marBottom w:val="0"/>
      <w:divBdr>
        <w:top w:val="none" w:sz="0" w:space="0" w:color="auto"/>
        <w:left w:val="none" w:sz="0" w:space="0" w:color="auto"/>
        <w:bottom w:val="none" w:sz="0" w:space="0" w:color="auto"/>
        <w:right w:val="none" w:sz="0" w:space="0" w:color="auto"/>
      </w:divBdr>
    </w:div>
    <w:div w:id="1255670306">
      <w:bodyDiv w:val="1"/>
      <w:marLeft w:val="0"/>
      <w:marRight w:val="0"/>
      <w:marTop w:val="0"/>
      <w:marBottom w:val="0"/>
      <w:divBdr>
        <w:top w:val="none" w:sz="0" w:space="0" w:color="auto"/>
        <w:left w:val="none" w:sz="0" w:space="0" w:color="auto"/>
        <w:bottom w:val="none" w:sz="0" w:space="0" w:color="auto"/>
        <w:right w:val="none" w:sz="0" w:space="0" w:color="auto"/>
      </w:divBdr>
    </w:div>
    <w:div w:id="1494446789">
      <w:bodyDiv w:val="1"/>
      <w:marLeft w:val="0"/>
      <w:marRight w:val="0"/>
      <w:marTop w:val="0"/>
      <w:marBottom w:val="0"/>
      <w:divBdr>
        <w:top w:val="none" w:sz="0" w:space="0" w:color="auto"/>
        <w:left w:val="none" w:sz="0" w:space="0" w:color="auto"/>
        <w:bottom w:val="none" w:sz="0" w:space="0" w:color="auto"/>
        <w:right w:val="none" w:sz="0" w:space="0" w:color="auto"/>
      </w:divBdr>
    </w:div>
    <w:div w:id="1516769698">
      <w:bodyDiv w:val="1"/>
      <w:marLeft w:val="0"/>
      <w:marRight w:val="0"/>
      <w:marTop w:val="0"/>
      <w:marBottom w:val="0"/>
      <w:divBdr>
        <w:top w:val="none" w:sz="0" w:space="0" w:color="auto"/>
        <w:left w:val="none" w:sz="0" w:space="0" w:color="auto"/>
        <w:bottom w:val="none" w:sz="0" w:space="0" w:color="auto"/>
        <w:right w:val="none" w:sz="0" w:space="0" w:color="auto"/>
      </w:divBdr>
    </w:div>
    <w:div w:id="1657610030">
      <w:bodyDiv w:val="1"/>
      <w:marLeft w:val="0"/>
      <w:marRight w:val="0"/>
      <w:marTop w:val="0"/>
      <w:marBottom w:val="0"/>
      <w:divBdr>
        <w:top w:val="none" w:sz="0" w:space="0" w:color="auto"/>
        <w:left w:val="none" w:sz="0" w:space="0" w:color="auto"/>
        <w:bottom w:val="none" w:sz="0" w:space="0" w:color="auto"/>
        <w:right w:val="none" w:sz="0" w:space="0" w:color="auto"/>
      </w:divBdr>
    </w:div>
    <w:div w:id="1672248803">
      <w:bodyDiv w:val="1"/>
      <w:marLeft w:val="0"/>
      <w:marRight w:val="0"/>
      <w:marTop w:val="0"/>
      <w:marBottom w:val="0"/>
      <w:divBdr>
        <w:top w:val="none" w:sz="0" w:space="0" w:color="auto"/>
        <w:left w:val="none" w:sz="0" w:space="0" w:color="auto"/>
        <w:bottom w:val="none" w:sz="0" w:space="0" w:color="auto"/>
        <w:right w:val="none" w:sz="0" w:space="0" w:color="auto"/>
      </w:divBdr>
    </w:div>
    <w:div w:id="1910459209">
      <w:bodyDiv w:val="1"/>
      <w:marLeft w:val="0"/>
      <w:marRight w:val="0"/>
      <w:marTop w:val="0"/>
      <w:marBottom w:val="0"/>
      <w:divBdr>
        <w:top w:val="none" w:sz="0" w:space="0" w:color="auto"/>
        <w:left w:val="none" w:sz="0" w:space="0" w:color="auto"/>
        <w:bottom w:val="none" w:sz="0" w:space="0" w:color="auto"/>
        <w:right w:val="none" w:sz="0" w:space="0" w:color="auto"/>
      </w:divBdr>
    </w:div>
    <w:div w:id="1917130541">
      <w:bodyDiv w:val="1"/>
      <w:marLeft w:val="0"/>
      <w:marRight w:val="0"/>
      <w:marTop w:val="0"/>
      <w:marBottom w:val="0"/>
      <w:divBdr>
        <w:top w:val="none" w:sz="0" w:space="0" w:color="auto"/>
        <w:left w:val="none" w:sz="0" w:space="0" w:color="auto"/>
        <w:bottom w:val="none" w:sz="0" w:space="0" w:color="auto"/>
        <w:right w:val="none" w:sz="0" w:space="0" w:color="auto"/>
      </w:divBdr>
    </w:div>
    <w:div w:id="19466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limatecommission.govt.nz/get-involved/our-advice-and-evidence" TargetMode="External"/><Relationship Id="rId13" Type="http://schemas.openxmlformats.org/officeDocument/2006/relationships/hyperlink" Target="https://www.ombudsman.parliament.nz/news/disability-rights-report-highlights-systemic-inequities-and-opportunities-real-change" TargetMode="External"/><Relationship Id="rId18" Type="http://schemas.openxmlformats.org/officeDocument/2006/relationships/hyperlink" Target="https://www.dpa.org.nz/store/doc/Post-Election-2020-Briefing-For-MPs.docx" TargetMode="External"/><Relationship Id="rId26" Type="http://schemas.openxmlformats.org/officeDocument/2006/relationships/hyperlink" Target="https://www.health.govt.nz/publication/health-indicators-new-zealanders-intellectual-disability" TargetMode="External"/><Relationship Id="rId3" Type="http://schemas.openxmlformats.org/officeDocument/2006/relationships/hyperlink" Target="https://www.stats.govt.nz/news/child-poverty-statistics-for-households-with-disabled-people-released-for-the-first-time" TargetMode="External"/><Relationship Id="rId21" Type="http://schemas.openxmlformats.org/officeDocument/2006/relationships/hyperlink" Target="https://www.cpag.org.nz/assets/161102%20CPAG%20Otara%20CDA%20report%20CS6-WEB_01.pdf" TargetMode="External"/><Relationship Id="rId7" Type="http://schemas.openxmlformats.org/officeDocument/2006/relationships/hyperlink" Target="https://www.dpa.org.nz/store/doc/DPA-submission-COVID-19-Recovery-(Fast-track-Consenting)-Bill-June-2020.docx" TargetMode="External"/><Relationship Id="rId12" Type="http://schemas.openxmlformats.org/officeDocument/2006/relationships/hyperlink" Target="https://www.tvnz.co.nz/one-news/new-zealand/disabled-man-enduring-very-stressful-process-wait-accessible-house-rent-continues" TargetMode="External"/><Relationship Id="rId17" Type="http://schemas.openxmlformats.org/officeDocument/2006/relationships/hyperlink" Target="https://www.ccsdisabilityaction.org.nz/assets/resource-files/The-State-of-wellbeing-and-equality-FINAL-ONLINE2.pdf" TargetMode="External"/><Relationship Id="rId25" Type="http://schemas.openxmlformats.org/officeDocument/2006/relationships/hyperlink" Target="https://www.disabilityscoop.com/2021/03/10/intellectual-disability-among-greatest-covid-19-risk-factors-study-finds/29234/?fbclid=IwAR0vyDIkp-LXq1OlLsl-hkO3dUXp2FApM0nX4tYvVapx6y_bgLUlmdbDdW0" TargetMode="External"/><Relationship Id="rId2" Type="http://schemas.openxmlformats.org/officeDocument/2006/relationships/hyperlink" Target="https://www.ombudsman.parliament.nz/resources/making-disability-rights-real-pandemic" TargetMode="External"/><Relationship Id="rId16" Type="http://schemas.openxmlformats.org/officeDocument/2006/relationships/hyperlink" Target="https://www.dpa.org.nz/store/doc/Post-Election-2020-Briefing-For-MPs.docx" TargetMode="External"/><Relationship Id="rId20" Type="http://schemas.openxmlformats.org/officeDocument/2006/relationships/hyperlink" Target="https://ccsdisabilityaction.org.nz/assets/resource-files/The-State-of-wellbeing-and-equality-FINAL-ONLINE.pdf" TargetMode="External"/><Relationship Id="rId1" Type="http://schemas.openxmlformats.org/officeDocument/2006/relationships/hyperlink" Target="https://www.un.org/development/desa/disabilities/convention-on-the-rights-of-persons-with-disabilities/article-11-situations-of-risk-and-humanitarian-emergencies.html" TargetMode="External"/><Relationship Id="rId6" Type="http://schemas.openxmlformats.org/officeDocument/2006/relationships/hyperlink" Target="http://www.enablinggoodlives.co.nz/" TargetMode="External"/><Relationship Id="rId11" Type="http://schemas.openxmlformats.org/officeDocument/2006/relationships/hyperlink" Target="https://busit.co.nz/fares/accessibility-concession/" TargetMode="External"/><Relationship Id="rId24" Type="http://schemas.openxmlformats.org/officeDocument/2006/relationships/hyperlink" Target="https://ccsdisabilityaction.org.nz/assets/resource-files/The-State-of-wellbeing-and-equality-FINAL-ONLINE.pdf" TargetMode="External"/><Relationship Id="rId5" Type="http://schemas.openxmlformats.org/officeDocument/2006/relationships/hyperlink" Target="http://www.inequality.org.nz/understand/" TargetMode="External"/><Relationship Id="rId15" Type="http://schemas.openxmlformats.org/officeDocument/2006/relationships/hyperlink" Target="http://archive.stats.govt.nz/~/media/Statistics/browse-categories/health/disabilities/He-haua-maori-findings-from-2013-disability-survey/he-haua-maori-disability-survey.pdf" TargetMode="External"/><Relationship Id="rId23" Type="http://schemas.openxmlformats.org/officeDocument/2006/relationships/hyperlink" Target="http://www.donaldbeasley.org.nz/assets/Uploads/publications/primary-health-and-disability-a-review-of-the-literature.pdf" TargetMode="External"/><Relationship Id="rId28" Type="http://schemas.openxmlformats.org/officeDocument/2006/relationships/hyperlink" Target="http://www.enablinggoodlives.co.nz/assets/Uploads/EGL-Waikato-Phase-Three-Evaluation-Full-Report.pdf" TargetMode="External"/><Relationship Id="rId10" Type="http://schemas.openxmlformats.org/officeDocument/2006/relationships/hyperlink" Target="https://www.ombudsman.parliament.nz/resources/making-disability-rights-real-pandemic" TargetMode="External"/><Relationship Id="rId19" Type="http://schemas.openxmlformats.org/officeDocument/2006/relationships/hyperlink" Target="https://www.stats.govt.nz/news/child-poverty-statistics-for-households-with-disabled-people-released-for-the-first-time" TargetMode="External"/><Relationship Id="rId4" Type="http://schemas.openxmlformats.org/officeDocument/2006/relationships/hyperlink" Target="https://ccsdisabilityaction.org.nz/assets/resource-files/The-State-of-wellbeing-and-equality-FINAL-ONLINE.pdf" TargetMode="External"/><Relationship Id="rId9" Type="http://schemas.openxmlformats.org/officeDocument/2006/relationships/hyperlink" Target="https://www.ombudsman.parliament.nz/news/disability-rights-report-highlights-systemic-inequities-and-opportunities-real-change" TargetMode="External"/><Relationship Id="rId14" Type="http://schemas.openxmlformats.org/officeDocument/2006/relationships/hyperlink" Target="https://www.stats.govt.nz/information-releases/labour-market-statistics-disability-december-2020-quarter" TargetMode="External"/><Relationship Id="rId22" Type="http://schemas.openxmlformats.org/officeDocument/2006/relationships/hyperlink" Target="https://www.dpa.org.nz/store/doc/Post-Election-2020-Briefing-For-MPs.docx" TargetMode="External"/><Relationship Id="rId27" Type="http://schemas.openxmlformats.org/officeDocument/2006/relationships/hyperlink" Target="http://www.enablinggoodlives.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7355AD069FB4990429D7DAF96BCC2" ma:contentTypeVersion="2" ma:contentTypeDescription="Create a new document." ma:contentTypeScope="" ma:versionID="4b0234cf369c908a4b88bab2bb27e18f">
  <xsd:schema xmlns:xsd="http://www.w3.org/2001/XMLSchema" xmlns:xs="http://www.w3.org/2001/XMLSchema" xmlns:p="http://schemas.microsoft.com/office/2006/metadata/properties" xmlns:ns3="99899edb-01ce-4405-bd4b-51a67d67ab1e" targetNamespace="http://schemas.microsoft.com/office/2006/metadata/properties" ma:root="true" ma:fieldsID="f8b2e2d9549f843bbfa64c76e41e8244" ns3:_="">
    <xsd:import namespace="99899edb-01ce-4405-bd4b-51a67d67ab1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99edb-01ce-4405-bd4b-51a67d67a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E56C-C1BF-4983-BE2E-69CAD92ED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99edb-01ce-4405-bd4b-51a67d67a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669F4-7186-4CD7-9A47-FC411DE5F158}">
  <ds:schemaRefs>
    <ds:schemaRef ds:uri="http://schemas.microsoft.com/sharepoint/v3/contenttype/forms"/>
  </ds:schemaRefs>
</ds:datastoreItem>
</file>

<file path=customXml/itemProps3.xml><?xml version="1.0" encoding="utf-8"?>
<ds:datastoreItem xmlns:ds="http://schemas.openxmlformats.org/officeDocument/2006/customXml" ds:itemID="{5F27D1B0-4385-4043-BB14-2DDE666E48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7EBF83-E927-5747-9350-50B5B793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3309</Words>
  <Characters>18862</Characters>
  <Application>Microsoft Office Word</Application>
  <DocSecurity>0</DocSecurity>
  <Lines>157</Lines>
  <Paragraphs>44</Paragraphs>
  <ScaleCrop>false</ScaleCrop>
  <Company>Microsoft</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cp:lastModifiedBy>Emily Tilley</cp:lastModifiedBy>
  <cp:revision>2</cp:revision>
  <cp:lastPrinted>2019-06-10T09:37:00Z</cp:lastPrinted>
  <dcterms:created xsi:type="dcterms:W3CDTF">2021-03-16T22:05:00Z</dcterms:created>
  <dcterms:modified xsi:type="dcterms:W3CDTF">2021-03-16T22:05:00Z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0x0101007387355AD069FB4990429D7DAF96BCC2</vt:lpwstr>
  </property>
</Properties>
</file>