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39202B9A">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59A6FEA1"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1DC1771" w:rsidR="00FA5DE7" w:rsidRPr="00FA5DE7" w:rsidRDefault="008470DD" w:rsidP="003A2E54">
      <w:pPr>
        <w:spacing w:line="360" w:lineRule="auto"/>
        <w:rPr>
          <w:szCs w:val="24"/>
        </w:rPr>
      </w:pPr>
      <w:r>
        <w:rPr>
          <w:szCs w:val="24"/>
        </w:rPr>
        <w:t>September</w:t>
      </w:r>
      <w:r w:rsidR="00FD4BC4">
        <w:rPr>
          <w:szCs w:val="24"/>
        </w:rPr>
        <w:t xml:space="preserve"> 2023</w:t>
      </w:r>
    </w:p>
    <w:p w14:paraId="592A93E5" w14:textId="77777777" w:rsidR="00FA5DE7" w:rsidRPr="00FA5DE7" w:rsidRDefault="00FA5DE7" w:rsidP="003A2E54">
      <w:pPr>
        <w:spacing w:line="360" w:lineRule="auto"/>
        <w:rPr>
          <w:szCs w:val="24"/>
        </w:rPr>
      </w:pPr>
    </w:p>
    <w:p w14:paraId="2F62465D" w14:textId="5A4E6513" w:rsidR="004757BD" w:rsidRPr="00FA5DE7" w:rsidRDefault="00FA5DE7" w:rsidP="003A2E54">
      <w:pPr>
        <w:spacing w:line="360" w:lineRule="auto"/>
        <w:rPr>
          <w:szCs w:val="24"/>
        </w:rPr>
      </w:pPr>
      <w:r w:rsidRPr="00FA5DE7">
        <w:rPr>
          <w:szCs w:val="24"/>
        </w:rPr>
        <w:t xml:space="preserve">To </w:t>
      </w:r>
      <w:r w:rsidR="006F5C36">
        <w:rPr>
          <w:szCs w:val="24"/>
        </w:rPr>
        <w:t>Dunedin City Council,</w:t>
      </w:r>
    </w:p>
    <w:p w14:paraId="41E6D60F" w14:textId="39A664CC" w:rsidR="00FA5DE7" w:rsidRPr="00FA5DE7" w:rsidRDefault="00FA5DE7" w:rsidP="003A2E54">
      <w:pPr>
        <w:spacing w:line="360" w:lineRule="auto"/>
      </w:pPr>
      <w:r w:rsidRPr="00FA5DE7">
        <w:t>Please find attached DPA’s submis</w:t>
      </w:r>
      <w:r w:rsidR="00350BA4">
        <w:t>sion on</w:t>
      </w:r>
      <w:r w:rsidR="005D0BB4">
        <w:t xml:space="preserve"> Draft Speed Management Plan 2024-</w:t>
      </w:r>
      <w:r w:rsidR="00000CDD">
        <w:t>2027</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6857A6"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20" w:history="1">
        <w:r w:rsidRPr="004E3921">
          <w:rPr>
            <w:rStyle w:val="Hyperlink"/>
            <w:lang w:val="en-US"/>
          </w:rPr>
          <w:t>Enabling Good Lives Principles</w:t>
        </w:r>
      </w:hyperlink>
      <w:r w:rsidRPr="004E3921">
        <w:rPr>
          <w:lang w:val="en-US"/>
        </w:rPr>
        <w:t xml:space="preserve">, </w:t>
      </w:r>
      <w:hyperlink r:id="rId21" w:history="1">
        <w:proofErr w:type="spellStart"/>
        <w:r w:rsidRPr="004E3921">
          <w:rPr>
            <w:rStyle w:val="Hyperlink"/>
          </w:rPr>
          <w:t>Wh</w:t>
        </w:r>
        <w:r w:rsidRPr="004E3921">
          <w:rPr>
            <w:rStyle w:val="Hyperlink"/>
            <w:rFonts w:ascii="Calibri" w:hAnsi="Calibri" w:cs="Calibri"/>
          </w:rPr>
          <w:t>ā</w:t>
        </w:r>
        <w:r w:rsidRPr="004E3921">
          <w:rPr>
            <w:rStyle w:val="Hyperlink"/>
          </w:rPr>
          <w:t>ia</w:t>
        </w:r>
        <w:proofErr w:type="spellEnd"/>
        <w:r w:rsidRPr="004E3921">
          <w:rPr>
            <w:rStyle w:val="Hyperlink"/>
          </w:rPr>
          <w:t xml:space="preserve"> Te Ao M</w:t>
        </w:r>
        <w:r w:rsidRPr="004E3921">
          <w:rPr>
            <w:rStyle w:val="Hyperlink"/>
            <w:rFonts w:ascii="Calibri" w:hAnsi="Calibri" w:cs="Calibri"/>
          </w:rPr>
          <w:t>ā</w:t>
        </w:r>
        <w:r w:rsidRPr="004E3921">
          <w:rPr>
            <w:rStyle w:val="Hyperlink"/>
          </w:rPr>
          <w:t>rama: M</w:t>
        </w:r>
        <w:r w:rsidRPr="004E3921">
          <w:rPr>
            <w:rStyle w:val="Hyperlink"/>
            <w:rFonts w:ascii="Calibri" w:hAnsi="Calibri" w:cs="Calibri"/>
          </w:rPr>
          <w:t>ā</w:t>
        </w:r>
        <w:r w:rsidRPr="004E3921">
          <w:rPr>
            <w:rStyle w:val="Hyperlink"/>
          </w:rPr>
          <w:t>ori Disability Action Plan</w:t>
        </w:r>
      </w:hyperlink>
      <w:r w:rsidRPr="004E3921">
        <w:t xml:space="preserve">, and </w:t>
      </w:r>
      <w:hyperlink r:id="rId22" w:history="1">
        <w:proofErr w:type="spellStart"/>
        <w:r w:rsidRPr="004E3921">
          <w:rPr>
            <w:rStyle w:val="Hyperlink"/>
          </w:rPr>
          <w:t>Faiva</w:t>
        </w:r>
        <w:proofErr w:type="spellEnd"/>
        <w:r w:rsidRPr="004E3921">
          <w:rPr>
            <w:rStyle w:val="Hyperlink"/>
          </w:rPr>
          <w:t xml:space="preserve"> Ora: National Pasifika Disability </w:t>
        </w:r>
        <w:proofErr w:type="spellStart"/>
        <w:r w:rsidRPr="004E3921">
          <w:rPr>
            <w:rStyle w:val="Hyperlink"/>
          </w:rPr>
          <w:t>Disability</w:t>
        </w:r>
        <w:proofErr w:type="spellEnd"/>
        <w:r w:rsidRPr="004E3921">
          <w:rPr>
            <w:rStyle w:val="Hyperlink"/>
          </w:rPr>
          <w:t xml:space="preserve"> Plan</w:t>
        </w:r>
      </w:hyperlink>
      <w:r w:rsidRPr="004E3921">
        <w:t xml:space="preserve"> </w:t>
      </w:r>
      <w:r w:rsidRPr="004E3921">
        <w:rPr>
          <w:lang w:val="en-US"/>
        </w:rPr>
        <w:t xml:space="preserve">as avenues to disabled people gaining greater choice and control over their lives and supports. </w:t>
      </w:r>
    </w:p>
    <w:p w14:paraId="286311E3" w14:textId="77777777" w:rsidR="00C0742F" w:rsidRPr="004E3921" w:rsidRDefault="00C0742F" w:rsidP="00EF72A7">
      <w:pPr>
        <w:spacing w:after="0" w:line="360" w:lineRule="auto"/>
        <w:rPr>
          <w:b/>
          <w:bCs/>
        </w:rPr>
      </w:pPr>
      <w:r w:rsidRPr="004E3921">
        <w:rPr>
          <w:b/>
          <w:bCs/>
          <w:lang w:val="en-US"/>
        </w:rPr>
        <w:t xml:space="preserve">We drive systemic change through: </w:t>
      </w:r>
    </w:p>
    <w:p w14:paraId="7BB20AB3" w14:textId="77777777" w:rsidR="00C0742F" w:rsidRPr="004E3921" w:rsidRDefault="00C0742F" w:rsidP="00EF72A7">
      <w:pPr>
        <w:pStyle w:val="ListParagraph"/>
        <w:numPr>
          <w:ilvl w:val="0"/>
          <w:numId w:val="25"/>
        </w:numPr>
        <w:spacing w:after="200" w:line="360" w:lineRule="auto"/>
        <w:rPr>
          <w:lang w:val="en-US"/>
        </w:rPr>
      </w:pPr>
      <w:r w:rsidRPr="004E3921">
        <w:rPr>
          <w:b/>
          <w:bCs/>
        </w:rPr>
        <w:t>Leadership:</w:t>
      </w:r>
      <w:r w:rsidRPr="004E3921">
        <w:t xml:space="preserve"> reflecting the collective voice of disabled people, locally, </w:t>
      </w:r>
      <w:proofErr w:type="gramStart"/>
      <w:r w:rsidRPr="004E3921">
        <w:t>nationally</w:t>
      </w:r>
      <w:proofErr w:type="gramEnd"/>
      <w:r w:rsidRPr="004E3921">
        <w:t xml:space="preserve"> and internationally.</w:t>
      </w:r>
      <w:r w:rsidRPr="004E3921">
        <w:rPr>
          <w:lang w:val="en-US"/>
        </w:rPr>
        <w:t xml:space="preserve"> </w:t>
      </w:r>
    </w:p>
    <w:p w14:paraId="7851820A" w14:textId="77777777" w:rsidR="00C0742F" w:rsidRPr="004E3921" w:rsidRDefault="00C0742F" w:rsidP="00EF72A7">
      <w:pPr>
        <w:pStyle w:val="ListParagraph"/>
        <w:numPr>
          <w:ilvl w:val="0"/>
          <w:numId w:val="25"/>
        </w:numPr>
        <w:spacing w:after="200" w:line="360" w:lineRule="auto"/>
        <w:rPr>
          <w:u w:val="single"/>
          <w:lang w:val="en-US"/>
        </w:rPr>
      </w:pPr>
      <w:r w:rsidRPr="004E3921">
        <w:rPr>
          <w:b/>
          <w:bCs/>
        </w:rPr>
        <w:t>Information and advice:</w:t>
      </w:r>
      <w:r w:rsidRPr="004E3921">
        <w:t xml:space="preserve"> informing and advising on policies impacting on the lives of disabled people.</w:t>
      </w:r>
    </w:p>
    <w:p w14:paraId="69F6B423" w14:textId="77777777" w:rsidR="00C0742F" w:rsidRPr="004E3921" w:rsidRDefault="00C0742F" w:rsidP="00EF72A7">
      <w:pPr>
        <w:pStyle w:val="ListParagraph"/>
        <w:numPr>
          <w:ilvl w:val="0"/>
          <w:numId w:val="25"/>
        </w:numPr>
        <w:spacing w:after="200" w:line="360" w:lineRule="auto"/>
      </w:pPr>
      <w:r w:rsidRPr="004E3921">
        <w:rPr>
          <w:b/>
          <w:bCs/>
        </w:rPr>
        <w:t>Advocacy:</w:t>
      </w:r>
      <w:r w:rsidRPr="004E3921">
        <w:t xml:space="preserve"> supporting disabled people to have a voice, including a collective voice, in society.</w:t>
      </w:r>
    </w:p>
    <w:p w14:paraId="6890955A" w14:textId="1445C88E" w:rsidR="00EF72A7" w:rsidRDefault="00C0742F" w:rsidP="00276E2E">
      <w:pPr>
        <w:pStyle w:val="ListParagraph"/>
        <w:numPr>
          <w:ilvl w:val="0"/>
          <w:numId w:val="25"/>
        </w:numPr>
        <w:spacing w:after="200" w:line="360" w:lineRule="auto"/>
      </w:pPr>
      <w:r w:rsidRPr="004E3921">
        <w:rPr>
          <w:b/>
          <w:bCs/>
        </w:rPr>
        <w:t>Monitoring:</w:t>
      </w:r>
      <w:r w:rsidRPr="004E3921">
        <w:t xml:space="preserve"> monitoring and giving feedback on existing laws, </w:t>
      </w:r>
      <w:proofErr w:type="gramStart"/>
      <w:r w:rsidRPr="004E3921">
        <w:t>policies</w:t>
      </w:r>
      <w:proofErr w:type="gramEnd"/>
      <w:r w:rsidRPr="004E3921">
        <w:t xml:space="preserve"> and practices about and relevant to disabled people.</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lastRenderedPageBreak/>
        <w:t>DPA was influential in creating the United Nations Convention on the Rights of Persons with Disabilities (UNCRPD),</w:t>
      </w:r>
      <w:r w:rsidRPr="00D537F7">
        <w:rPr>
          <w:rFonts w:eastAsia="Times New Roman" w:cs="Arial"/>
          <w:szCs w:val="24"/>
          <w:vertAlign w:val="superscript"/>
          <w:lang w:eastAsia="en-NZ"/>
        </w:rPr>
        <w:t>1</w:t>
      </w:r>
      <w:r w:rsidRPr="00D537F7">
        <w:rPr>
          <w:rFonts w:eastAsia="Times New Roman" w:cs="Arial"/>
          <w:szCs w:val="24"/>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UNCRPD articles particularly relevant to this submission, including:  </w:t>
      </w:r>
    </w:p>
    <w:p w14:paraId="7A4BB6FD"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9 – Accessibility  </w:t>
      </w:r>
    </w:p>
    <w:p w14:paraId="79121AFE"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 xml:space="preserve">Article 19 – Living independently and being included in the </w:t>
      </w:r>
      <w:proofErr w:type="gramStart"/>
      <w:r w:rsidRPr="00D537F7">
        <w:rPr>
          <w:rFonts w:eastAsia="Times New Roman" w:cs="Arial"/>
          <w:b/>
          <w:bCs/>
          <w:color w:val="002060"/>
          <w:sz w:val="28"/>
          <w:szCs w:val="28"/>
          <w:lang w:eastAsia="en-NZ"/>
        </w:rPr>
        <w:t>community</w:t>
      </w:r>
      <w:proofErr w:type="gramEnd"/>
      <w:r w:rsidRPr="00D537F7">
        <w:rPr>
          <w:rFonts w:eastAsia="Times New Roman" w:cs="Arial"/>
          <w:b/>
          <w:bCs/>
          <w:color w:val="002060"/>
          <w:sz w:val="28"/>
          <w:szCs w:val="28"/>
          <w:lang w:eastAsia="en-NZ"/>
        </w:rPr>
        <w:t>  </w:t>
      </w:r>
    </w:p>
    <w:p w14:paraId="46A27331"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Article 20 – Personal mobility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00D537F7">
      <w:pPr>
        <w:pStyle w:val="ListParagraph"/>
        <w:spacing w:after="0" w:line="240" w:lineRule="auto"/>
        <w:textAlignment w:val="baseline"/>
        <w:rPr>
          <w:rFonts w:eastAsia="Times New Roman" w:cs="Arial"/>
          <w:b/>
          <w:bCs/>
          <w:color w:val="002060"/>
          <w:sz w:val="32"/>
          <w:szCs w:val="32"/>
          <w:lang w:eastAsia="en-NZ"/>
        </w:rPr>
      </w:pPr>
      <w:r w:rsidRPr="00D537F7">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00D537F7">
      <w:pPr>
        <w:pStyle w:val="ListParagraph"/>
        <w:spacing w:after="0" w:line="360" w:lineRule="auto"/>
        <w:textAlignment w:val="baseline"/>
        <w:rPr>
          <w:rFonts w:eastAsia="Times New Roman" w:cs="Arial"/>
          <w:szCs w:val="24"/>
          <w:lang w:eastAsia="en-NZ"/>
        </w:rPr>
      </w:pPr>
      <w:r w:rsidRPr="00D537F7">
        <w:rPr>
          <w:rFonts w:eastAsia="Times New Roman" w:cs="Arial"/>
          <w:szCs w:val="24"/>
          <w:lang w:eastAsia="en-NZ"/>
        </w:rPr>
        <w:t>Since ratifying the UNCRPD, the New Zealand Government has established a Disability Strategy</w:t>
      </w:r>
      <w:r w:rsidRPr="00D537F7">
        <w:rPr>
          <w:rFonts w:eastAsia="Times New Roman" w:cs="Arial"/>
          <w:sz w:val="19"/>
          <w:szCs w:val="19"/>
          <w:vertAlign w:val="superscript"/>
          <w:lang w:eastAsia="en-NZ"/>
        </w:rPr>
        <w:t>2</w:t>
      </w:r>
      <w:r w:rsidRPr="00D537F7">
        <w:rPr>
          <w:rFonts w:eastAsia="Times New Roman" w:cs="Arial"/>
          <w:szCs w:val="24"/>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00D537F7">
        <w:rPr>
          <w:rFonts w:eastAsia="Times New Roman" w:cs="Arial"/>
          <w:szCs w:val="24"/>
          <w:lang w:eastAsia="en-NZ"/>
        </w:rPr>
        <w:t>all of</w:t>
      </w:r>
      <w:proofErr w:type="gramEnd"/>
      <w:r w:rsidRPr="00D537F7">
        <w:rPr>
          <w:rFonts w:eastAsia="Times New Roman" w:cs="Arial"/>
          <w:szCs w:val="24"/>
          <w:lang w:eastAsia="en-NZ"/>
        </w:rPr>
        <w:t xml:space="preserve"> New Zealand works together to make this happen. It identifies eight outcome areas contributing to achieving this vision. There are </w:t>
      </w:r>
      <w:proofErr w:type="gramStart"/>
      <w:r w:rsidRPr="00D537F7">
        <w:rPr>
          <w:rFonts w:eastAsia="Times New Roman" w:cs="Arial"/>
          <w:szCs w:val="24"/>
          <w:lang w:eastAsia="en-NZ"/>
        </w:rPr>
        <w:t>a number of</w:t>
      </w:r>
      <w:proofErr w:type="gramEnd"/>
      <w:r w:rsidRPr="00D537F7">
        <w:rPr>
          <w:rFonts w:eastAsia="Times New Roman" w:cs="Arial"/>
          <w:szCs w:val="24"/>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0D537F7">
      <w:pPr>
        <w:pStyle w:val="ListParagraph"/>
        <w:numPr>
          <w:ilvl w:val="0"/>
          <w:numId w:val="25"/>
        </w:numPr>
        <w:spacing w:after="0" w:line="240" w:lineRule="auto"/>
        <w:textAlignment w:val="baseline"/>
        <w:rPr>
          <w:rFonts w:ascii="Segoe UI" w:eastAsia="Times New Roman" w:hAnsi="Segoe UI" w:cs="Segoe UI"/>
          <w:b/>
          <w:bCs/>
          <w:color w:val="002060"/>
          <w:sz w:val="18"/>
          <w:szCs w:val="18"/>
          <w:lang w:eastAsia="en-NZ"/>
        </w:rPr>
      </w:pPr>
      <w:r w:rsidRPr="00D537F7">
        <w:rPr>
          <w:rFonts w:eastAsia="Times New Roman" w:cs="Arial"/>
          <w:b/>
          <w:bCs/>
          <w:color w:val="002060"/>
          <w:sz w:val="28"/>
          <w:szCs w:val="28"/>
          <w:lang w:eastAsia="en-NZ"/>
        </w:rPr>
        <w:t>Outcome 5 – Accessibility </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42382401" w14:textId="4A7A13D3" w:rsidR="008254E8" w:rsidRDefault="002A1CB5" w:rsidP="00B2448E">
      <w:pPr>
        <w:spacing w:line="360" w:lineRule="auto"/>
      </w:pPr>
      <w:r>
        <w:t>DPA welcomes the</w:t>
      </w:r>
      <w:r w:rsidR="00F438F1">
        <w:t xml:space="preserve"> opportunity to feedback on the Dunedin City Council’s proposed Speed Management Plan.</w:t>
      </w:r>
    </w:p>
    <w:p w14:paraId="57976EFC" w14:textId="25FE8C4A" w:rsidR="00FF462C" w:rsidRDefault="00FF462C" w:rsidP="00B2448E">
      <w:pPr>
        <w:spacing w:line="360" w:lineRule="auto"/>
      </w:pPr>
      <w:r>
        <w:t xml:space="preserve">We welcome </w:t>
      </w:r>
      <w:r w:rsidR="1AFBE111">
        <w:t>all</w:t>
      </w:r>
      <w:r>
        <w:t xml:space="preserve"> the main proposals including those around adhering to the Government’s Road to Zero policy which aims to</w:t>
      </w:r>
      <w:r w:rsidR="00B9476F">
        <w:t xml:space="preserve"> eventually</w:t>
      </w:r>
      <w:r>
        <w:t xml:space="preserve"> reduce and then eliminate the risk of injury and/or death on our roads for all users.</w:t>
      </w:r>
    </w:p>
    <w:p w14:paraId="7242DCD9" w14:textId="4F0F3DD5" w:rsidR="003F6CDF" w:rsidRDefault="003F6CDF" w:rsidP="00B2448E">
      <w:pPr>
        <w:spacing w:line="360" w:lineRule="auto"/>
      </w:pPr>
      <w:r>
        <w:lastRenderedPageBreak/>
        <w:t xml:space="preserve">DPA supported the Government’s Road to Zero </w:t>
      </w:r>
      <w:r w:rsidR="007D1FAE">
        <w:t>Strategy</w:t>
      </w:r>
      <w:r>
        <w:t xml:space="preserve"> when </w:t>
      </w:r>
      <w:r w:rsidR="007D1FAE">
        <w:t xml:space="preserve">it was </w:t>
      </w:r>
      <w:r>
        <w:t>first formulated given that disabled people are</w:t>
      </w:r>
      <w:r w:rsidR="00612AEE">
        <w:t xml:space="preserve"> one of the groups at </w:t>
      </w:r>
      <w:r w:rsidR="326DC764">
        <w:t>higher</w:t>
      </w:r>
      <w:r w:rsidR="00612AEE">
        <w:t xml:space="preserve"> risk of death or injury on our roads.</w:t>
      </w:r>
      <w:r w:rsidRPr="324B45E9">
        <w:rPr>
          <w:rStyle w:val="FootnoteReference"/>
        </w:rPr>
        <w:footnoteReference w:id="2"/>
      </w:r>
      <w:r w:rsidR="13E86588">
        <w:t xml:space="preserve"> </w:t>
      </w:r>
    </w:p>
    <w:p w14:paraId="18D77135" w14:textId="7B951DB9" w:rsidR="00612AEE" w:rsidRDefault="00612AEE" w:rsidP="00B2448E">
      <w:pPr>
        <w:spacing w:line="360" w:lineRule="auto"/>
      </w:pPr>
      <w:r>
        <w:t>Disabled people are at</w:t>
      </w:r>
      <w:r w:rsidR="00F102A6">
        <w:t xml:space="preserve"> higher</w:t>
      </w:r>
      <w:r>
        <w:t xml:space="preserve"> risk</w:t>
      </w:r>
      <w:r w:rsidR="00F102A6">
        <w:t xml:space="preserve"> on our roads</w:t>
      </w:r>
      <w:r>
        <w:t xml:space="preserve"> due to </w:t>
      </w:r>
      <w:r w:rsidR="00E04AB7">
        <w:t xml:space="preserve">multiple </w:t>
      </w:r>
      <w:r>
        <w:t>factors which include for people with mobility impairments the ability to easily cross roads</w:t>
      </w:r>
      <w:r w:rsidR="00CB0CB0">
        <w:t xml:space="preserve"> </w:t>
      </w:r>
      <w:r w:rsidR="00F102A6">
        <w:t>in a timely way</w:t>
      </w:r>
      <w:r w:rsidR="00CB0CB0">
        <w:t>, for blind and low vision people the need to audibly hear traffic (and becoming more so with the advent of electric vehicles), for Deaf and h</w:t>
      </w:r>
      <w:r w:rsidR="00E60B6A">
        <w:t xml:space="preserve">ard of hearing people the </w:t>
      </w:r>
      <w:r w:rsidR="00865F95">
        <w:t>need for more signage in high risk areas</w:t>
      </w:r>
      <w:r w:rsidR="00F8260E">
        <w:t xml:space="preserve"> </w:t>
      </w:r>
      <w:r w:rsidR="00E60B6A">
        <w:t xml:space="preserve">and </w:t>
      </w:r>
      <w:r w:rsidR="00B670E0">
        <w:t>for</w:t>
      </w:r>
      <w:r w:rsidR="00564AEF">
        <w:t xml:space="preserve"> the growing number of older people, some or all of the above factors </w:t>
      </w:r>
      <w:r w:rsidR="008F6C1E">
        <w:t>could affect individuals.</w:t>
      </w:r>
    </w:p>
    <w:p w14:paraId="07754328" w14:textId="77777777" w:rsidR="005E23F0" w:rsidRDefault="00BA013E" w:rsidP="00B2448E">
      <w:pPr>
        <w:spacing w:line="360" w:lineRule="auto"/>
      </w:pPr>
      <w:r>
        <w:t>Disa</w:t>
      </w:r>
      <w:r w:rsidR="00B9476F">
        <w:t>bled children are also at risk from these factors</w:t>
      </w:r>
      <w:r w:rsidR="00F8260E">
        <w:t>,</w:t>
      </w:r>
      <w:r w:rsidR="00B9476F">
        <w:t xml:space="preserve"> and these are compounded</w:t>
      </w:r>
      <w:r w:rsidR="00525A41">
        <w:t xml:space="preserve"> by the current speed settings in residential areas, which are proposed</w:t>
      </w:r>
      <w:r w:rsidR="005E23F0">
        <w:t xml:space="preserve"> for lowering</w:t>
      </w:r>
      <w:r w:rsidR="003E7B23">
        <w:t>.</w:t>
      </w:r>
    </w:p>
    <w:p w14:paraId="56EA890E" w14:textId="1817CBF0" w:rsidR="00722889" w:rsidRDefault="005634A2" w:rsidP="00B2448E">
      <w:pPr>
        <w:spacing w:line="360" w:lineRule="auto"/>
      </w:pPr>
      <w:r>
        <w:t>D</w:t>
      </w:r>
      <w:r w:rsidR="005E23F0">
        <w:t xml:space="preserve">isabled people will benefit from the proposals to lower traffic speeds in residential areas, around marae and schools. </w:t>
      </w:r>
    </w:p>
    <w:p w14:paraId="084957A8" w14:textId="1D42C697" w:rsidR="00A858F9" w:rsidRDefault="00722889" w:rsidP="00B2448E">
      <w:pPr>
        <w:spacing w:line="360" w:lineRule="auto"/>
      </w:pPr>
      <w:r>
        <w:t>This submission make</w:t>
      </w:r>
      <w:r w:rsidR="00C51B01">
        <w:t xml:space="preserve">s </w:t>
      </w:r>
      <w:r w:rsidR="00A858F9">
        <w:t>recommendations aimed towards enhancing the final speed management plan.</w:t>
      </w:r>
    </w:p>
    <w:p w14:paraId="5E2872A5" w14:textId="45FA6FD4" w:rsidR="008F6C1E" w:rsidRPr="000C0E19" w:rsidRDefault="00932F27" w:rsidP="00B2448E">
      <w:pPr>
        <w:spacing w:line="360" w:lineRule="auto"/>
        <w:rPr>
          <w:color w:val="1F3864" w:themeColor="accent5" w:themeShade="80"/>
        </w:rPr>
      </w:pPr>
      <w:r w:rsidRPr="000C0E19">
        <w:rPr>
          <w:b/>
          <w:bCs/>
          <w:color w:val="1F3864" w:themeColor="accent5" w:themeShade="80"/>
        </w:rPr>
        <w:t>Speed Management Plan proposals</w:t>
      </w:r>
      <w:r w:rsidR="00B9476F" w:rsidRPr="000C0E19">
        <w:rPr>
          <w:color w:val="1F3864" w:themeColor="accent5" w:themeShade="80"/>
        </w:rPr>
        <w:t xml:space="preserve"> </w:t>
      </w:r>
    </w:p>
    <w:p w14:paraId="61DC298D" w14:textId="0588C590" w:rsidR="00832012" w:rsidRDefault="00D5434D" w:rsidP="00975913">
      <w:pPr>
        <w:spacing w:line="360" w:lineRule="auto"/>
      </w:pPr>
      <w:r>
        <w:t xml:space="preserve">While DPA </w:t>
      </w:r>
      <w:r w:rsidR="00A71AF2">
        <w:t xml:space="preserve">supports </w:t>
      </w:r>
      <w:r>
        <w:t xml:space="preserve">the plan as it applies to most of Dunedin, </w:t>
      </w:r>
      <w:r w:rsidR="00605C62">
        <w:t xml:space="preserve">but </w:t>
      </w:r>
      <w:r>
        <w:t>we are disappointed that</w:t>
      </w:r>
      <w:r w:rsidR="00486F3C">
        <w:t xml:space="preserve"> large parts of</w:t>
      </w:r>
      <w:r>
        <w:t xml:space="preserve"> Mosgiel will not be considered for inclusion until the </w:t>
      </w:r>
      <w:r w:rsidR="00975913">
        <w:t xml:space="preserve">next speed management </w:t>
      </w:r>
      <w:r w:rsidR="00131114">
        <w:t xml:space="preserve">due in </w:t>
      </w:r>
      <w:r w:rsidR="00975913">
        <w:t>202</w:t>
      </w:r>
      <w:r w:rsidR="00131114">
        <w:t>7.</w:t>
      </w:r>
    </w:p>
    <w:p w14:paraId="5FA03C81" w14:textId="0ABA19D6" w:rsidR="0073652C" w:rsidRDefault="00C0097D" w:rsidP="00975913">
      <w:pPr>
        <w:spacing w:line="360" w:lineRule="auto"/>
      </w:pPr>
      <w:r>
        <w:t xml:space="preserve">Mosgiel </w:t>
      </w:r>
      <w:r w:rsidR="00B738D1">
        <w:t>has a growing population</w:t>
      </w:r>
      <w:r>
        <w:t xml:space="preserve"> with more social and economic activity being conducted in the </w:t>
      </w:r>
      <w:r w:rsidR="0073652C">
        <w:t>area.</w:t>
      </w:r>
      <w:r w:rsidR="00A60325">
        <w:t xml:space="preserve"> </w:t>
      </w:r>
      <w:r w:rsidR="0073652C">
        <w:t>Mosgiel is also home to a considerable number of disabled people</w:t>
      </w:r>
      <w:r w:rsidR="0AF30E51">
        <w:t xml:space="preserve"> (14.7% of the town’s population)</w:t>
      </w:r>
      <w:r w:rsidR="0073652C">
        <w:t xml:space="preserve"> and </w:t>
      </w:r>
      <w:r w:rsidR="00486F3C">
        <w:t xml:space="preserve">excluding a considerable part of the </w:t>
      </w:r>
      <w:r w:rsidR="0073652C">
        <w:t xml:space="preserve">township </w:t>
      </w:r>
      <w:r w:rsidR="00486F3C">
        <w:t>from the plan</w:t>
      </w:r>
      <w:r w:rsidR="0073652C">
        <w:t xml:space="preserve"> until 2027 means that the town’s disabled community </w:t>
      </w:r>
      <w:r w:rsidR="0073652C">
        <w:lastRenderedPageBreak/>
        <w:t>(b</w:t>
      </w:r>
      <w:r w:rsidR="000E21C6">
        <w:t>esides other residents) will not be able to enjoy the</w:t>
      </w:r>
      <w:r w:rsidR="00123253">
        <w:t xml:space="preserve"> safety</w:t>
      </w:r>
      <w:r w:rsidR="000E21C6">
        <w:t xml:space="preserve"> benefit of lower speeds</w:t>
      </w:r>
      <w:r w:rsidR="00123253">
        <w:t>, especially pedestrians</w:t>
      </w:r>
      <w:r w:rsidR="005B5008">
        <w:t>.</w:t>
      </w:r>
      <w:r w:rsidRPr="465D9A3F">
        <w:rPr>
          <w:rStyle w:val="FootnoteReference"/>
        </w:rPr>
        <w:footnoteReference w:id="3"/>
      </w:r>
    </w:p>
    <w:p w14:paraId="0AF0C9CA" w14:textId="40EDD2A4" w:rsidR="005B5008" w:rsidRDefault="005B5008" w:rsidP="00975913">
      <w:pPr>
        <w:spacing w:line="360" w:lineRule="auto"/>
      </w:pPr>
      <w:r>
        <w:t xml:space="preserve">DPA </w:t>
      </w:r>
      <w:r w:rsidR="000F2A0F">
        <w:t>urges</w:t>
      </w:r>
      <w:r>
        <w:t xml:space="preserve"> Council to </w:t>
      </w:r>
      <w:r w:rsidR="000F2A0F">
        <w:t>include</w:t>
      </w:r>
      <w:r w:rsidR="007E667F">
        <w:t xml:space="preserve"> </w:t>
      </w:r>
      <w:r w:rsidR="00A453E8">
        <w:t xml:space="preserve">Mosgiel either within this plan or as part of an interim plan to ensure that everyone there gets to experience </w:t>
      </w:r>
      <w:r w:rsidR="0067202A">
        <w:t>sa</w:t>
      </w:r>
      <w:r w:rsidR="002206FA">
        <w:t>fer</w:t>
      </w:r>
      <w:r w:rsidR="00A453E8">
        <w:t xml:space="preserve"> speeds before 2027.</w:t>
      </w:r>
    </w:p>
    <w:p w14:paraId="03F58A60" w14:textId="6DADF2EA" w:rsidR="00A453E8" w:rsidRDefault="00A453E8" w:rsidP="00975913">
      <w:pPr>
        <w:spacing w:line="360" w:lineRule="auto"/>
      </w:pPr>
    </w:p>
    <w:tbl>
      <w:tblPr>
        <w:tblStyle w:val="TableGrid"/>
        <w:tblW w:w="0" w:type="auto"/>
        <w:tblLook w:val="04A0" w:firstRow="1" w:lastRow="0" w:firstColumn="1" w:lastColumn="0" w:noHBand="0" w:noVBand="1"/>
      </w:tblPr>
      <w:tblGrid>
        <w:gridCol w:w="9016"/>
      </w:tblGrid>
      <w:tr w:rsidR="009A6C21" w14:paraId="7F753875" w14:textId="77777777" w:rsidTr="009A6C21">
        <w:tc>
          <w:tcPr>
            <w:tcW w:w="9016" w:type="dxa"/>
          </w:tcPr>
          <w:p w14:paraId="44E0CF15" w14:textId="4894E825" w:rsidR="009A6C21" w:rsidRDefault="009A6C21" w:rsidP="00975913">
            <w:pPr>
              <w:spacing w:line="360" w:lineRule="auto"/>
            </w:pPr>
            <w:r w:rsidRPr="00C405A8">
              <w:rPr>
                <w:b/>
                <w:bCs/>
              </w:rPr>
              <w:t>Recommendation 1:</w:t>
            </w:r>
            <w:r>
              <w:t xml:space="preserve"> that Council review Mosgiel speed limits prior to 2027.</w:t>
            </w:r>
          </w:p>
        </w:tc>
      </w:tr>
    </w:tbl>
    <w:p w14:paraId="2C3D60CE" w14:textId="77777777" w:rsidR="001F14EC" w:rsidRDefault="001F14EC" w:rsidP="225F66D5">
      <w:pPr>
        <w:spacing w:line="360" w:lineRule="auto"/>
      </w:pPr>
    </w:p>
    <w:p w14:paraId="7C87E9CA" w14:textId="662B753C" w:rsidR="75BB4F45" w:rsidRDefault="75BB4F45" w:rsidP="225F66D5">
      <w:pPr>
        <w:spacing w:line="360" w:lineRule="auto"/>
      </w:pPr>
      <w:r>
        <w:t xml:space="preserve">DPA supports re-designing the road network as a means of effecting lower </w:t>
      </w:r>
      <w:r w:rsidR="7CD9BBE6">
        <w:t>road speeds</w:t>
      </w:r>
      <w:r>
        <w:t xml:space="preserve"> part of the plan.</w:t>
      </w:r>
      <w:r w:rsidR="6C9E8344">
        <w:t xml:space="preserve"> We agree</w:t>
      </w:r>
      <w:r>
        <w:t xml:space="preserve"> that</w:t>
      </w:r>
      <w:r w:rsidR="56EF6A58">
        <w:t xml:space="preserve"> the</w:t>
      </w:r>
      <w:r>
        <w:t xml:space="preserve"> 50km/h speed limits on many roads (which are already in force) are still too high as these are likely to cause significant injury and even death</w:t>
      </w:r>
      <w:r w:rsidR="1CF9E54A">
        <w:t xml:space="preserve"> if accidents occur</w:t>
      </w:r>
      <w:r w:rsidR="57BC8368">
        <w:t xml:space="preserve">. </w:t>
      </w:r>
    </w:p>
    <w:p w14:paraId="6C10B4D1" w14:textId="3B729693" w:rsidR="57BC8368" w:rsidRDefault="57BC8368" w:rsidP="225F66D5">
      <w:pPr>
        <w:spacing w:line="360" w:lineRule="auto"/>
      </w:pPr>
      <w:r>
        <w:t>We agree that re-designing the road network to include more traffic calming measures and urban amenity upgrades will assist the</w:t>
      </w:r>
      <w:r w:rsidR="3DF2F980">
        <w:t xml:space="preserve"> process of enabling lower traffic speeds </w:t>
      </w:r>
      <w:r w:rsidR="5C2C2E7F">
        <w:t>to be introduced into</w:t>
      </w:r>
      <w:r w:rsidR="3DF2F980">
        <w:t xml:space="preserve"> more areas in the future.</w:t>
      </w:r>
    </w:p>
    <w:p w14:paraId="7286CAAB" w14:textId="2FA5FF90" w:rsidR="3DF2F980" w:rsidRDefault="001F14EC" w:rsidP="225F66D5">
      <w:pPr>
        <w:spacing w:line="360" w:lineRule="auto"/>
      </w:pPr>
      <w:r>
        <w:t>A</w:t>
      </w:r>
      <w:r w:rsidR="3DF2F980">
        <w:t xml:space="preserve">ny traffic calming measures should be </w:t>
      </w:r>
      <w:r w:rsidR="1AD113B1">
        <w:t>accessible,</w:t>
      </w:r>
      <w:r w:rsidR="3DF2F980">
        <w:t xml:space="preserve"> and disability friendly as some</w:t>
      </w:r>
      <w:r w:rsidR="6482882A">
        <w:t>times</w:t>
      </w:r>
      <w:r w:rsidR="3DF2F980">
        <w:t xml:space="preserve"> disabled people experience di</w:t>
      </w:r>
      <w:r w:rsidR="6D147C4C">
        <w:t>scomfort</w:t>
      </w:r>
      <w:r w:rsidR="3DF2F980">
        <w:t xml:space="preserve"> when being driven over speed humps.</w:t>
      </w:r>
      <w:r w:rsidR="00460893">
        <w:t xml:space="preserve"> </w:t>
      </w:r>
      <w:r w:rsidR="00EB65D7">
        <w:t>The location of</w:t>
      </w:r>
      <w:r w:rsidR="7C97DEB1">
        <w:t xml:space="preserve"> speed humps, road cushions and other traffic calming measures should be consulted upon with the disabled community</w:t>
      </w:r>
      <w:r w:rsidR="52CD8549">
        <w:t xml:space="preserve"> </w:t>
      </w:r>
      <w:r w:rsidR="6292C4E3">
        <w:t>and disability organisations</w:t>
      </w:r>
      <w:r w:rsidR="52CD8549">
        <w:t>.</w:t>
      </w:r>
    </w:p>
    <w:tbl>
      <w:tblPr>
        <w:tblStyle w:val="TableGrid"/>
        <w:tblW w:w="0" w:type="auto"/>
        <w:tblLayout w:type="fixed"/>
        <w:tblLook w:val="06A0" w:firstRow="1" w:lastRow="0" w:firstColumn="1" w:lastColumn="0" w:noHBand="1" w:noVBand="1"/>
      </w:tblPr>
      <w:tblGrid>
        <w:gridCol w:w="9015"/>
      </w:tblGrid>
      <w:tr w:rsidR="225F66D5" w14:paraId="4D71BD30" w14:textId="77777777" w:rsidTr="225F66D5">
        <w:trPr>
          <w:trHeight w:val="300"/>
        </w:trPr>
        <w:tc>
          <w:tcPr>
            <w:tcW w:w="9015" w:type="dxa"/>
          </w:tcPr>
          <w:p w14:paraId="1F70DF4A" w14:textId="5867A971" w:rsidR="1DBB6521" w:rsidRDefault="1DBB6521" w:rsidP="225F66D5">
            <w:pPr>
              <w:spacing w:line="360" w:lineRule="auto"/>
            </w:pPr>
            <w:r w:rsidRPr="225F66D5">
              <w:rPr>
                <w:b/>
                <w:bCs/>
              </w:rPr>
              <w:t>Recommendation 2:</w:t>
            </w:r>
            <w:r>
              <w:t xml:space="preserve"> that the placement of traffic calming measures like speed humps should be consulted upon with disabled people and disability organisations.</w:t>
            </w:r>
          </w:p>
        </w:tc>
      </w:tr>
    </w:tbl>
    <w:p w14:paraId="1D2C8E53" w14:textId="77777777" w:rsidR="00AF3CF2" w:rsidRDefault="00AF3CF2" w:rsidP="225F66D5">
      <w:pPr>
        <w:spacing w:line="360" w:lineRule="auto"/>
      </w:pPr>
    </w:p>
    <w:p w14:paraId="2D1A9A9E" w14:textId="58B46FA9" w:rsidR="1532B924" w:rsidRDefault="1532B924" w:rsidP="225F66D5">
      <w:pPr>
        <w:spacing w:line="360" w:lineRule="auto"/>
      </w:pPr>
      <w:r>
        <w:t>DPA supports the proposal to undertake safety promotion and driver behaviour education. This will be key to helping a</w:t>
      </w:r>
      <w:r w:rsidR="3EEED972">
        <w:t>chieve the outcomes which both Road to Zero and this plan outline.</w:t>
      </w:r>
    </w:p>
    <w:p w14:paraId="09179D2F" w14:textId="19B982E5" w:rsidR="3EEED972" w:rsidRDefault="00AF3CF2" w:rsidP="225F66D5">
      <w:pPr>
        <w:spacing w:line="360" w:lineRule="auto"/>
      </w:pPr>
      <w:r>
        <w:lastRenderedPageBreak/>
        <w:t>A</w:t>
      </w:r>
      <w:r w:rsidR="3EEED972">
        <w:t>ll driver education and</w:t>
      </w:r>
      <w:r w:rsidR="2A61FE43">
        <w:t xml:space="preserve"> safety</w:t>
      </w:r>
      <w:r w:rsidR="3EEED972">
        <w:t xml:space="preserve"> information programmes should be available in accessible formats including New Zealand Sign Language, </w:t>
      </w:r>
      <w:r w:rsidR="4CD5ACA4">
        <w:t xml:space="preserve">Braille, </w:t>
      </w:r>
      <w:r w:rsidR="3EEED972">
        <w:t>Easy Read (for people with learning</w:t>
      </w:r>
      <w:r w:rsidR="5A3E34B9">
        <w:t xml:space="preserve"> disabilities), large print and audio formats.</w:t>
      </w:r>
    </w:p>
    <w:p w14:paraId="0185B5E4" w14:textId="1B6CA6C7" w:rsidR="5A3E34B9" w:rsidRDefault="5A3E34B9" w:rsidP="225F66D5">
      <w:pPr>
        <w:spacing w:line="360" w:lineRule="auto"/>
      </w:pPr>
      <w:r>
        <w:t>Driver education and safety promotion programmes should also be aimed at the needs of specific communities</w:t>
      </w:r>
      <w:r w:rsidR="71CEF61F">
        <w:t xml:space="preserve"> including Māori, Pasifika, ethnic communities, </w:t>
      </w:r>
      <w:proofErr w:type="spellStart"/>
      <w:r w:rsidR="71CEF61F">
        <w:t>rangatahi</w:t>
      </w:r>
      <w:proofErr w:type="spellEnd"/>
      <w:r w:rsidR="71CEF61F">
        <w:t>/</w:t>
      </w:r>
      <w:proofErr w:type="gramStart"/>
      <w:r w:rsidR="71CEF61F">
        <w:t>youth</w:t>
      </w:r>
      <w:proofErr w:type="gramEnd"/>
      <w:r w:rsidR="71CEF61F">
        <w:t xml:space="preserve"> and disabled people whether they walk, cycle, wheel or drive. </w:t>
      </w:r>
    </w:p>
    <w:p w14:paraId="224AA12A" w14:textId="59BCF3D2" w:rsidR="5787FF1C" w:rsidRDefault="5787FF1C" w:rsidP="225F66D5">
      <w:pPr>
        <w:spacing w:line="360" w:lineRule="auto"/>
      </w:pPr>
      <w:r>
        <w:t xml:space="preserve">Programmes for our disabled and other communities should be tailored to our needs by DCC, Waka Kotahi, </w:t>
      </w:r>
      <w:proofErr w:type="gramStart"/>
      <w:r>
        <w:t>Police</w:t>
      </w:r>
      <w:proofErr w:type="gramEnd"/>
      <w:r>
        <w:t xml:space="preserve"> and other providers with a focus on local safety hazards and issues.</w:t>
      </w:r>
    </w:p>
    <w:tbl>
      <w:tblPr>
        <w:tblStyle w:val="TableGrid"/>
        <w:tblW w:w="0" w:type="auto"/>
        <w:tblLayout w:type="fixed"/>
        <w:tblLook w:val="06A0" w:firstRow="1" w:lastRow="0" w:firstColumn="1" w:lastColumn="0" w:noHBand="1" w:noVBand="1"/>
      </w:tblPr>
      <w:tblGrid>
        <w:gridCol w:w="9015"/>
      </w:tblGrid>
      <w:tr w:rsidR="225F66D5" w14:paraId="2C9070A0" w14:textId="77777777" w:rsidTr="225F66D5">
        <w:trPr>
          <w:trHeight w:val="300"/>
        </w:trPr>
        <w:tc>
          <w:tcPr>
            <w:tcW w:w="9015" w:type="dxa"/>
          </w:tcPr>
          <w:p w14:paraId="1100C18C" w14:textId="11EDFC88" w:rsidR="78275369" w:rsidRDefault="78275369" w:rsidP="225F66D5">
            <w:pPr>
              <w:spacing w:line="360" w:lineRule="auto"/>
            </w:pPr>
            <w:r w:rsidRPr="225F66D5">
              <w:rPr>
                <w:b/>
                <w:bCs/>
              </w:rPr>
              <w:t xml:space="preserve">Recommendation 3: </w:t>
            </w:r>
            <w:r>
              <w:t>that all driver behaviour and safety promotion programmes be tailored to the needs of specific communities, including disabled people.</w:t>
            </w:r>
          </w:p>
        </w:tc>
      </w:tr>
      <w:tr w:rsidR="225F66D5" w14:paraId="7BAD2234" w14:textId="77777777" w:rsidTr="2D09520E">
        <w:trPr>
          <w:trHeight w:val="300"/>
        </w:trPr>
        <w:tc>
          <w:tcPr>
            <w:tcW w:w="9015" w:type="dxa"/>
          </w:tcPr>
          <w:p w14:paraId="4943BBC8" w14:textId="7F8D71B3" w:rsidR="20C2C07A" w:rsidRDefault="20C2C07A" w:rsidP="225F66D5">
            <w:pPr>
              <w:spacing w:line="360" w:lineRule="auto"/>
            </w:pPr>
            <w:r w:rsidRPr="2D09520E">
              <w:rPr>
                <w:b/>
                <w:bCs/>
              </w:rPr>
              <w:t xml:space="preserve">Recommendation 4: </w:t>
            </w:r>
            <w:r>
              <w:t xml:space="preserve">that all driver behaviour and safety promotion programmes and resources are available in accessible formats including New Zealand Sign Language, </w:t>
            </w:r>
            <w:r w:rsidR="569A88C1">
              <w:t xml:space="preserve">Braille, </w:t>
            </w:r>
            <w:r>
              <w:t xml:space="preserve">Easy Read, large </w:t>
            </w:r>
            <w:proofErr w:type="gramStart"/>
            <w:r>
              <w:t>print</w:t>
            </w:r>
            <w:proofErr w:type="gramEnd"/>
            <w:r>
              <w:t xml:space="preserve"> and audio formats.</w:t>
            </w:r>
          </w:p>
        </w:tc>
      </w:tr>
    </w:tbl>
    <w:p w14:paraId="34FFA405" w14:textId="77777777" w:rsidR="0085409F" w:rsidRDefault="0085409F" w:rsidP="225F66D5">
      <w:pPr>
        <w:spacing w:line="360" w:lineRule="auto"/>
      </w:pPr>
    </w:p>
    <w:p w14:paraId="091BFA92" w14:textId="4423E1EC" w:rsidR="14EEAF6F" w:rsidRDefault="0085409F" w:rsidP="225F66D5">
      <w:pPr>
        <w:spacing w:line="360" w:lineRule="auto"/>
      </w:pPr>
      <w:r>
        <w:t>I</w:t>
      </w:r>
      <w:r w:rsidR="14EEAF6F">
        <w:t>t is important that the changes are well monitored by the DCC and Waka Kotahi.</w:t>
      </w:r>
      <w:r w:rsidR="7D60F0C4">
        <w:t xml:space="preserve"> </w:t>
      </w:r>
      <w:r>
        <w:t>DPA</w:t>
      </w:r>
      <w:r w:rsidR="7D60F0C4">
        <w:t xml:space="preserve"> and other members of the public would appreciate more detail on how the changes will be monitored given that some drivers are not adhering to speed limits.</w:t>
      </w:r>
      <w:r w:rsidR="14EEAF6F">
        <w:t xml:space="preserve"> </w:t>
      </w:r>
    </w:p>
    <w:p w14:paraId="44D7DF79" w14:textId="09EA5C6A" w:rsidR="14EEAF6F" w:rsidRDefault="14EEAF6F" w:rsidP="225F66D5">
      <w:pPr>
        <w:spacing w:line="360" w:lineRule="auto"/>
      </w:pPr>
      <w:r>
        <w:t>One of the key indicators that should be mon</w:t>
      </w:r>
      <w:r w:rsidR="21BBDC37">
        <w:t>itored is accident rates across different demographics and</w:t>
      </w:r>
      <w:r w:rsidR="394C9D9D">
        <w:t xml:space="preserve"> this includes</w:t>
      </w:r>
      <w:r w:rsidR="21BBDC37">
        <w:t xml:space="preserve"> accident rates for both disabled drivers/passengers and pedestrian</w:t>
      </w:r>
      <w:r w:rsidR="4B77FC85">
        <w:t>s.</w:t>
      </w:r>
    </w:p>
    <w:p w14:paraId="3131D658" w14:textId="531ABBBB" w:rsidR="336A395B" w:rsidRDefault="336A395B" w:rsidP="225F66D5">
      <w:pPr>
        <w:spacing w:line="360" w:lineRule="auto"/>
      </w:pPr>
      <w:r>
        <w:t>Accident rates for disabled and older people should be two of the principal indicators which should be used (alongside others) to determine where speed lowering measures might be more effective.</w:t>
      </w:r>
    </w:p>
    <w:tbl>
      <w:tblPr>
        <w:tblStyle w:val="TableGrid"/>
        <w:tblW w:w="0" w:type="auto"/>
        <w:tblLayout w:type="fixed"/>
        <w:tblLook w:val="06A0" w:firstRow="1" w:lastRow="0" w:firstColumn="1" w:lastColumn="0" w:noHBand="1" w:noVBand="1"/>
      </w:tblPr>
      <w:tblGrid>
        <w:gridCol w:w="9015"/>
      </w:tblGrid>
      <w:tr w:rsidR="225F66D5" w14:paraId="080AC552" w14:textId="77777777" w:rsidTr="225F66D5">
        <w:trPr>
          <w:trHeight w:val="300"/>
        </w:trPr>
        <w:tc>
          <w:tcPr>
            <w:tcW w:w="9015" w:type="dxa"/>
          </w:tcPr>
          <w:p w14:paraId="009F214B" w14:textId="28555B26" w:rsidR="51619125" w:rsidRDefault="51619125" w:rsidP="225F66D5">
            <w:pPr>
              <w:spacing w:line="360" w:lineRule="auto"/>
              <w:rPr>
                <w:b/>
                <w:bCs/>
              </w:rPr>
            </w:pPr>
            <w:r w:rsidRPr="225F66D5">
              <w:rPr>
                <w:b/>
                <w:bCs/>
              </w:rPr>
              <w:t xml:space="preserve">Recommendation 5: </w:t>
            </w:r>
            <w:r>
              <w:t>that the DCC and Waka Kotahi monitor accident rates, especially amongst disabled and older people.</w:t>
            </w:r>
          </w:p>
        </w:tc>
      </w:tr>
    </w:tbl>
    <w:p w14:paraId="0D27C464" w14:textId="2DB3A3A4" w:rsidR="225F66D5" w:rsidRDefault="225F66D5" w:rsidP="225F66D5">
      <w:pPr>
        <w:spacing w:line="360" w:lineRule="auto"/>
      </w:pPr>
    </w:p>
    <w:sectPr w:rsidR="225F66D5"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A269" w14:textId="77777777" w:rsidR="00CD0EEF" w:rsidRDefault="00CD0EEF" w:rsidP="005602D3">
      <w:pPr>
        <w:spacing w:after="0" w:line="240" w:lineRule="auto"/>
      </w:pPr>
      <w:r>
        <w:separator/>
      </w:r>
    </w:p>
  </w:endnote>
  <w:endnote w:type="continuationSeparator" w:id="0">
    <w:p w14:paraId="46E4A3C4" w14:textId="77777777" w:rsidR="00CD0EEF" w:rsidRDefault="00CD0EEF" w:rsidP="005602D3">
      <w:pPr>
        <w:spacing w:after="0" w:line="240" w:lineRule="auto"/>
      </w:pPr>
      <w:r>
        <w:continuationSeparator/>
      </w:r>
    </w:p>
  </w:endnote>
  <w:endnote w:type="continuationNotice" w:id="1">
    <w:p w14:paraId="4FF59055" w14:textId="77777777" w:rsidR="00CD0EEF" w:rsidRDefault="00CD0E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C5DB" w14:textId="77777777" w:rsidR="00CD0EEF" w:rsidRDefault="00CD0EEF" w:rsidP="005602D3">
      <w:pPr>
        <w:spacing w:after="0" w:line="240" w:lineRule="auto"/>
      </w:pPr>
    </w:p>
  </w:footnote>
  <w:footnote w:type="continuationSeparator" w:id="0">
    <w:p w14:paraId="59916D65" w14:textId="77777777" w:rsidR="00CD0EEF" w:rsidRDefault="00CD0EEF" w:rsidP="005602D3">
      <w:pPr>
        <w:spacing w:after="0" w:line="240" w:lineRule="auto"/>
      </w:pPr>
      <w:r>
        <w:continuationSeparator/>
      </w:r>
    </w:p>
  </w:footnote>
  <w:footnote w:type="continuationNotice" w:id="1">
    <w:p w14:paraId="1FF96CF8" w14:textId="77777777" w:rsidR="00CD0EEF" w:rsidRPr="003D21B1" w:rsidRDefault="00CD0EEF" w:rsidP="003D21B1">
      <w:pPr>
        <w:pStyle w:val="Footer"/>
      </w:pPr>
    </w:p>
  </w:footnote>
  <w:footnote w:id="2">
    <w:p w14:paraId="19228403" w14:textId="79CE7DE4" w:rsidR="324B45E9" w:rsidRDefault="324B45E9" w:rsidP="465D9A3F">
      <w:pPr>
        <w:spacing w:line="276" w:lineRule="auto"/>
        <w:rPr>
          <w:rFonts w:eastAsia="Arial" w:cs="Arial"/>
          <w:color w:val="0000FF"/>
          <w:sz w:val="20"/>
          <w:szCs w:val="20"/>
          <w:u w:val="single"/>
        </w:rPr>
      </w:pPr>
      <w:r w:rsidRPr="465D9A3F">
        <w:rPr>
          <w:rStyle w:val="FootnoteReference"/>
          <w:sz w:val="20"/>
          <w:szCs w:val="20"/>
        </w:rPr>
        <w:footnoteRef/>
      </w:r>
      <w:r w:rsidR="465D9A3F" w:rsidRPr="465D9A3F">
        <w:rPr>
          <w:sz w:val="20"/>
          <w:szCs w:val="20"/>
        </w:rPr>
        <w:t xml:space="preserve"> </w:t>
      </w:r>
      <w:r w:rsidR="465D9A3F" w:rsidRPr="465D9A3F">
        <w:rPr>
          <w:rFonts w:eastAsia="Arial" w:cs="Arial"/>
          <w:sz w:val="20"/>
          <w:szCs w:val="20"/>
        </w:rPr>
        <w:t xml:space="preserve">Schwartz, N., Buliung, R., Arslan, D., &amp; Rothman, L. (2022, September). Disability and pedestrian road traffic injury: a scoping review. </w:t>
      </w:r>
      <w:r w:rsidR="465D9A3F" w:rsidRPr="465D9A3F">
        <w:rPr>
          <w:rFonts w:eastAsia="Arial" w:cs="Arial"/>
          <w:i/>
          <w:iCs/>
          <w:sz w:val="20"/>
          <w:szCs w:val="20"/>
        </w:rPr>
        <w:t xml:space="preserve">Health &amp; Place, </w:t>
      </w:r>
      <w:r w:rsidR="465D9A3F" w:rsidRPr="465D9A3F">
        <w:rPr>
          <w:rFonts w:eastAsia="Arial" w:cs="Arial"/>
          <w:sz w:val="20"/>
          <w:szCs w:val="20"/>
        </w:rPr>
        <w:t>77(102896), 1-13</w:t>
      </w:r>
      <w:r w:rsidR="465D9A3F" w:rsidRPr="465D9A3F">
        <w:rPr>
          <w:rFonts w:eastAsia="Arial" w:cs="Arial"/>
          <w:i/>
          <w:iCs/>
          <w:sz w:val="20"/>
          <w:szCs w:val="20"/>
        </w:rPr>
        <w:t xml:space="preserve">. </w:t>
      </w:r>
      <w:hyperlink r:id="rId1">
        <w:r w:rsidR="465D9A3F" w:rsidRPr="465D9A3F">
          <w:rPr>
            <w:rStyle w:val="Hyperlink"/>
            <w:rFonts w:eastAsia="Arial" w:cs="Arial"/>
            <w:i/>
            <w:iCs/>
            <w:sz w:val="20"/>
            <w:szCs w:val="20"/>
          </w:rPr>
          <w:t>https://www.sciencedirect.com/science/article/pii/S1353829222001575</w:t>
        </w:r>
      </w:hyperlink>
    </w:p>
    <w:p w14:paraId="4DA7605F" w14:textId="5DCED0B4" w:rsidR="324B45E9" w:rsidRDefault="324B45E9" w:rsidP="465D9A3F">
      <w:pPr>
        <w:spacing w:line="276" w:lineRule="auto"/>
        <w:rPr>
          <w:rFonts w:eastAsia="Arial" w:cs="Arial"/>
          <w:i/>
          <w:iCs/>
          <w:sz w:val="20"/>
          <w:szCs w:val="20"/>
        </w:rPr>
      </w:pPr>
    </w:p>
    <w:p w14:paraId="0269A723" w14:textId="5ED1115D" w:rsidR="324B45E9" w:rsidRDefault="324B45E9" w:rsidP="465D9A3F">
      <w:pPr>
        <w:pStyle w:val="FootnoteText"/>
        <w:rPr>
          <w:i/>
          <w:iCs/>
        </w:rPr>
      </w:pPr>
    </w:p>
  </w:footnote>
  <w:footnote w:id="3">
    <w:p w14:paraId="233A9BFD" w14:textId="19514584" w:rsidR="465D9A3F" w:rsidRDefault="465D9A3F" w:rsidP="465D9A3F">
      <w:pPr>
        <w:pStyle w:val="FootnoteText"/>
      </w:pPr>
      <w:r w:rsidRPr="465D9A3F">
        <w:rPr>
          <w:rStyle w:val="FootnoteReference"/>
        </w:rPr>
        <w:footnoteRef/>
      </w:r>
      <w:r>
        <w:t xml:space="preserve"> Statistics New Zealand. (2018).</w:t>
      </w:r>
      <w:r w:rsidRPr="465D9A3F">
        <w:rPr>
          <w:i/>
          <w:iCs/>
        </w:rPr>
        <w:t xml:space="preserve"> Census place summaries: Mosgiel Central. </w:t>
      </w:r>
      <w:r w:rsidRPr="465D9A3F">
        <w:t>Retrieved from</w:t>
      </w:r>
      <w:r w:rsidRPr="465D9A3F">
        <w:rPr>
          <w:i/>
          <w:iCs/>
        </w:rPr>
        <w:t xml:space="preserve"> </w:t>
      </w:r>
      <w:hyperlink r:id="rId2">
        <w:r w:rsidRPr="465D9A3F">
          <w:rPr>
            <w:rStyle w:val="Hyperlink"/>
            <w:i/>
            <w:iCs/>
          </w:rPr>
          <w:t>https://www.stats.govt.nz/tools/2018-census-place-summaries/mosgiel-central</w:t>
        </w:r>
      </w:hyperlink>
      <w:r w:rsidRPr="465D9A3F">
        <w:rPr>
          <w:i/>
          <w:iC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0CDD"/>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0DE2"/>
    <w:rsid w:val="000C0E19"/>
    <w:rsid w:val="000C10AB"/>
    <w:rsid w:val="000C1B60"/>
    <w:rsid w:val="000C3348"/>
    <w:rsid w:val="000C753C"/>
    <w:rsid w:val="000D1EF3"/>
    <w:rsid w:val="000D2D8D"/>
    <w:rsid w:val="000D406C"/>
    <w:rsid w:val="000D4365"/>
    <w:rsid w:val="000D51F9"/>
    <w:rsid w:val="000D532E"/>
    <w:rsid w:val="000D6500"/>
    <w:rsid w:val="000E0BD9"/>
    <w:rsid w:val="000E20EF"/>
    <w:rsid w:val="000E21C6"/>
    <w:rsid w:val="000E2C33"/>
    <w:rsid w:val="000E5108"/>
    <w:rsid w:val="000E6FE4"/>
    <w:rsid w:val="000E75B9"/>
    <w:rsid w:val="000F0FD8"/>
    <w:rsid w:val="000F2A0F"/>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253"/>
    <w:rsid w:val="00123F61"/>
    <w:rsid w:val="00125D9A"/>
    <w:rsid w:val="0012761F"/>
    <w:rsid w:val="00127B8C"/>
    <w:rsid w:val="00127B8D"/>
    <w:rsid w:val="00131103"/>
    <w:rsid w:val="00131114"/>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14EC"/>
    <w:rsid w:val="001F66FE"/>
    <w:rsid w:val="0020168C"/>
    <w:rsid w:val="00201BFD"/>
    <w:rsid w:val="00201ED7"/>
    <w:rsid w:val="00201FD1"/>
    <w:rsid w:val="00202CFD"/>
    <w:rsid w:val="00202DBF"/>
    <w:rsid w:val="00203F00"/>
    <w:rsid w:val="002041EC"/>
    <w:rsid w:val="002044E7"/>
    <w:rsid w:val="00204B03"/>
    <w:rsid w:val="00205583"/>
    <w:rsid w:val="002068BC"/>
    <w:rsid w:val="00206C87"/>
    <w:rsid w:val="00207EFB"/>
    <w:rsid w:val="00211778"/>
    <w:rsid w:val="002126B3"/>
    <w:rsid w:val="00212B4E"/>
    <w:rsid w:val="00214EB7"/>
    <w:rsid w:val="00215374"/>
    <w:rsid w:val="00217F69"/>
    <w:rsid w:val="00220473"/>
    <w:rsid w:val="002206FA"/>
    <w:rsid w:val="0022366D"/>
    <w:rsid w:val="00224B22"/>
    <w:rsid w:val="00225851"/>
    <w:rsid w:val="002305EF"/>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1CB5"/>
    <w:rsid w:val="002A25CE"/>
    <w:rsid w:val="002A5A57"/>
    <w:rsid w:val="002A64BE"/>
    <w:rsid w:val="002B337A"/>
    <w:rsid w:val="002B4729"/>
    <w:rsid w:val="002B51D8"/>
    <w:rsid w:val="002C0B9B"/>
    <w:rsid w:val="002C0DB2"/>
    <w:rsid w:val="002C0E0D"/>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97B"/>
    <w:rsid w:val="002E5BA9"/>
    <w:rsid w:val="002F16CD"/>
    <w:rsid w:val="002F3E87"/>
    <w:rsid w:val="002F3E8E"/>
    <w:rsid w:val="002F3FC5"/>
    <w:rsid w:val="002F5EB1"/>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090B"/>
    <w:rsid w:val="00362D82"/>
    <w:rsid w:val="003633CA"/>
    <w:rsid w:val="003635E9"/>
    <w:rsid w:val="00363BB4"/>
    <w:rsid w:val="00363C01"/>
    <w:rsid w:val="00367859"/>
    <w:rsid w:val="00371BC2"/>
    <w:rsid w:val="003725F6"/>
    <w:rsid w:val="00372EAB"/>
    <w:rsid w:val="003731A6"/>
    <w:rsid w:val="003739A8"/>
    <w:rsid w:val="0037416B"/>
    <w:rsid w:val="003745D2"/>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E7B23"/>
    <w:rsid w:val="003F0717"/>
    <w:rsid w:val="003F36AB"/>
    <w:rsid w:val="003F455E"/>
    <w:rsid w:val="003F5FFC"/>
    <w:rsid w:val="003F6CDF"/>
    <w:rsid w:val="00401F61"/>
    <w:rsid w:val="00402F26"/>
    <w:rsid w:val="00403D99"/>
    <w:rsid w:val="00404814"/>
    <w:rsid w:val="0040556F"/>
    <w:rsid w:val="00407686"/>
    <w:rsid w:val="00413279"/>
    <w:rsid w:val="00416ADA"/>
    <w:rsid w:val="00416AF1"/>
    <w:rsid w:val="0041770A"/>
    <w:rsid w:val="004212D7"/>
    <w:rsid w:val="004257D4"/>
    <w:rsid w:val="00425A84"/>
    <w:rsid w:val="0042693C"/>
    <w:rsid w:val="00431A03"/>
    <w:rsid w:val="0043469A"/>
    <w:rsid w:val="00440A24"/>
    <w:rsid w:val="004437FA"/>
    <w:rsid w:val="0044596C"/>
    <w:rsid w:val="00447D0A"/>
    <w:rsid w:val="00452BF2"/>
    <w:rsid w:val="004536F1"/>
    <w:rsid w:val="0045411C"/>
    <w:rsid w:val="00456089"/>
    <w:rsid w:val="00460893"/>
    <w:rsid w:val="00461664"/>
    <w:rsid w:val="00462C33"/>
    <w:rsid w:val="004644FA"/>
    <w:rsid w:val="00466B12"/>
    <w:rsid w:val="00466D3B"/>
    <w:rsid w:val="004677E9"/>
    <w:rsid w:val="00467FEF"/>
    <w:rsid w:val="004704EF"/>
    <w:rsid w:val="00470A10"/>
    <w:rsid w:val="004739FA"/>
    <w:rsid w:val="00473C39"/>
    <w:rsid w:val="004757BD"/>
    <w:rsid w:val="00477F8C"/>
    <w:rsid w:val="00480677"/>
    <w:rsid w:val="00480F69"/>
    <w:rsid w:val="00486F3C"/>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2FCF"/>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5A41"/>
    <w:rsid w:val="00526305"/>
    <w:rsid w:val="005266FF"/>
    <w:rsid w:val="00530D53"/>
    <w:rsid w:val="005327C0"/>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34A2"/>
    <w:rsid w:val="00564AEF"/>
    <w:rsid w:val="00564FBB"/>
    <w:rsid w:val="00566FAF"/>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B5008"/>
    <w:rsid w:val="005C18D8"/>
    <w:rsid w:val="005C2933"/>
    <w:rsid w:val="005C4982"/>
    <w:rsid w:val="005C5010"/>
    <w:rsid w:val="005C521C"/>
    <w:rsid w:val="005C7C25"/>
    <w:rsid w:val="005D0BB4"/>
    <w:rsid w:val="005D1D8F"/>
    <w:rsid w:val="005D520C"/>
    <w:rsid w:val="005D7A4E"/>
    <w:rsid w:val="005E14A6"/>
    <w:rsid w:val="005E1762"/>
    <w:rsid w:val="005E23F0"/>
    <w:rsid w:val="005E5F5D"/>
    <w:rsid w:val="005E640C"/>
    <w:rsid w:val="005E669F"/>
    <w:rsid w:val="005F149C"/>
    <w:rsid w:val="005F2165"/>
    <w:rsid w:val="005F283C"/>
    <w:rsid w:val="005F2B99"/>
    <w:rsid w:val="005F2E10"/>
    <w:rsid w:val="005F39F6"/>
    <w:rsid w:val="005F3F1D"/>
    <w:rsid w:val="005F71F0"/>
    <w:rsid w:val="005F7582"/>
    <w:rsid w:val="005F7EB2"/>
    <w:rsid w:val="0060123F"/>
    <w:rsid w:val="00601511"/>
    <w:rsid w:val="0060216E"/>
    <w:rsid w:val="00602389"/>
    <w:rsid w:val="00603927"/>
    <w:rsid w:val="00604CC1"/>
    <w:rsid w:val="00605C62"/>
    <w:rsid w:val="00607E99"/>
    <w:rsid w:val="00612AEE"/>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02A"/>
    <w:rsid w:val="00672F6F"/>
    <w:rsid w:val="006730E5"/>
    <w:rsid w:val="006743EA"/>
    <w:rsid w:val="0068043B"/>
    <w:rsid w:val="0068136C"/>
    <w:rsid w:val="006822C4"/>
    <w:rsid w:val="0068241D"/>
    <w:rsid w:val="00683382"/>
    <w:rsid w:val="00683519"/>
    <w:rsid w:val="006857A6"/>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9AB"/>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6F5C36"/>
    <w:rsid w:val="007011C1"/>
    <w:rsid w:val="0070138A"/>
    <w:rsid w:val="00706441"/>
    <w:rsid w:val="00707990"/>
    <w:rsid w:val="007124ED"/>
    <w:rsid w:val="0071265D"/>
    <w:rsid w:val="00714165"/>
    <w:rsid w:val="00717DCB"/>
    <w:rsid w:val="007207E1"/>
    <w:rsid w:val="007218FD"/>
    <w:rsid w:val="00721C2D"/>
    <w:rsid w:val="00722889"/>
    <w:rsid w:val="0072583F"/>
    <w:rsid w:val="007277A0"/>
    <w:rsid w:val="007279D1"/>
    <w:rsid w:val="00727EE8"/>
    <w:rsid w:val="00731AF6"/>
    <w:rsid w:val="00731B8E"/>
    <w:rsid w:val="0073651D"/>
    <w:rsid w:val="0073652C"/>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141"/>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1FAE"/>
    <w:rsid w:val="007D2914"/>
    <w:rsid w:val="007D30FA"/>
    <w:rsid w:val="007D4EF2"/>
    <w:rsid w:val="007D5ACF"/>
    <w:rsid w:val="007E16B1"/>
    <w:rsid w:val="007E1A2A"/>
    <w:rsid w:val="007E1E7A"/>
    <w:rsid w:val="007E2966"/>
    <w:rsid w:val="007E4C03"/>
    <w:rsid w:val="007E4C4D"/>
    <w:rsid w:val="007E667F"/>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6916"/>
    <w:rsid w:val="0082745E"/>
    <w:rsid w:val="00832012"/>
    <w:rsid w:val="00832606"/>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470DD"/>
    <w:rsid w:val="00851BE3"/>
    <w:rsid w:val="00853933"/>
    <w:rsid w:val="0085409F"/>
    <w:rsid w:val="008563C8"/>
    <w:rsid w:val="00863247"/>
    <w:rsid w:val="008632DE"/>
    <w:rsid w:val="00864279"/>
    <w:rsid w:val="00865F95"/>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794B"/>
    <w:rsid w:val="008D00B5"/>
    <w:rsid w:val="008D01E7"/>
    <w:rsid w:val="008D0C21"/>
    <w:rsid w:val="008D2275"/>
    <w:rsid w:val="008D2BDD"/>
    <w:rsid w:val="008D5873"/>
    <w:rsid w:val="008D6F88"/>
    <w:rsid w:val="008D7FD4"/>
    <w:rsid w:val="008E076D"/>
    <w:rsid w:val="008E2517"/>
    <w:rsid w:val="008E2F47"/>
    <w:rsid w:val="008E6986"/>
    <w:rsid w:val="008E7218"/>
    <w:rsid w:val="008E7443"/>
    <w:rsid w:val="008F0D7D"/>
    <w:rsid w:val="008F1F6A"/>
    <w:rsid w:val="008F2D57"/>
    <w:rsid w:val="008F413F"/>
    <w:rsid w:val="008F4FC4"/>
    <w:rsid w:val="008F5001"/>
    <w:rsid w:val="008F698B"/>
    <w:rsid w:val="008F6C1E"/>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C30"/>
    <w:rsid w:val="00926D89"/>
    <w:rsid w:val="0092760B"/>
    <w:rsid w:val="00927DC0"/>
    <w:rsid w:val="00932515"/>
    <w:rsid w:val="009326E1"/>
    <w:rsid w:val="009329FF"/>
    <w:rsid w:val="00932F27"/>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13"/>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6C2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0A43"/>
    <w:rsid w:val="009F0D5B"/>
    <w:rsid w:val="009F2F7D"/>
    <w:rsid w:val="009F3704"/>
    <w:rsid w:val="009F378D"/>
    <w:rsid w:val="009F4344"/>
    <w:rsid w:val="009F4637"/>
    <w:rsid w:val="009F4B7C"/>
    <w:rsid w:val="009F5E0D"/>
    <w:rsid w:val="009F6095"/>
    <w:rsid w:val="00A005D1"/>
    <w:rsid w:val="00A01D5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53E8"/>
    <w:rsid w:val="00A47C72"/>
    <w:rsid w:val="00A538B1"/>
    <w:rsid w:val="00A53B25"/>
    <w:rsid w:val="00A5430D"/>
    <w:rsid w:val="00A55CC8"/>
    <w:rsid w:val="00A56473"/>
    <w:rsid w:val="00A5728A"/>
    <w:rsid w:val="00A57807"/>
    <w:rsid w:val="00A60325"/>
    <w:rsid w:val="00A6152A"/>
    <w:rsid w:val="00A629A1"/>
    <w:rsid w:val="00A62CCD"/>
    <w:rsid w:val="00A62DAD"/>
    <w:rsid w:val="00A64D2D"/>
    <w:rsid w:val="00A66AF6"/>
    <w:rsid w:val="00A7138F"/>
    <w:rsid w:val="00A71AF2"/>
    <w:rsid w:val="00A71FB3"/>
    <w:rsid w:val="00A725CC"/>
    <w:rsid w:val="00A737B0"/>
    <w:rsid w:val="00A75404"/>
    <w:rsid w:val="00A76B1C"/>
    <w:rsid w:val="00A77451"/>
    <w:rsid w:val="00A77479"/>
    <w:rsid w:val="00A7777A"/>
    <w:rsid w:val="00A80810"/>
    <w:rsid w:val="00A849ED"/>
    <w:rsid w:val="00A858F9"/>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3CF2"/>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448E"/>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62109"/>
    <w:rsid w:val="00B670E0"/>
    <w:rsid w:val="00B70E2C"/>
    <w:rsid w:val="00B7290B"/>
    <w:rsid w:val="00B72E93"/>
    <w:rsid w:val="00B738D1"/>
    <w:rsid w:val="00B74892"/>
    <w:rsid w:val="00B74B5D"/>
    <w:rsid w:val="00B75F11"/>
    <w:rsid w:val="00B77AA4"/>
    <w:rsid w:val="00B80D0A"/>
    <w:rsid w:val="00B84CBA"/>
    <w:rsid w:val="00B85A11"/>
    <w:rsid w:val="00B86799"/>
    <w:rsid w:val="00B86987"/>
    <w:rsid w:val="00B87888"/>
    <w:rsid w:val="00B87C03"/>
    <w:rsid w:val="00B9129D"/>
    <w:rsid w:val="00B92D52"/>
    <w:rsid w:val="00B932BE"/>
    <w:rsid w:val="00B9476F"/>
    <w:rsid w:val="00B96ED0"/>
    <w:rsid w:val="00BA013E"/>
    <w:rsid w:val="00BA0496"/>
    <w:rsid w:val="00BA3C1B"/>
    <w:rsid w:val="00BA688A"/>
    <w:rsid w:val="00BB091E"/>
    <w:rsid w:val="00BB100C"/>
    <w:rsid w:val="00BB2AE8"/>
    <w:rsid w:val="00BB33A3"/>
    <w:rsid w:val="00BB4097"/>
    <w:rsid w:val="00BB4E2C"/>
    <w:rsid w:val="00BB6022"/>
    <w:rsid w:val="00BB6E4D"/>
    <w:rsid w:val="00BB7E50"/>
    <w:rsid w:val="00BC059C"/>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97D"/>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30779"/>
    <w:rsid w:val="00C30965"/>
    <w:rsid w:val="00C351C8"/>
    <w:rsid w:val="00C3691C"/>
    <w:rsid w:val="00C405A8"/>
    <w:rsid w:val="00C43B4C"/>
    <w:rsid w:val="00C448CB"/>
    <w:rsid w:val="00C51B01"/>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A1479"/>
    <w:rsid w:val="00CA3AB9"/>
    <w:rsid w:val="00CA6C84"/>
    <w:rsid w:val="00CB016E"/>
    <w:rsid w:val="00CB0CB0"/>
    <w:rsid w:val="00CB3794"/>
    <w:rsid w:val="00CB699D"/>
    <w:rsid w:val="00CB69E3"/>
    <w:rsid w:val="00CC1B97"/>
    <w:rsid w:val="00CC2245"/>
    <w:rsid w:val="00CC476A"/>
    <w:rsid w:val="00CC5281"/>
    <w:rsid w:val="00CC62EB"/>
    <w:rsid w:val="00CC787D"/>
    <w:rsid w:val="00CD0EEF"/>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8A"/>
    <w:rsid w:val="00D425A3"/>
    <w:rsid w:val="00D449C1"/>
    <w:rsid w:val="00D44DE4"/>
    <w:rsid w:val="00D4534A"/>
    <w:rsid w:val="00D45B4E"/>
    <w:rsid w:val="00D46146"/>
    <w:rsid w:val="00D46A3D"/>
    <w:rsid w:val="00D47AB4"/>
    <w:rsid w:val="00D519C3"/>
    <w:rsid w:val="00D5234E"/>
    <w:rsid w:val="00D52922"/>
    <w:rsid w:val="00D537F7"/>
    <w:rsid w:val="00D5434D"/>
    <w:rsid w:val="00D56E29"/>
    <w:rsid w:val="00D5776F"/>
    <w:rsid w:val="00D57D5F"/>
    <w:rsid w:val="00D6060A"/>
    <w:rsid w:val="00D624AB"/>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04AB7"/>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15E7"/>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0B6A"/>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65D7"/>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2A6"/>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8F1"/>
    <w:rsid w:val="00F43F5B"/>
    <w:rsid w:val="00F44D64"/>
    <w:rsid w:val="00F47CAD"/>
    <w:rsid w:val="00F504B5"/>
    <w:rsid w:val="00F51D61"/>
    <w:rsid w:val="00F52A28"/>
    <w:rsid w:val="00F53C55"/>
    <w:rsid w:val="00F54B89"/>
    <w:rsid w:val="00F558F7"/>
    <w:rsid w:val="00F57B9F"/>
    <w:rsid w:val="00F6168A"/>
    <w:rsid w:val="00F61929"/>
    <w:rsid w:val="00F62A53"/>
    <w:rsid w:val="00F6415F"/>
    <w:rsid w:val="00F66953"/>
    <w:rsid w:val="00F66C85"/>
    <w:rsid w:val="00F66D94"/>
    <w:rsid w:val="00F66E2B"/>
    <w:rsid w:val="00F700B0"/>
    <w:rsid w:val="00F70A16"/>
    <w:rsid w:val="00F72601"/>
    <w:rsid w:val="00F73762"/>
    <w:rsid w:val="00F7410C"/>
    <w:rsid w:val="00F800B3"/>
    <w:rsid w:val="00F8077B"/>
    <w:rsid w:val="00F81A3D"/>
    <w:rsid w:val="00F8260E"/>
    <w:rsid w:val="00F82BA8"/>
    <w:rsid w:val="00F83DC1"/>
    <w:rsid w:val="00F8464B"/>
    <w:rsid w:val="00F85989"/>
    <w:rsid w:val="00F868AC"/>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4BC4"/>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462C"/>
    <w:rsid w:val="00FF698D"/>
    <w:rsid w:val="00FF7BDF"/>
    <w:rsid w:val="01313452"/>
    <w:rsid w:val="02112220"/>
    <w:rsid w:val="0251F4DC"/>
    <w:rsid w:val="025DE97D"/>
    <w:rsid w:val="029DDC22"/>
    <w:rsid w:val="0542DB05"/>
    <w:rsid w:val="076660CA"/>
    <w:rsid w:val="07714D45"/>
    <w:rsid w:val="0841B2BE"/>
    <w:rsid w:val="09DD831F"/>
    <w:rsid w:val="0A575983"/>
    <w:rsid w:val="0A6FCEE9"/>
    <w:rsid w:val="0AF30E51"/>
    <w:rsid w:val="0C5D005F"/>
    <w:rsid w:val="0CE45C26"/>
    <w:rsid w:val="0D1523E1"/>
    <w:rsid w:val="0E0DD36F"/>
    <w:rsid w:val="1357158B"/>
    <w:rsid w:val="13846565"/>
    <w:rsid w:val="13E86588"/>
    <w:rsid w:val="14EEAF6F"/>
    <w:rsid w:val="1527B478"/>
    <w:rsid w:val="1532B924"/>
    <w:rsid w:val="15A02CCF"/>
    <w:rsid w:val="16BC0627"/>
    <w:rsid w:val="17D8B812"/>
    <w:rsid w:val="1AD113B1"/>
    <w:rsid w:val="1ADB1BA0"/>
    <w:rsid w:val="1AFBE111"/>
    <w:rsid w:val="1CC79082"/>
    <w:rsid w:val="1CF9E54A"/>
    <w:rsid w:val="1D8BF5B2"/>
    <w:rsid w:val="1DBB6521"/>
    <w:rsid w:val="1E12BC62"/>
    <w:rsid w:val="1FA5EA07"/>
    <w:rsid w:val="201B8906"/>
    <w:rsid w:val="203A0E38"/>
    <w:rsid w:val="20C2C07A"/>
    <w:rsid w:val="214A5D24"/>
    <w:rsid w:val="21BBDC37"/>
    <w:rsid w:val="225F66D5"/>
    <w:rsid w:val="22E62D85"/>
    <w:rsid w:val="24EEFA29"/>
    <w:rsid w:val="25F6E568"/>
    <w:rsid w:val="27D24D10"/>
    <w:rsid w:val="2A4931FC"/>
    <w:rsid w:val="2A61FE43"/>
    <w:rsid w:val="2B09EDD2"/>
    <w:rsid w:val="2C625ADB"/>
    <w:rsid w:val="2D09520E"/>
    <w:rsid w:val="3153A6CD"/>
    <w:rsid w:val="31B454D4"/>
    <w:rsid w:val="324B45E9"/>
    <w:rsid w:val="326DC764"/>
    <w:rsid w:val="336A395B"/>
    <w:rsid w:val="35A8198D"/>
    <w:rsid w:val="361AC9B4"/>
    <w:rsid w:val="3740636C"/>
    <w:rsid w:val="38BCFB06"/>
    <w:rsid w:val="394C9D9D"/>
    <w:rsid w:val="3A5F55C6"/>
    <w:rsid w:val="3AE20C14"/>
    <w:rsid w:val="3B54FCA4"/>
    <w:rsid w:val="3DF2F980"/>
    <w:rsid w:val="3EEED972"/>
    <w:rsid w:val="41226B30"/>
    <w:rsid w:val="417185E9"/>
    <w:rsid w:val="43C4D4E6"/>
    <w:rsid w:val="465D9A3F"/>
    <w:rsid w:val="46994F52"/>
    <w:rsid w:val="48775E65"/>
    <w:rsid w:val="4AD13AFC"/>
    <w:rsid w:val="4B77FC85"/>
    <w:rsid w:val="4BEB4773"/>
    <w:rsid w:val="4C6D0B5D"/>
    <w:rsid w:val="4C7A2CC1"/>
    <w:rsid w:val="4CD5ACA4"/>
    <w:rsid w:val="4D8717D4"/>
    <w:rsid w:val="4DE4278B"/>
    <w:rsid w:val="4EB0E92C"/>
    <w:rsid w:val="4FA4AC1F"/>
    <w:rsid w:val="5095DE61"/>
    <w:rsid w:val="51619125"/>
    <w:rsid w:val="52475C71"/>
    <w:rsid w:val="5262767D"/>
    <w:rsid w:val="52CD8549"/>
    <w:rsid w:val="54619DA7"/>
    <w:rsid w:val="55A6F160"/>
    <w:rsid w:val="569A88C1"/>
    <w:rsid w:val="56EF6A58"/>
    <w:rsid w:val="5708E0EC"/>
    <w:rsid w:val="57102355"/>
    <w:rsid w:val="57157D1B"/>
    <w:rsid w:val="571CBF43"/>
    <w:rsid w:val="5787FF1C"/>
    <w:rsid w:val="57BC8368"/>
    <w:rsid w:val="58B88FA4"/>
    <w:rsid w:val="594D09B5"/>
    <w:rsid w:val="5A3E34B9"/>
    <w:rsid w:val="5AE75EC6"/>
    <w:rsid w:val="5C0958C3"/>
    <w:rsid w:val="5C2C2E7F"/>
    <w:rsid w:val="618CB164"/>
    <w:rsid w:val="6292C4E3"/>
    <w:rsid w:val="62D9484E"/>
    <w:rsid w:val="6482882A"/>
    <w:rsid w:val="6732180A"/>
    <w:rsid w:val="68E7246D"/>
    <w:rsid w:val="6C9E8344"/>
    <w:rsid w:val="6CCEC023"/>
    <w:rsid w:val="6D147C4C"/>
    <w:rsid w:val="703E9206"/>
    <w:rsid w:val="706795DA"/>
    <w:rsid w:val="71C13A0A"/>
    <w:rsid w:val="71CEF61F"/>
    <w:rsid w:val="737CCECD"/>
    <w:rsid w:val="75BB4F45"/>
    <w:rsid w:val="7694AB2D"/>
    <w:rsid w:val="76983963"/>
    <w:rsid w:val="78275369"/>
    <w:rsid w:val="78307B8E"/>
    <w:rsid w:val="79BF71CE"/>
    <w:rsid w:val="7ABDDB9C"/>
    <w:rsid w:val="7B5B422F"/>
    <w:rsid w:val="7C97DEB1"/>
    <w:rsid w:val="7CD9BBE6"/>
    <w:rsid w:val="7CF71290"/>
    <w:rsid w:val="7D60F0C4"/>
    <w:rsid w:val="7F2DB9EA"/>
    <w:rsid w:val="7F74B68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24271AB4-5914-4FC9-B3FE-D121E257C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454064582">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829949850">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64570031">
          <w:marLeft w:val="0"/>
          <w:marRight w:val="0"/>
          <w:marTop w:val="0"/>
          <w:marBottom w:val="0"/>
          <w:divBdr>
            <w:top w:val="none" w:sz="0" w:space="0" w:color="auto"/>
            <w:left w:val="none" w:sz="0" w:space="0" w:color="auto"/>
            <w:bottom w:val="none" w:sz="0" w:space="0" w:color="auto"/>
            <w:right w:val="none" w:sz="0" w:space="0" w:color="auto"/>
          </w:divBdr>
        </w:div>
        <w:div w:id="560140559">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185871024">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463353477">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tats.govt.nz/tools/2018-census-place-summaries/mosgiel-central" TargetMode="External"/><Relationship Id="rId1" Type="http://schemas.openxmlformats.org/officeDocument/2006/relationships/hyperlink" Target="https://www.sciencedirect.com/science/article/pii/S1353829222001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Props1.xml><?xml version="1.0" encoding="utf-8"?>
<ds:datastoreItem xmlns:ds="http://schemas.openxmlformats.org/officeDocument/2006/customXml" ds:itemID="{6F0678F5-5A84-417F-AAC3-9677F3E54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130AEB22-13F0-4141-80FA-8FFE373C7EC1}">
  <ds:schemaRefs>
    <ds:schemaRef ds:uri="http://purl.org/dc/elements/1.1/"/>
    <ds:schemaRef ds:uri="http://www.w3.org/XML/1998/namespace"/>
    <ds:schemaRef ds:uri="http://schemas.microsoft.com/office/2006/documentManagement/types"/>
    <ds:schemaRef ds:uri="http://purl.org/dc/dcmitype/"/>
    <ds:schemaRef ds:uri="http://purl.org/dc/terms/"/>
    <ds:schemaRef ds:uri="d2301f34-5cde-48a5-92d5-a0089b6a6a0e"/>
    <ds:schemaRef ds:uri="http://schemas.microsoft.com/office/infopath/2007/PartnerControls"/>
    <ds:schemaRef ds:uri="http://schemas.openxmlformats.org/package/2006/metadata/core-properties"/>
    <ds:schemaRef ds:uri="c67b1871-600f-4b9e-a4b1-ab314be2ee20"/>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1353</Words>
  <Characters>7716</Characters>
  <Application>Microsoft Office Word</Application>
  <DocSecurity>0</DocSecurity>
  <Lines>64</Lines>
  <Paragraphs>18</Paragraphs>
  <ScaleCrop>false</ScaleCrop>
  <Company>healthAlliance</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2020-04-02T12:17:00Z</cp:lastPrinted>
  <dcterms:created xsi:type="dcterms:W3CDTF">2023-09-14T03:32:00Z</dcterms:created>
  <dcterms:modified xsi:type="dcterms:W3CDTF">2023-09-14T03:32:00Z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