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DC42E" w14:textId="3C9011C6" w:rsidR="00587C7D" w:rsidRPr="005244AE" w:rsidRDefault="00EF59AC" w:rsidP="00E9298B">
      <w:r>
        <w:t>6</w:t>
      </w:r>
      <w:r w:rsidRPr="00EF59AC">
        <w:rPr>
          <w:vertAlign w:val="superscript"/>
        </w:rPr>
        <w:t>th</w:t>
      </w:r>
      <w:r>
        <w:t xml:space="preserve"> November 2020</w:t>
      </w:r>
    </w:p>
    <w:p w14:paraId="713BEF40" w14:textId="77777777" w:rsidR="00587C7D" w:rsidRPr="005244AE" w:rsidRDefault="00587C7D" w:rsidP="00E9298B"/>
    <w:p w14:paraId="23566296" w14:textId="5020E1CC" w:rsidR="00587C7D" w:rsidRPr="005244AE" w:rsidRDefault="0002420A" w:rsidP="00E9298B">
      <w:r>
        <w:rPr>
          <w:lang w:val="en-US"/>
        </w:rPr>
        <w:t xml:space="preserve">To </w:t>
      </w:r>
      <w:hyperlink r:id="rId8" w:history="1">
        <w:r w:rsidR="00D548C1" w:rsidRPr="00067B3F">
          <w:rPr>
            <w:rStyle w:val="Hyperlink"/>
            <w:lang w:val="en-US"/>
          </w:rPr>
          <w:t>publictransport@nzta.govt.nz</w:t>
        </w:r>
      </w:hyperlink>
    </w:p>
    <w:p w14:paraId="56F6172C" w14:textId="7395CBB6" w:rsidR="00587C7D" w:rsidRDefault="00587C7D" w:rsidP="00E9298B">
      <w:r w:rsidRPr="000A33E1">
        <w:t xml:space="preserve">Please find </w:t>
      </w:r>
      <w:r w:rsidR="004F204B">
        <w:t>below</w:t>
      </w:r>
      <w:r w:rsidR="000A33E1" w:rsidRPr="000A33E1">
        <w:t xml:space="preserve"> DPA’s</w:t>
      </w:r>
      <w:r w:rsidRPr="000A33E1">
        <w:t xml:space="preserve"> submission</w:t>
      </w:r>
      <w:r w:rsidR="008443CB">
        <w:t xml:space="preserve"> </w:t>
      </w:r>
      <w:r w:rsidR="008E541D">
        <w:t>on</w:t>
      </w:r>
      <w:r w:rsidR="005E0A72">
        <w:t xml:space="preserve"> the </w:t>
      </w:r>
      <w:r w:rsidR="0002420A" w:rsidRPr="00067B3F">
        <w:rPr>
          <w:lang w:val="en-US"/>
        </w:rPr>
        <w:t>Requirements for Urban Buses in New Zealand (2014) Review 2020</w:t>
      </w:r>
      <w:r w:rsidR="00EF59AC">
        <w:t xml:space="preserve">. </w:t>
      </w:r>
      <w:r w:rsidR="008E541D">
        <w:t xml:space="preserve">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F37AA3" w:rsidP="00252A79">
      <w:pPr>
        <w:pStyle w:val="Heading2"/>
        <w:spacing w:before="0"/>
      </w:pPr>
      <w:hyperlink r:id="rId9"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338B3708"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0A15F7">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7320F42" w:rsidR="00634AEC" w:rsidRPr="00A57E62" w:rsidRDefault="006F4523" w:rsidP="004D53A5">
      <w:pPr>
        <w:pStyle w:val="Heading1"/>
        <w:rPr>
          <w:rFonts w:ascii="Arial" w:hAnsi="Arial"/>
        </w:rPr>
      </w:pPr>
      <w:r w:rsidRPr="00A57E62">
        <w:rPr>
          <w:rFonts w:ascii="Arial" w:hAnsi="Arial"/>
        </w:rPr>
        <w:t>Right to Access Transport</w:t>
      </w:r>
      <w:r w:rsidR="00874B30" w:rsidRPr="00A57E62">
        <w:rPr>
          <w:rFonts w:ascii="Arial" w:hAnsi="Arial"/>
        </w:rPr>
        <w:t>ation</w:t>
      </w:r>
    </w:p>
    <w:p w14:paraId="7B7D6FBE" w14:textId="2A6CF933" w:rsidR="00046DCA" w:rsidRDefault="00046DCA" w:rsidP="00C16F66">
      <w:pPr>
        <w:spacing w:after="0"/>
        <w:rPr>
          <w:rFonts w:eastAsia="Times New Roman" w:cs="Arial"/>
          <w:szCs w:val="24"/>
        </w:rPr>
      </w:pPr>
      <w:r w:rsidRPr="00046DCA">
        <w:rPr>
          <w:rFonts w:eastAsia="Times New Roman" w:cs="Arial"/>
          <w:szCs w:val="24"/>
        </w:rPr>
        <w:t xml:space="preserve">DPA believes that disabled people have equal rights to those of other people in Aotearoa, including the right to participate in all aspects of economic, </w:t>
      </w:r>
      <w:proofErr w:type="gramStart"/>
      <w:r w:rsidRPr="00046DCA">
        <w:rPr>
          <w:rFonts w:eastAsia="Times New Roman" w:cs="Arial"/>
          <w:szCs w:val="24"/>
        </w:rPr>
        <w:t>social</w:t>
      </w:r>
      <w:proofErr w:type="gramEnd"/>
      <w:r w:rsidRPr="00046DCA">
        <w:rPr>
          <w:rFonts w:eastAsia="Times New Roman" w:cs="Arial"/>
          <w:szCs w:val="24"/>
        </w:rPr>
        <w:t xml:space="preserve"> and political life.  These rights must be given effect in accordance with the United Nations Convention on the Rights of Persons with Disabilities</w:t>
      </w:r>
      <w:r w:rsidR="000F029F">
        <w:rPr>
          <w:rStyle w:val="FootnoteReference"/>
          <w:rFonts w:eastAsia="Times New Roman" w:cs="Arial"/>
          <w:szCs w:val="24"/>
        </w:rPr>
        <w:footnoteReference w:id="2"/>
      </w:r>
      <w:r w:rsidR="00E3599E" w:rsidRPr="00AB783F">
        <w:rPr>
          <w:rFonts w:eastAsia="Times New Roman" w:cs="Arial"/>
          <w:szCs w:val="24"/>
        </w:rPr>
        <w:t xml:space="preserve"> (UNCRPD)</w:t>
      </w:r>
      <w:r w:rsidRPr="00046DCA">
        <w:rPr>
          <w:rFonts w:eastAsia="Times New Roman" w:cs="Arial"/>
          <w:szCs w:val="24"/>
        </w:rPr>
        <w:t xml:space="preserve">, the Human Rights Act, and other rights-based laws. </w:t>
      </w:r>
    </w:p>
    <w:p w14:paraId="2C3FA29A" w14:textId="77777777" w:rsidR="00A205D7" w:rsidRPr="00046DCA" w:rsidRDefault="00A205D7" w:rsidP="00C16F66">
      <w:pPr>
        <w:spacing w:after="0"/>
        <w:rPr>
          <w:rFonts w:eastAsia="Times New Roman" w:cs="Arial"/>
          <w:szCs w:val="24"/>
        </w:rPr>
      </w:pPr>
    </w:p>
    <w:p w14:paraId="5ECEAB8A" w14:textId="5CF50D8A" w:rsidR="00A205D7" w:rsidRDefault="00C20CCA" w:rsidP="00C16F66">
      <w:pPr>
        <w:spacing w:after="0"/>
        <w:rPr>
          <w:rFonts w:cs="Arial"/>
          <w:szCs w:val="24"/>
        </w:rPr>
      </w:pPr>
      <w:r>
        <w:rPr>
          <w:rFonts w:eastAsia="Times New Roman" w:cs="Arial"/>
          <w:szCs w:val="24"/>
        </w:rPr>
        <w:t>We</w:t>
      </w:r>
      <w:r w:rsidR="00046DCA" w:rsidRPr="00046DCA">
        <w:rPr>
          <w:rFonts w:eastAsia="Times New Roman" w:cs="Arial"/>
          <w:szCs w:val="24"/>
        </w:rPr>
        <w:t xml:space="preserve"> would like</w:t>
      </w:r>
      <w:r w:rsidR="00046DCA" w:rsidRPr="000021E1">
        <w:rPr>
          <w:rFonts w:eastAsia="Times New Roman" w:cs="Arial"/>
          <w:szCs w:val="24"/>
        </w:rPr>
        <w:t xml:space="preserve"> </w:t>
      </w:r>
      <w:r w:rsidR="0071586E" w:rsidRPr="000021E1">
        <w:rPr>
          <w:rFonts w:eastAsia="Times New Roman" w:cs="Arial"/>
          <w:szCs w:val="24"/>
        </w:rPr>
        <w:t>to</w:t>
      </w:r>
      <w:r w:rsidR="00046DCA" w:rsidRPr="00046DCA">
        <w:rPr>
          <w:rFonts w:eastAsia="Times New Roman" w:cs="Arial"/>
          <w:szCs w:val="24"/>
        </w:rPr>
        <w:t xml:space="preserve"> draw attention to article </w:t>
      </w:r>
      <w:r w:rsidR="00E3599E" w:rsidRPr="00AB783F">
        <w:rPr>
          <w:rFonts w:eastAsia="Times New Roman" w:cs="Arial"/>
          <w:szCs w:val="24"/>
        </w:rPr>
        <w:t>9</w:t>
      </w:r>
      <w:r w:rsidR="00046DCA" w:rsidRPr="00046DCA">
        <w:rPr>
          <w:rFonts w:eastAsia="Times New Roman" w:cs="Arial"/>
          <w:szCs w:val="24"/>
        </w:rPr>
        <w:t xml:space="preserve"> </w:t>
      </w:r>
      <w:r w:rsidR="00E3599E" w:rsidRPr="00AB783F">
        <w:rPr>
          <w:rFonts w:eastAsia="Times New Roman" w:cs="Arial"/>
          <w:szCs w:val="24"/>
        </w:rPr>
        <w:t>of the UNCRPD</w:t>
      </w:r>
      <w:r w:rsidR="00DD3698">
        <w:rPr>
          <w:rStyle w:val="FootnoteReference"/>
          <w:rFonts w:eastAsia="Times New Roman" w:cs="Arial"/>
          <w:szCs w:val="24"/>
        </w:rPr>
        <w:footnoteReference w:id="3"/>
      </w:r>
      <w:r w:rsidR="00046DCA" w:rsidRPr="00046DCA">
        <w:rPr>
          <w:rFonts w:eastAsia="Times New Roman" w:cs="Arial"/>
          <w:szCs w:val="24"/>
        </w:rPr>
        <w:t xml:space="preserve"> </w:t>
      </w:r>
      <w:r w:rsidR="00D65983" w:rsidRPr="00AB783F">
        <w:rPr>
          <w:rFonts w:eastAsia="Times New Roman" w:cs="Arial"/>
          <w:szCs w:val="24"/>
        </w:rPr>
        <w:t>which</w:t>
      </w:r>
      <w:r w:rsidR="0038211C">
        <w:rPr>
          <w:rFonts w:eastAsia="Times New Roman" w:cs="Arial"/>
          <w:szCs w:val="24"/>
        </w:rPr>
        <w:t xml:space="preserve"> commits state parties to implementing </w:t>
      </w:r>
      <w:r w:rsidR="002E5CFA" w:rsidRPr="00AB783F">
        <w:rPr>
          <w:rFonts w:cs="Arial"/>
          <w:szCs w:val="24"/>
        </w:rPr>
        <w:t xml:space="preserve">appropriate measures to ensure </w:t>
      </w:r>
      <w:r w:rsidR="00DA7F74">
        <w:rPr>
          <w:rFonts w:cs="Arial"/>
          <w:szCs w:val="24"/>
        </w:rPr>
        <w:t xml:space="preserve">disabled people </w:t>
      </w:r>
      <w:r w:rsidR="00807B42">
        <w:rPr>
          <w:rFonts w:cs="Arial"/>
          <w:szCs w:val="24"/>
        </w:rPr>
        <w:t>have</w:t>
      </w:r>
      <w:r w:rsidR="002E5CFA" w:rsidRPr="00AB783F">
        <w:rPr>
          <w:rFonts w:cs="Arial"/>
          <w:szCs w:val="24"/>
        </w:rPr>
        <w:t xml:space="preserve"> access, on an equal basis with others</w:t>
      </w:r>
      <w:r w:rsidR="00807B42">
        <w:rPr>
          <w:rFonts w:cs="Arial"/>
          <w:szCs w:val="24"/>
        </w:rPr>
        <w:t xml:space="preserve">, </w:t>
      </w:r>
      <w:r w:rsidR="002E5CFA" w:rsidRPr="00AB783F">
        <w:rPr>
          <w:rFonts w:cs="Arial"/>
          <w:szCs w:val="24"/>
        </w:rPr>
        <w:t>to transportation</w:t>
      </w:r>
      <w:r w:rsidR="00807B42">
        <w:rPr>
          <w:rFonts w:cs="Arial"/>
          <w:szCs w:val="24"/>
        </w:rPr>
        <w:t xml:space="preserve"> as well as to other </w:t>
      </w:r>
      <w:r w:rsidR="00A205D7">
        <w:rPr>
          <w:rFonts w:cs="Arial"/>
          <w:szCs w:val="24"/>
        </w:rPr>
        <w:t>services</w:t>
      </w:r>
      <w:r w:rsidR="000918EC">
        <w:rPr>
          <w:rFonts w:cs="Arial"/>
          <w:szCs w:val="24"/>
        </w:rPr>
        <w:t xml:space="preserve">. </w:t>
      </w:r>
    </w:p>
    <w:p w14:paraId="40155235" w14:textId="77777777" w:rsidR="00F411B7" w:rsidRDefault="00F411B7" w:rsidP="00C16F66">
      <w:pPr>
        <w:spacing w:after="0"/>
        <w:rPr>
          <w:rFonts w:cs="Arial"/>
          <w:szCs w:val="24"/>
        </w:rPr>
      </w:pPr>
    </w:p>
    <w:p w14:paraId="55E4850C" w14:textId="71BBAA1A" w:rsidR="00375481" w:rsidRPr="00A81D39" w:rsidRDefault="000918EC" w:rsidP="00C16F66">
      <w:pPr>
        <w:spacing w:after="0"/>
        <w:rPr>
          <w:rFonts w:cs="Arial"/>
          <w:szCs w:val="24"/>
        </w:rPr>
      </w:pPr>
      <w:r w:rsidRPr="00A81D39">
        <w:rPr>
          <w:rFonts w:cs="Arial"/>
          <w:szCs w:val="24"/>
        </w:rPr>
        <w:t>Access to transportation is essential for disabled people to be able</w:t>
      </w:r>
      <w:r w:rsidR="00375481" w:rsidRPr="00A81D39">
        <w:rPr>
          <w:rFonts w:cs="Arial"/>
          <w:szCs w:val="24"/>
        </w:rPr>
        <w:t xml:space="preserve"> to live independently </w:t>
      </w:r>
      <w:r w:rsidR="002B64EB" w:rsidRPr="00A81D39">
        <w:rPr>
          <w:rFonts w:cs="Arial"/>
          <w:szCs w:val="24"/>
        </w:rPr>
        <w:t xml:space="preserve">and </w:t>
      </w:r>
      <w:r w:rsidR="00C20CCA">
        <w:rPr>
          <w:rFonts w:cs="Arial"/>
          <w:szCs w:val="24"/>
        </w:rPr>
        <w:t>to be</w:t>
      </w:r>
      <w:r w:rsidR="00375481" w:rsidRPr="00A81D39">
        <w:rPr>
          <w:rFonts w:cs="Arial"/>
          <w:szCs w:val="24"/>
        </w:rPr>
        <w:t xml:space="preserve"> </w:t>
      </w:r>
      <w:r w:rsidR="00A13799" w:rsidRPr="006D5958">
        <w:rPr>
          <w:rFonts w:cs="Arial"/>
          <w:szCs w:val="24"/>
        </w:rPr>
        <w:t xml:space="preserve">able </w:t>
      </w:r>
      <w:r w:rsidR="00965244" w:rsidRPr="006D5958">
        <w:rPr>
          <w:rFonts w:cs="Arial"/>
          <w:szCs w:val="24"/>
        </w:rPr>
        <w:t xml:space="preserve">to </w:t>
      </w:r>
      <w:r w:rsidR="00A81D39" w:rsidRPr="00A81D39">
        <w:rPr>
          <w:rFonts w:cs="Arial"/>
          <w:szCs w:val="24"/>
          <w:lang w:val="en-US"/>
        </w:rPr>
        <w:t xml:space="preserve">access </w:t>
      </w:r>
      <w:r w:rsidRPr="00E83064">
        <w:rPr>
          <w:rFonts w:cs="Arial"/>
          <w:szCs w:val="24"/>
          <w:lang w:val="en-US"/>
        </w:rPr>
        <w:t xml:space="preserve">social, </w:t>
      </w:r>
      <w:proofErr w:type="gramStart"/>
      <w:r w:rsidRPr="00E83064">
        <w:rPr>
          <w:rFonts w:cs="Arial"/>
          <w:szCs w:val="24"/>
          <w:lang w:val="en-US"/>
        </w:rPr>
        <w:t>educational</w:t>
      </w:r>
      <w:proofErr w:type="gramEnd"/>
      <w:r w:rsidRPr="00E83064">
        <w:rPr>
          <w:rFonts w:cs="Arial"/>
          <w:szCs w:val="24"/>
          <w:lang w:val="en-US"/>
        </w:rPr>
        <w:t xml:space="preserve"> and economic opportunities</w:t>
      </w:r>
      <w:r w:rsidRPr="00A81D39">
        <w:rPr>
          <w:rFonts w:cs="Arial"/>
          <w:szCs w:val="24"/>
        </w:rPr>
        <w:t xml:space="preserve"> </w:t>
      </w:r>
      <w:r w:rsidR="00A81D39" w:rsidRPr="00A81D39">
        <w:rPr>
          <w:rFonts w:cs="Arial"/>
          <w:szCs w:val="24"/>
        </w:rPr>
        <w:t xml:space="preserve">on a </w:t>
      </w:r>
      <w:r w:rsidR="00A81D39" w:rsidRPr="00E83064">
        <w:rPr>
          <w:rFonts w:cs="Arial"/>
          <w:szCs w:val="24"/>
          <w:lang w:val="en-US"/>
        </w:rPr>
        <w:t xml:space="preserve">safe and equitable </w:t>
      </w:r>
      <w:r w:rsidR="00A81D39" w:rsidRPr="00A81D39">
        <w:rPr>
          <w:rFonts w:cs="Arial"/>
          <w:szCs w:val="24"/>
          <w:lang w:val="en-US"/>
        </w:rPr>
        <w:t>basis</w:t>
      </w:r>
      <w:r w:rsidR="00C20CCA">
        <w:rPr>
          <w:rFonts w:cs="Arial"/>
          <w:szCs w:val="24"/>
          <w:lang w:val="en-US"/>
        </w:rPr>
        <w:t xml:space="preserve"> to others</w:t>
      </w:r>
      <w:r w:rsidR="00424148">
        <w:rPr>
          <w:rFonts w:cs="Arial"/>
          <w:szCs w:val="24"/>
          <w:lang w:val="en-US"/>
        </w:rPr>
        <w:t xml:space="preserve">. </w:t>
      </w:r>
    </w:p>
    <w:p w14:paraId="57972B80" w14:textId="77777777" w:rsidR="00A57E62" w:rsidRPr="00A57E62" w:rsidRDefault="00A57E62" w:rsidP="00A57E62">
      <w:pPr>
        <w:pStyle w:val="Heading1"/>
        <w:spacing w:before="0" w:after="0" w:line="360" w:lineRule="auto"/>
        <w:rPr>
          <w:rFonts w:ascii="Arial" w:hAnsi="Arial"/>
          <w:sz w:val="32"/>
          <w:szCs w:val="32"/>
        </w:rPr>
      </w:pPr>
      <w:r w:rsidRPr="00A57E62">
        <w:rPr>
          <w:rFonts w:ascii="Arial" w:hAnsi="Arial"/>
          <w:sz w:val="32"/>
          <w:szCs w:val="32"/>
        </w:rPr>
        <w:t>DPA’s recommendations</w:t>
      </w:r>
    </w:p>
    <w:p w14:paraId="6A7F4D71" w14:textId="77777777" w:rsidR="00A81D39" w:rsidRPr="00AB783F" w:rsidRDefault="00A81D39" w:rsidP="00C16F66">
      <w:pPr>
        <w:spacing w:after="0"/>
        <w:rPr>
          <w:rFonts w:cs="Arial"/>
          <w:szCs w:val="24"/>
        </w:rPr>
      </w:pPr>
    </w:p>
    <w:p w14:paraId="00B60532" w14:textId="7E95AA40" w:rsidR="0040339E" w:rsidRDefault="00176B86" w:rsidP="00C16F66">
      <w:pPr>
        <w:spacing w:after="0"/>
        <w:rPr>
          <w:rFonts w:cs="Arial"/>
        </w:rPr>
      </w:pPr>
      <w:r w:rsidRPr="5DAFD797">
        <w:rPr>
          <w:rFonts w:cs="Arial"/>
        </w:rPr>
        <w:t xml:space="preserve">DPA supports the </w:t>
      </w:r>
      <w:r w:rsidR="004371C9" w:rsidRPr="5DAFD797">
        <w:rPr>
          <w:rFonts w:cs="Arial"/>
        </w:rPr>
        <w:t>majority of the</w:t>
      </w:r>
      <w:r w:rsidR="004371C9" w:rsidRPr="5DAFD797">
        <w:rPr>
          <w:rFonts w:cs="Arial"/>
        </w:rPr>
        <w:t xml:space="preserve"> </w:t>
      </w:r>
      <w:r w:rsidRPr="5DAFD797">
        <w:rPr>
          <w:rFonts w:cs="Arial"/>
        </w:rPr>
        <w:t>proposals</w:t>
      </w:r>
      <w:r w:rsidR="003A28A9" w:rsidRPr="5DAFD797">
        <w:rPr>
          <w:rFonts w:cs="Arial"/>
        </w:rPr>
        <w:t xml:space="preserve"> </w:t>
      </w:r>
      <w:r w:rsidR="00EC6B42">
        <w:rPr>
          <w:rFonts w:cs="Arial"/>
        </w:rPr>
        <w:t xml:space="preserve">outlined </w:t>
      </w:r>
      <w:r w:rsidRPr="5DAFD797">
        <w:rPr>
          <w:rFonts w:cs="Arial"/>
        </w:rPr>
        <w:t xml:space="preserve">in the </w:t>
      </w:r>
      <w:r w:rsidR="00025405">
        <w:rPr>
          <w:rFonts w:cs="Arial"/>
        </w:rPr>
        <w:t>overview</w:t>
      </w:r>
      <w:r w:rsidR="006359B8" w:rsidRPr="5DAFD797">
        <w:rPr>
          <w:rFonts w:cs="Arial"/>
        </w:rPr>
        <w:t xml:space="preserve"> of the RUB </w:t>
      </w:r>
      <w:r w:rsidR="00D11016" w:rsidRPr="5DAFD797">
        <w:rPr>
          <w:rFonts w:cs="Arial"/>
        </w:rPr>
        <w:t>since collectively they will improve the accessibility and useability of buses for wheelchair users. We are</w:t>
      </w:r>
      <w:r w:rsidR="000F65F6" w:rsidRPr="5DAFD797">
        <w:rPr>
          <w:rFonts w:cs="Arial"/>
        </w:rPr>
        <w:t xml:space="preserve">, </w:t>
      </w:r>
      <w:r w:rsidR="00D03672" w:rsidRPr="5DAFD797">
        <w:rPr>
          <w:rFonts w:cs="Arial"/>
        </w:rPr>
        <w:t>however</w:t>
      </w:r>
      <w:r w:rsidR="000F65F6" w:rsidRPr="5DAFD797">
        <w:rPr>
          <w:rFonts w:cs="Arial"/>
        </w:rPr>
        <w:t xml:space="preserve">, </w:t>
      </w:r>
      <w:r w:rsidR="00D11016" w:rsidRPr="5DAFD797">
        <w:rPr>
          <w:rFonts w:cs="Arial"/>
        </w:rPr>
        <w:t xml:space="preserve">disappointed that there are no proposals </w:t>
      </w:r>
      <w:r w:rsidR="00C269C5" w:rsidRPr="5DAFD797">
        <w:rPr>
          <w:rFonts w:cs="Arial"/>
        </w:rPr>
        <w:t>to update</w:t>
      </w:r>
      <w:r w:rsidR="00640B2F" w:rsidRPr="5DAFD797">
        <w:rPr>
          <w:rFonts w:cs="Arial"/>
        </w:rPr>
        <w:t xml:space="preserve"> </w:t>
      </w:r>
      <w:r w:rsidR="007639E6" w:rsidRPr="5DAFD797">
        <w:rPr>
          <w:rFonts w:cs="Arial"/>
        </w:rPr>
        <w:t xml:space="preserve">the </w:t>
      </w:r>
      <w:r w:rsidR="00C269C5" w:rsidRPr="5DAFD797">
        <w:rPr>
          <w:rFonts w:cs="Arial"/>
        </w:rPr>
        <w:t xml:space="preserve">requirements </w:t>
      </w:r>
      <w:r w:rsidR="00080B6D">
        <w:rPr>
          <w:rFonts w:cs="Arial"/>
        </w:rPr>
        <w:t xml:space="preserve">for </w:t>
      </w:r>
      <w:r w:rsidR="00640B2F" w:rsidRPr="5DAFD797">
        <w:rPr>
          <w:rFonts w:cs="Arial"/>
        </w:rPr>
        <w:t xml:space="preserve">audio and visual </w:t>
      </w:r>
      <w:r w:rsidR="004104AF" w:rsidRPr="5DAFD797">
        <w:rPr>
          <w:rFonts w:cs="Arial"/>
        </w:rPr>
        <w:t xml:space="preserve">information </w:t>
      </w:r>
      <w:r w:rsidR="00640B2F" w:rsidRPr="5DAFD797">
        <w:rPr>
          <w:rFonts w:cs="Arial"/>
        </w:rPr>
        <w:t>on</w:t>
      </w:r>
      <w:r w:rsidR="00C269C5" w:rsidRPr="5DAFD797">
        <w:rPr>
          <w:rFonts w:cs="Arial"/>
        </w:rPr>
        <w:t xml:space="preserve"> urban</w:t>
      </w:r>
      <w:r w:rsidR="00640B2F" w:rsidRPr="5DAFD797">
        <w:rPr>
          <w:rFonts w:cs="Arial"/>
        </w:rPr>
        <w:t xml:space="preserve"> buses</w:t>
      </w:r>
      <w:r w:rsidR="00C269C5" w:rsidRPr="5DAFD797">
        <w:rPr>
          <w:rFonts w:cs="Arial"/>
        </w:rPr>
        <w:t xml:space="preserve">, as </w:t>
      </w:r>
      <w:r w:rsidR="00EC6B42">
        <w:rPr>
          <w:rFonts w:cs="Arial"/>
        </w:rPr>
        <w:t>this</w:t>
      </w:r>
      <w:r w:rsidR="00100C25" w:rsidRPr="5DAFD797">
        <w:rPr>
          <w:rFonts w:cs="Arial"/>
        </w:rPr>
        <w:t xml:space="preserve"> </w:t>
      </w:r>
      <w:r w:rsidR="0062558A" w:rsidRPr="5DAFD797">
        <w:rPr>
          <w:rFonts w:cs="Arial"/>
        </w:rPr>
        <w:t>would</w:t>
      </w:r>
      <w:r w:rsidR="00F93B65" w:rsidRPr="5DAFD797">
        <w:rPr>
          <w:rFonts w:cs="Arial"/>
        </w:rPr>
        <w:t xml:space="preserve"> </w:t>
      </w:r>
      <w:r w:rsidR="004104AF" w:rsidRPr="5DAFD797">
        <w:rPr>
          <w:rFonts w:cs="Arial"/>
        </w:rPr>
        <w:t xml:space="preserve">ensure consistency across the </w:t>
      </w:r>
      <w:r w:rsidR="00A56CAD" w:rsidRPr="5DAFD797">
        <w:rPr>
          <w:rFonts w:cs="Arial"/>
        </w:rPr>
        <w:t>regions</w:t>
      </w:r>
      <w:r w:rsidR="00A56CAD" w:rsidRPr="5DAFD797">
        <w:rPr>
          <w:rFonts w:cs="Arial"/>
        </w:rPr>
        <w:t xml:space="preserve">. </w:t>
      </w:r>
    </w:p>
    <w:p w14:paraId="3F016671" w14:textId="77777777" w:rsidR="0079699A" w:rsidRDefault="0079699A" w:rsidP="00C16F66">
      <w:pPr>
        <w:spacing w:after="0"/>
        <w:rPr>
          <w:rFonts w:cs="Arial"/>
          <w:szCs w:val="24"/>
        </w:rPr>
      </w:pPr>
    </w:p>
    <w:p w14:paraId="2C48BAC5" w14:textId="298A4775" w:rsidR="00C465C1" w:rsidRDefault="00654659" w:rsidP="008A5166">
      <w:pPr>
        <w:spacing w:after="0"/>
        <w:rPr>
          <w:rFonts w:cs="Arial"/>
        </w:rPr>
      </w:pPr>
      <w:r w:rsidRPr="3B0F093E">
        <w:rPr>
          <w:rFonts w:cs="Arial"/>
        </w:rPr>
        <w:t xml:space="preserve">The </w:t>
      </w:r>
      <w:r w:rsidR="00717528">
        <w:rPr>
          <w:rFonts w:cs="Arial"/>
        </w:rPr>
        <w:t xml:space="preserve">accessibility </w:t>
      </w:r>
      <w:r w:rsidRPr="3B0F093E">
        <w:rPr>
          <w:rFonts w:cs="Arial"/>
        </w:rPr>
        <w:t xml:space="preserve">of </w:t>
      </w:r>
      <w:r w:rsidR="00B91767" w:rsidRPr="3B0F093E">
        <w:rPr>
          <w:rFonts w:cs="Arial"/>
        </w:rPr>
        <w:t>key</w:t>
      </w:r>
      <w:r w:rsidR="003D7768">
        <w:rPr>
          <w:rFonts w:cs="Arial"/>
        </w:rPr>
        <w:t xml:space="preserve"> journey</w:t>
      </w:r>
      <w:r w:rsidR="00B91767" w:rsidRPr="3B0F093E">
        <w:rPr>
          <w:rFonts w:cs="Arial"/>
        </w:rPr>
        <w:t xml:space="preserve"> information in </w:t>
      </w:r>
      <w:r w:rsidRPr="3B0F093E">
        <w:rPr>
          <w:rFonts w:cs="Arial"/>
        </w:rPr>
        <w:t>audio and visual</w:t>
      </w:r>
      <w:r w:rsidR="00B91767" w:rsidRPr="3B0F093E">
        <w:rPr>
          <w:rFonts w:cs="Arial"/>
        </w:rPr>
        <w:t xml:space="preserve"> formats </w:t>
      </w:r>
      <w:r w:rsidR="00D7059F" w:rsidRPr="3B0F093E">
        <w:rPr>
          <w:rFonts w:cs="Arial"/>
        </w:rPr>
        <w:t>make</w:t>
      </w:r>
      <w:r w:rsidR="008A5166">
        <w:rPr>
          <w:rFonts w:cs="Arial"/>
        </w:rPr>
        <w:t>s</w:t>
      </w:r>
      <w:r w:rsidR="00D7059F" w:rsidRPr="3B0F093E">
        <w:rPr>
          <w:rFonts w:cs="Arial"/>
        </w:rPr>
        <w:t xml:space="preserve"> </w:t>
      </w:r>
      <w:r w:rsidR="0062558A" w:rsidRPr="3B0F093E">
        <w:rPr>
          <w:rFonts w:cs="Arial"/>
        </w:rPr>
        <w:t xml:space="preserve">a </w:t>
      </w:r>
      <w:r w:rsidR="00D03672" w:rsidRPr="3B0F093E">
        <w:rPr>
          <w:rFonts w:cs="Arial"/>
        </w:rPr>
        <w:t xml:space="preserve">significant </w:t>
      </w:r>
      <w:r w:rsidR="0079699A" w:rsidRPr="3B0F093E">
        <w:rPr>
          <w:rFonts w:cs="Arial"/>
        </w:rPr>
        <w:t>positive impact</w:t>
      </w:r>
      <w:r w:rsidRPr="3B0F093E">
        <w:rPr>
          <w:rFonts w:cs="Arial"/>
        </w:rPr>
        <w:t xml:space="preserve"> </w:t>
      </w:r>
      <w:r w:rsidR="00B91767" w:rsidRPr="3B0F093E">
        <w:rPr>
          <w:rFonts w:cs="Arial"/>
        </w:rPr>
        <w:t xml:space="preserve">to the </w:t>
      </w:r>
      <w:r w:rsidR="005B4429" w:rsidRPr="3B0F093E">
        <w:rPr>
          <w:rFonts w:cs="Arial"/>
        </w:rPr>
        <w:t xml:space="preserve">journey experience </w:t>
      </w:r>
      <w:r w:rsidR="00EB7E08" w:rsidRPr="5DAFD797">
        <w:rPr>
          <w:rFonts w:cs="Arial"/>
        </w:rPr>
        <w:t>and most importantly</w:t>
      </w:r>
      <w:r w:rsidR="0016596E">
        <w:rPr>
          <w:rFonts w:cs="Arial"/>
        </w:rPr>
        <w:t>,</w:t>
      </w:r>
      <w:r w:rsidR="00EB7E08" w:rsidRPr="5DAFD797">
        <w:rPr>
          <w:rFonts w:cs="Arial"/>
        </w:rPr>
        <w:t xml:space="preserve"> enhance</w:t>
      </w:r>
      <w:r w:rsidR="008A5166">
        <w:rPr>
          <w:rFonts w:cs="Arial"/>
        </w:rPr>
        <w:t>s</w:t>
      </w:r>
      <w:r w:rsidR="00EB7E08" w:rsidRPr="5DAFD797">
        <w:rPr>
          <w:rFonts w:cs="Arial"/>
        </w:rPr>
        <w:t xml:space="preserve"> the independence and safety </w:t>
      </w:r>
      <w:r w:rsidR="005B4429" w:rsidRPr="3B0F093E">
        <w:rPr>
          <w:rFonts w:cs="Arial"/>
        </w:rPr>
        <w:t>for</w:t>
      </w:r>
      <w:r w:rsidR="00D03672" w:rsidRPr="3B0F093E">
        <w:rPr>
          <w:rFonts w:cs="Arial"/>
        </w:rPr>
        <w:t xml:space="preserve"> people with </w:t>
      </w:r>
      <w:r w:rsidR="00560202" w:rsidRPr="3B0F093E">
        <w:rPr>
          <w:rFonts w:cs="Arial"/>
        </w:rPr>
        <w:t>visual or auditory</w:t>
      </w:r>
      <w:r w:rsidR="00D03672" w:rsidRPr="3B0F093E">
        <w:rPr>
          <w:rFonts w:cs="Arial"/>
        </w:rPr>
        <w:t xml:space="preserve"> impairments</w:t>
      </w:r>
      <w:r w:rsidR="00640B2F" w:rsidRPr="3B0F093E">
        <w:rPr>
          <w:rFonts w:cs="Arial"/>
        </w:rPr>
        <w:t xml:space="preserve">. </w:t>
      </w:r>
      <w:r w:rsidR="00F422ED" w:rsidRPr="3B0F093E">
        <w:rPr>
          <w:rFonts w:cs="Arial"/>
        </w:rPr>
        <w:t>We note that t</w:t>
      </w:r>
      <w:r w:rsidR="00F422ED" w:rsidRPr="3B0F093E">
        <w:rPr>
          <w:rFonts w:cs="Arial"/>
          <w:lang w:val="en-US"/>
        </w:rPr>
        <w:t xml:space="preserve">he three main councils, Auckland, Greater Wellington, and Environment Canterbury are </w:t>
      </w:r>
      <w:r w:rsidR="00681837" w:rsidRPr="006D5958">
        <w:rPr>
          <w:rFonts w:cs="Arial"/>
          <w:lang w:val="en-US"/>
        </w:rPr>
        <w:t xml:space="preserve">trialing </w:t>
      </w:r>
      <w:r w:rsidR="00F422ED" w:rsidRPr="3B0F093E">
        <w:rPr>
          <w:rFonts w:cs="Arial"/>
          <w:lang w:val="en-US"/>
        </w:rPr>
        <w:t>audio and visual information on buses</w:t>
      </w:r>
      <w:r w:rsidR="0079699A" w:rsidRPr="3B0F093E">
        <w:rPr>
          <w:rFonts w:cs="Arial"/>
          <w:lang w:val="en-US"/>
        </w:rPr>
        <w:t>. We</w:t>
      </w:r>
      <w:r w:rsidR="00F422ED" w:rsidRPr="3B0F093E">
        <w:rPr>
          <w:rFonts w:cs="Arial"/>
          <w:lang w:val="en-US"/>
        </w:rPr>
        <w:t xml:space="preserve"> urge </w:t>
      </w:r>
      <w:r w:rsidR="0040339E" w:rsidRPr="3B0F093E">
        <w:rPr>
          <w:rFonts w:cs="Arial"/>
          <w:lang w:val="en-US"/>
        </w:rPr>
        <w:t>the findings from these</w:t>
      </w:r>
      <w:r w:rsidR="4AF212E1" w:rsidRPr="3B0F093E">
        <w:rPr>
          <w:rFonts w:cs="Arial"/>
          <w:lang w:val="en-US"/>
        </w:rPr>
        <w:t xml:space="preserve"> trials</w:t>
      </w:r>
      <w:r w:rsidR="0040339E" w:rsidRPr="3B0F093E">
        <w:rPr>
          <w:rFonts w:cs="Arial"/>
          <w:lang w:val="en-US"/>
        </w:rPr>
        <w:t xml:space="preserve"> to be incorporated into the RUB at the earliest possible opportunity.</w:t>
      </w:r>
      <w:r w:rsidR="0040339E" w:rsidRPr="3B0F093E">
        <w:rPr>
          <w:rFonts w:cs="Arial"/>
          <w:i/>
          <w:iCs/>
          <w:lang w:val="en-US"/>
        </w:rPr>
        <w:t xml:space="preserve"> </w:t>
      </w:r>
    </w:p>
    <w:p w14:paraId="63F9A376" w14:textId="77777777" w:rsidR="00DD3698" w:rsidRPr="00AB783F" w:rsidRDefault="00DD3698" w:rsidP="00C16F66">
      <w:pPr>
        <w:spacing w:after="0"/>
        <w:rPr>
          <w:rFonts w:cs="Arial"/>
          <w:szCs w:val="24"/>
        </w:rPr>
      </w:pPr>
    </w:p>
    <w:p w14:paraId="5812ADBD" w14:textId="18A11FA0" w:rsidR="00067B3F" w:rsidRDefault="00003FD6" w:rsidP="00C16F66">
      <w:pPr>
        <w:spacing w:after="0"/>
        <w:rPr>
          <w:rFonts w:cs="Arial"/>
          <w:szCs w:val="24"/>
        </w:rPr>
      </w:pPr>
      <w:r w:rsidRPr="00AB783F">
        <w:rPr>
          <w:rFonts w:cs="Arial"/>
          <w:szCs w:val="24"/>
        </w:rPr>
        <w:t xml:space="preserve">DPA </w:t>
      </w:r>
      <w:r w:rsidR="00AF1C35">
        <w:rPr>
          <w:rFonts w:cs="Arial"/>
          <w:szCs w:val="24"/>
        </w:rPr>
        <w:t>would also like</w:t>
      </w:r>
      <w:r w:rsidRPr="00AB783F">
        <w:rPr>
          <w:rFonts w:cs="Arial"/>
          <w:szCs w:val="24"/>
        </w:rPr>
        <w:t xml:space="preserve"> </w:t>
      </w:r>
      <w:r w:rsidR="00BC3802">
        <w:rPr>
          <w:rFonts w:cs="Arial"/>
          <w:szCs w:val="24"/>
        </w:rPr>
        <w:t>see</w:t>
      </w:r>
      <w:r w:rsidR="00C465C1" w:rsidRPr="00AB783F">
        <w:rPr>
          <w:rFonts w:cs="Arial"/>
          <w:szCs w:val="24"/>
        </w:rPr>
        <w:t xml:space="preserve"> a</w:t>
      </w:r>
      <w:r w:rsidRPr="00AB783F">
        <w:rPr>
          <w:rFonts w:cs="Arial"/>
          <w:szCs w:val="24"/>
        </w:rPr>
        <w:t xml:space="preserve"> </w:t>
      </w:r>
      <w:r w:rsidR="000032AB" w:rsidRPr="00AB783F">
        <w:rPr>
          <w:rFonts w:cs="Arial"/>
          <w:szCs w:val="24"/>
        </w:rPr>
        <w:t xml:space="preserve">date by which buses that </w:t>
      </w:r>
      <w:r w:rsidR="00132021" w:rsidRPr="00AB783F">
        <w:rPr>
          <w:rFonts w:cs="Arial"/>
          <w:szCs w:val="24"/>
        </w:rPr>
        <w:t xml:space="preserve">are not compliant with </w:t>
      </w:r>
      <w:r w:rsidR="000032AB" w:rsidRPr="00AB783F">
        <w:rPr>
          <w:rFonts w:cs="Arial"/>
          <w:szCs w:val="24"/>
        </w:rPr>
        <w:t>the RUB are</w:t>
      </w:r>
      <w:r w:rsidR="00132021" w:rsidRPr="00AB783F">
        <w:rPr>
          <w:rFonts w:cs="Arial"/>
          <w:szCs w:val="24"/>
        </w:rPr>
        <w:t xml:space="preserve"> no longer permitted to operate</w:t>
      </w:r>
      <w:r w:rsidR="004852AD" w:rsidRPr="00AB783F">
        <w:rPr>
          <w:rFonts w:cs="Arial"/>
          <w:szCs w:val="24"/>
        </w:rPr>
        <w:t xml:space="preserve">. This would </w:t>
      </w:r>
      <w:r w:rsidR="00C6377F">
        <w:rPr>
          <w:rFonts w:cs="Arial"/>
          <w:szCs w:val="24"/>
        </w:rPr>
        <w:t xml:space="preserve">help </w:t>
      </w:r>
      <w:r w:rsidR="00E96B8B" w:rsidRPr="00AB783F">
        <w:rPr>
          <w:rFonts w:cs="Arial"/>
          <w:szCs w:val="24"/>
        </w:rPr>
        <w:t>ensure that non-compliant buses are phased out</w:t>
      </w:r>
      <w:r w:rsidR="0049232C" w:rsidRPr="00AB783F">
        <w:rPr>
          <w:rFonts w:cs="Arial"/>
          <w:szCs w:val="24"/>
        </w:rPr>
        <w:t xml:space="preserve"> in a timely manner</w:t>
      </w:r>
      <w:r w:rsidR="0065777A">
        <w:rPr>
          <w:rFonts w:cs="Arial"/>
          <w:szCs w:val="24"/>
        </w:rPr>
        <w:t xml:space="preserve"> and </w:t>
      </w:r>
      <w:r w:rsidR="009A69AF">
        <w:rPr>
          <w:rFonts w:cs="Arial"/>
          <w:szCs w:val="24"/>
        </w:rPr>
        <w:t xml:space="preserve">would give stronger effect </w:t>
      </w:r>
      <w:r w:rsidR="009A69AF" w:rsidRPr="0065777A">
        <w:rPr>
          <w:rFonts w:cs="Arial"/>
          <w:szCs w:val="24"/>
        </w:rPr>
        <w:t xml:space="preserve">to </w:t>
      </w:r>
      <w:r w:rsidR="0065777A">
        <w:rPr>
          <w:rFonts w:cs="Arial"/>
          <w:szCs w:val="24"/>
          <w:lang w:val="en-US"/>
        </w:rPr>
        <w:t>t</w:t>
      </w:r>
      <w:r w:rsidR="00DA5F31" w:rsidRPr="00C72258">
        <w:rPr>
          <w:rFonts w:cs="Arial"/>
          <w:szCs w:val="24"/>
          <w:lang w:val="en-US"/>
        </w:rPr>
        <w:t>he Transport Agency’s 2018 position statement on inclusive access that</w:t>
      </w:r>
      <w:r w:rsidR="00DA5F31" w:rsidRPr="00C72258">
        <w:rPr>
          <w:rFonts w:cs="Arial"/>
          <w:i/>
          <w:iCs/>
          <w:szCs w:val="24"/>
          <w:lang w:val="en-US"/>
        </w:rPr>
        <w:t xml:space="preserve"> ‘everyone should have fair and equitable access to the transport system’</w:t>
      </w:r>
      <w:r w:rsidR="009A69AF">
        <w:rPr>
          <w:rFonts w:cs="Arial"/>
          <w:i/>
          <w:iCs/>
          <w:szCs w:val="24"/>
          <w:lang w:val="en-US"/>
        </w:rPr>
        <w:t xml:space="preserve">. </w:t>
      </w:r>
    </w:p>
    <w:p w14:paraId="28C8B40B" w14:textId="77777777" w:rsidR="00DE1C0E" w:rsidRDefault="00DE1C0E" w:rsidP="00C16F66">
      <w:pPr>
        <w:spacing w:after="0"/>
        <w:rPr>
          <w:rFonts w:cs="Arial"/>
          <w:szCs w:val="24"/>
        </w:rPr>
      </w:pPr>
    </w:p>
    <w:p w14:paraId="69FA8F91" w14:textId="2F27E6A9" w:rsidR="00DD3698" w:rsidRPr="00AB783F" w:rsidRDefault="00587F01" w:rsidP="00C16F66">
      <w:pPr>
        <w:spacing w:after="0"/>
        <w:rPr>
          <w:rFonts w:cs="Arial"/>
          <w:szCs w:val="24"/>
        </w:rPr>
      </w:pPr>
      <w:r>
        <w:rPr>
          <w:rFonts w:cs="Arial"/>
          <w:szCs w:val="24"/>
        </w:rPr>
        <w:t>Some f</w:t>
      </w:r>
      <w:r w:rsidR="00DE1C0E">
        <w:rPr>
          <w:rFonts w:cs="Arial"/>
          <w:szCs w:val="24"/>
        </w:rPr>
        <w:t>urther comments on the specific proposals</w:t>
      </w:r>
    </w:p>
    <w:p w14:paraId="1107257C" w14:textId="77777777" w:rsidR="00DE1C0E" w:rsidRDefault="00DE1C0E" w:rsidP="00C16F66">
      <w:pPr>
        <w:spacing w:after="0"/>
        <w:rPr>
          <w:rFonts w:cs="Arial"/>
          <w:b/>
          <w:szCs w:val="24"/>
          <w:lang w:val="en-US"/>
        </w:rPr>
      </w:pPr>
    </w:p>
    <w:p w14:paraId="38CD2093" w14:textId="36AFCAE3" w:rsidR="0002420A" w:rsidRPr="0002420A" w:rsidRDefault="0002420A" w:rsidP="00C16F66">
      <w:pPr>
        <w:spacing w:after="0"/>
        <w:rPr>
          <w:rFonts w:cs="Arial"/>
          <w:b/>
          <w:szCs w:val="24"/>
          <w:lang w:val="en-US"/>
        </w:rPr>
      </w:pPr>
      <w:r w:rsidRPr="0002420A">
        <w:rPr>
          <w:rFonts w:cs="Arial"/>
          <w:b/>
          <w:szCs w:val="24"/>
          <w:lang w:val="en-US"/>
        </w:rPr>
        <w:t>Proposal 1: Require bus wheelchair ramps to have a maximum gradient of 12%</w:t>
      </w:r>
    </w:p>
    <w:p w14:paraId="55D18772" w14:textId="44470E65" w:rsidR="00381DF1" w:rsidRDefault="00381DF1" w:rsidP="00F411B7">
      <w:pPr>
        <w:spacing w:after="0"/>
        <w:ind w:firstLine="720"/>
        <w:rPr>
          <w:rFonts w:cs="Arial"/>
          <w:b/>
          <w:szCs w:val="24"/>
          <w:lang w:val="en-US"/>
        </w:rPr>
      </w:pPr>
      <w:r w:rsidRPr="0005109B">
        <w:rPr>
          <w:rFonts w:cs="Arial"/>
          <w:bCs/>
          <w:szCs w:val="24"/>
          <w:lang w:val="en-US"/>
        </w:rPr>
        <w:t xml:space="preserve">DPA </w:t>
      </w:r>
      <w:r w:rsidR="001E2383">
        <w:rPr>
          <w:rFonts w:cs="Arial"/>
          <w:bCs/>
          <w:szCs w:val="24"/>
          <w:lang w:val="en-US"/>
        </w:rPr>
        <w:t xml:space="preserve">supports this as we are </w:t>
      </w:r>
      <w:r w:rsidRPr="0005109B">
        <w:rPr>
          <w:rFonts w:cs="Arial"/>
          <w:bCs/>
          <w:szCs w:val="24"/>
          <w:lang w:val="en-US"/>
        </w:rPr>
        <w:t xml:space="preserve">aware of ramps that are too steep for comfort or safety being used </w:t>
      </w:r>
      <w:r w:rsidR="000F1E1C">
        <w:rPr>
          <w:rFonts w:cs="Arial"/>
          <w:bCs/>
          <w:szCs w:val="24"/>
          <w:lang w:val="en-US"/>
        </w:rPr>
        <w:t>on some buses</w:t>
      </w:r>
      <w:r w:rsidR="00976A17">
        <w:rPr>
          <w:rFonts w:cs="Arial"/>
          <w:bCs/>
          <w:szCs w:val="24"/>
          <w:lang w:val="en-US"/>
        </w:rPr>
        <w:t xml:space="preserve">, especially </w:t>
      </w:r>
      <w:r w:rsidR="00B20E12">
        <w:rPr>
          <w:rFonts w:cs="Arial"/>
          <w:bCs/>
          <w:szCs w:val="24"/>
          <w:lang w:val="en-US"/>
        </w:rPr>
        <w:t>at bus stops without a kerb</w:t>
      </w:r>
      <w:r>
        <w:rPr>
          <w:rFonts w:cs="Arial"/>
          <w:b/>
          <w:szCs w:val="24"/>
          <w:lang w:val="en-US"/>
        </w:rPr>
        <w:t xml:space="preserve">. </w:t>
      </w:r>
    </w:p>
    <w:p w14:paraId="75000F15" w14:textId="77777777" w:rsidR="00F411B7" w:rsidRDefault="00F411B7" w:rsidP="00C16F66">
      <w:pPr>
        <w:spacing w:after="0"/>
        <w:rPr>
          <w:rFonts w:cs="Arial"/>
          <w:b/>
          <w:szCs w:val="24"/>
          <w:lang w:val="en-US"/>
        </w:rPr>
      </w:pPr>
    </w:p>
    <w:p w14:paraId="30676CA3" w14:textId="765F3BE4" w:rsidR="0002420A" w:rsidRDefault="0002420A" w:rsidP="00C16F66">
      <w:pPr>
        <w:spacing w:after="0"/>
        <w:rPr>
          <w:rFonts w:cs="Arial"/>
          <w:b/>
          <w:szCs w:val="24"/>
          <w:lang w:val="en-US"/>
        </w:rPr>
      </w:pPr>
      <w:r w:rsidRPr="0002420A">
        <w:rPr>
          <w:rFonts w:cs="Arial"/>
          <w:b/>
          <w:szCs w:val="24"/>
          <w:lang w:val="en-US"/>
        </w:rPr>
        <w:t>Proposal 2: Specify a height range of 900-1000mm for the installation of ticketing machines</w:t>
      </w:r>
    </w:p>
    <w:p w14:paraId="3E899B9B" w14:textId="796FCFB2" w:rsidR="00D81818" w:rsidRPr="0002420A" w:rsidRDefault="00D81818" w:rsidP="00F411B7">
      <w:pPr>
        <w:spacing w:after="0"/>
        <w:ind w:firstLine="720"/>
        <w:rPr>
          <w:rFonts w:cs="Arial"/>
          <w:bCs/>
          <w:szCs w:val="24"/>
          <w:lang w:val="en-US"/>
        </w:rPr>
      </w:pPr>
      <w:r w:rsidRPr="001E2383">
        <w:rPr>
          <w:rFonts w:cs="Arial"/>
          <w:bCs/>
          <w:szCs w:val="24"/>
          <w:lang w:val="en-US"/>
        </w:rPr>
        <w:t xml:space="preserve">This measure is important to ensure that wheelchair users can </w:t>
      </w:r>
      <w:r w:rsidR="001E2383" w:rsidRPr="001E2383">
        <w:rPr>
          <w:rFonts w:cs="Arial"/>
          <w:bCs/>
          <w:szCs w:val="24"/>
          <w:lang w:val="en-US"/>
        </w:rPr>
        <w:t xml:space="preserve">access </w:t>
      </w:r>
      <w:r w:rsidR="000F1E1C">
        <w:rPr>
          <w:rFonts w:cs="Arial"/>
          <w:bCs/>
          <w:szCs w:val="24"/>
          <w:lang w:val="en-US"/>
        </w:rPr>
        <w:t xml:space="preserve">ticketing machines </w:t>
      </w:r>
      <w:r w:rsidR="001E2383" w:rsidRPr="001E2383">
        <w:rPr>
          <w:rFonts w:cs="Arial"/>
          <w:bCs/>
          <w:szCs w:val="24"/>
          <w:lang w:val="en-US"/>
        </w:rPr>
        <w:t xml:space="preserve">independently. </w:t>
      </w:r>
    </w:p>
    <w:p w14:paraId="3B5177B9" w14:textId="77777777" w:rsidR="002F3785" w:rsidRDefault="002F3785" w:rsidP="000F1E1C">
      <w:pPr>
        <w:spacing w:after="0"/>
        <w:rPr>
          <w:rFonts w:cs="Arial"/>
          <w:b/>
          <w:szCs w:val="24"/>
          <w:lang w:val="en-US"/>
        </w:rPr>
      </w:pPr>
    </w:p>
    <w:p w14:paraId="32713153" w14:textId="3144E6A8" w:rsidR="000F1E1C" w:rsidRDefault="0002420A" w:rsidP="000F1E1C">
      <w:pPr>
        <w:spacing w:after="0"/>
        <w:rPr>
          <w:rFonts w:cs="Arial"/>
          <w:b/>
          <w:szCs w:val="24"/>
          <w:lang w:val="en-US"/>
        </w:rPr>
      </w:pPr>
      <w:r w:rsidRPr="0002420A">
        <w:rPr>
          <w:rFonts w:cs="Arial"/>
          <w:b/>
          <w:szCs w:val="24"/>
          <w:lang w:val="en-US"/>
        </w:rPr>
        <w:t>Proposal 3: Create a second wheelchair space in the priority seating area on single-deck urban buses</w:t>
      </w:r>
    </w:p>
    <w:p w14:paraId="2F4B8187" w14:textId="4EC401DF" w:rsidR="00976A17" w:rsidRPr="0002420A" w:rsidRDefault="00976A17" w:rsidP="00F411B7">
      <w:pPr>
        <w:spacing w:after="0"/>
        <w:ind w:firstLine="720"/>
        <w:rPr>
          <w:rFonts w:cs="Arial"/>
          <w:bCs/>
          <w:szCs w:val="24"/>
          <w:lang w:val="en-US"/>
        </w:rPr>
      </w:pPr>
      <w:r w:rsidRPr="00976A17">
        <w:rPr>
          <w:rFonts w:cs="Arial"/>
          <w:bCs/>
          <w:szCs w:val="24"/>
          <w:lang w:val="en-US"/>
        </w:rPr>
        <w:t xml:space="preserve">DPA strongly supports this measure to support groups with more than one wheelchair user being able to travel together. </w:t>
      </w:r>
    </w:p>
    <w:p w14:paraId="002D2B80" w14:textId="77777777" w:rsidR="002F3785" w:rsidRDefault="002F3785" w:rsidP="008479E2">
      <w:pPr>
        <w:spacing w:after="0"/>
        <w:rPr>
          <w:rFonts w:cs="Arial"/>
          <w:b/>
          <w:szCs w:val="24"/>
          <w:lang w:val="en-US"/>
        </w:rPr>
      </w:pPr>
    </w:p>
    <w:p w14:paraId="084B0A0E" w14:textId="622E585C" w:rsidR="0002420A" w:rsidRDefault="0002420A" w:rsidP="008479E2">
      <w:pPr>
        <w:spacing w:after="0"/>
        <w:rPr>
          <w:rFonts w:cs="Arial"/>
          <w:b/>
          <w:szCs w:val="24"/>
          <w:lang w:val="en-US"/>
        </w:rPr>
      </w:pPr>
      <w:r w:rsidRPr="0002420A">
        <w:rPr>
          <w:rFonts w:cs="Arial"/>
          <w:b/>
          <w:szCs w:val="24"/>
          <w:lang w:val="en-US"/>
        </w:rPr>
        <w:t xml:space="preserve">Proposal 4: Require one sideways-facing folding seat on both the near and far sides of the bus, in the priority seating area </w:t>
      </w:r>
    </w:p>
    <w:p w14:paraId="2700B7F6" w14:textId="77777777" w:rsidR="00D563C6" w:rsidRDefault="00D563C6" w:rsidP="008479E2">
      <w:pPr>
        <w:spacing w:after="0"/>
        <w:rPr>
          <w:rFonts w:cs="Arial"/>
          <w:b/>
          <w:szCs w:val="24"/>
          <w:lang w:val="en-US"/>
        </w:rPr>
      </w:pPr>
    </w:p>
    <w:p w14:paraId="41CD4F38" w14:textId="1F4BF9F1" w:rsidR="002F3785" w:rsidRPr="003A28A9" w:rsidRDefault="002F3785" w:rsidP="00F411B7">
      <w:pPr>
        <w:spacing w:after="0"/>
        <w:ind w:firstLine="720"/>
        <w:rPr>
          <w:rFonts w:cs="Arial"/>
          <w:lang w:val="en-US"/>
        </w:rPr>
      </w:pPr>
      <w:r w:rsidRPr="1F2D00D3">
        <w:rPr>
          <w:rFonts w:cs="Arial"/>
          <w:lang w:val="en-US"/>
        </w:rPr>
        <w:t xml:space="preserve">DPA has reservations about </w:t>
      </w:r>
      <w:r w:rsidR="00EF72AF" w:rsidRPr="1F2D00D3">
        <w:rPr>
          <w:rFonts w:cs="Arial"/>
          <w:lang w:val="en-US"/>
        </w:rPr>
        <w:t>folding seats in priority areas</w:t>
      </w:r>
      <w:r w:rsidR="00021D00" w:rsidRPr="1F2D00D3">
        <w:rPr>
          <w:rFonts w:cs="Arial"/>
          <w:lang w:val="en-US"/>
        </w:rPr>
        <w:t xml:space="preserve">. </w:t>
      </w:r>
      <w:r w:rsidR="00EA0CD3" w:rsidRPr="1F2D00D3">
        <w:rPr>
          <w:rFonts w:cs="Arial"/>
          <w:lang w:val="en-US"/>
        </w:rPr>
        <w:t>Folding</w:t>
      </w:r>
      <w:r w:rsidR="003A28A9" w:rsidRPr="1F2D00D3">
        <w:rPr>
          <w:rFonts w:cs="Arial"/>
        </w:rPr>
        <w:t xml:space="preserve"> seating can be problematic </w:t>
      </w:r>
      <w:r w:rsidR="003A28A9" w:rsidRPr="791937BE">
        <w:rPr>
          <w:rFonts w:cs="Arial"/>
        </w:rPr>
        <w:t>where</w:t>
      </w:r>
      <w:r w:rsidR="1A441AEC" w:rsidRPr="791937BE">
        <w:rPr>
          <w:rFonts w:cs="Arial"/>
        </w:rPr>
        <w:t xml:space="preserve"> it is</w:t>
      </w:r>
      <w:r w:rsidR="003A28A9" w:rsidRPr="1F2D00D3">
        <w:rPr>
          <w:rFonts w:cs="Arial"/>
        </w:rPr>
        <w:t xml:space="preserve"> needed to be folded up or down for people who are using mobility devices and/ or who have muscle weakness</w:t>
      </w:r>
      <w:r w:rsidR="00F66DD1" w:rsidRPr="1F2D00D3">
        <w:rPr>
          <w:rFonts w:cs="Arial"/>
        </w:rPr>
        <w:t xml:space="preserve"> </w:t>
      </w:r>
      <w:r w:rsidR="008D6AA8" w:rsidRPr="1F2D00D3">
        <w:rPr>
          <w:rFonts w:cs="Arial"/>
        </w:rPr>
        <w:t>and/</w:t>
      </w:r>
      <w:r w:rsidR="00F66DD1" w:rsidRPr="1F2D00D3">
        <w:rPr>
          <w:rFonts w:cs="Arial"/>
        </w:rPr>
        <w:t>or</w:t>
      </w:r>
      <w:r w:rsidR="003A28A9" w:rsidRPr="1F2D00D3">
        <w:rPr>
          <w:rFonts w:cs="Arial"/>
        </w:rPr>
        <w:t xml:space="preserve"> are unstable on their feet</w:t>
      </w:r>
      <w:r w:rsidR="00F411B7" w:rsidRPr="1F2D00D3">
        <w:rPr>
          <w:rFonts w:cs="Arial"/>
        </w:rPr>
        <w:t xml:space="preserve"> resulting in them</w:t>
      </w:r>
      <w:r w:rsidR="00233F67" w:rsidRPr="1F2D00D3">
        <w:rPr>
          <w:rFonts w:cs="Arial"/>
        </w:rPr>
        <w:t xml:space="preserve"> </w:t>
      </w:r>
      <w:r w:rsidR="008A5EB2" w:rsidRPr="1F2D00D3">
        <w:rPr>
          <w:rFonts w:cs="Arial"/>
        </w:rPr>
        <w:t>fac</w:t>
      </w:r>
      <w:r w:rsidR="00F411B7" w:rsidRPr="1F2D00D3">
        <w:rPr>
          <w:rFonts w:cs="Arial"/>
        </w:rPr>
        <w:t>ing</w:t>
      </w:r>
      <w:r w:rsidR="008A5EB2" w:rsidRPr="1F2D00D3">
        <w:rPr>
          <w:rFonts w:cs="Arial"/>
        </w:rPr>
        <w:t xml:space="preserve"> difficulties </w:t>
      </w:r>
      <w:r w:rsidR="00233F67" w:rsidRPr="1F2D00D3">
        <w:rPr>
          <w:rFonts w:cs="Arial"/>
        </w:rPr>
        <w:t xml:space="preserve">in </w:t>
      </w:r>
      <w:r w:rsidR="00460774" w:rsidRPr="1F2D00D3">
        <w:rPr>
          <w:rFonts w:cs="Arial"/>
        </w:rPr>
        <w:t xml:space="preserve">being able to fold </w:t>
      </w:r>
      <w:r w:rsidR="008A5EB2" w:rsidRPr="1F2D00D3">
        <w:rPr>
          <w:rFonts w:cs="Arial"/>
        </w:rPr>
        <w:t>the seats</w:t>
      </w:r>
      <w:r w:rsidR="00460774" w:rsidRPr="1F2D00D3">
        <w:rPr>
          <w:rFonts w:cs="Arial"/>
        </w:rPr>
        <w:t xml:space="preserve"> down independently</w:t>
      </w:r>
      <w:r w:rsidR="008A5EB2" w:rsidRPr="1F2D00D3">
        <w:rPr>
          <w:rFonts w:cs="Arial"/>
        </w:rPr>
        <w:t>, which</w:t>
      </w:r>
      <w:r w:rsidR="00460774" w:rsidRPr="1F2D00D3">
        <w:rPr>
          <w:rFonts w:cs="Arial"/>
        </w:rPr>
        <w:t xml:space="preserve"> </w:t>
      </w:r>
      <w:r w:rsidR="00377EAE" w:rsidRPr="1F2D00D3">
        <w:rPr>
          <w:rFonts w:cs="Arial"/>
        </w:rPr>
        <w:t>cuts across the purpose of a priority seating area</w:t>
      </w:r>
      <w:r w:rsidR="00366E16" w:rsidRPr="00366E16">
        <w:rPr>
          <w:rFonts w:eastAsia="MS Mincho" w:cs="Times New Roman"/>
        </w:rPr>
        <w:t>.</w:t>
      </w:r>
      <w:r w:rsidR="005A088D" w:rsidRPr="005A088D">
        <w:rPr>
          <w:rFonts w:eastAsia="MS Mincho" w:cs="Times New Roman"/>
        </w:rPr>
        <w:t xml:space="preserve"> </w:t>
      </w:r>
      <w:r w:rsidR="005A088D">
        <w:rPr>
          <w:rFonts w:eastAsia="MS Mincho" w:cs="Times New Roman"/>
        </w:rPr>
        <w:t xml:space="preserve">The provision of </w:t>
      </w:r>
      <w:r w:rsidR="005A088D" w:rsidRPr="005A088D">
        <w:rPr>
          <w:rFonts w:eastAsia="MS Mincho" w:cs="Times New Roman"/>
        </w:rPr>
        <w:t>a horizontal handhold for occupants of side-ways facing seats</w:t>
      </w:r>
      <w:r w:rsidR="000121EE">
        <w:rPr>
          <w:rFonts w:eastAsia="MS Mincho" w:cs="Times New Roman"/>
        </w:rPr>
        <w:t xml:space="preserve"> is supported </w:t>
      </w:r>
      <w:r w:rsidR="00742139">
        <w:rPr>
          <w:rFonts w:eastAsia="MS Mincho" w:cs="Times New Roman"/>
        </w:rPr>
        <w:t>as it will</w:t>
      </w:r>
      <w:r w:rsidR="000121EE">
        <w:rPr>
          <w:rFonts w:eastAsia="MS Mincho" w:cs="Times New Roman"/>
        </w:rPr>
        <w:t xml:space="preserve"> mitigate this. </w:t>
      </w:r>
    </w:p>
    <w:p w14:paraId="5F097333" w14:textId="77777777" w:rsidR="00460774" w:rsidRDefault="00460774" w:rsidP="008479E2">
      <w:pPr>
        <w:spacing w:after="0"/>
        <w:rPr>
          <w:rFonts w:cs="Arial"/>
          <w:b/>
          <w:szCs w:val="24"/>
          <w:lang w:val="en-US"/>
        </w:rPr>
      </w:pPr>
    </w:p>
    <w:p w14:paraId="30C48586" w14:textId="619E197A" w:rsidR="00F47769" w:rsidRDefault="0002420A" w:rsidP="008479E2">
      <w:pPr>
        <w:spacing w:after="0"/>
        <w:rPr>
          <w:rFonts w:cs="Arial"/>
          <w:b/>
          <w:szCs w:val="24"/>
        </w:rPr>
      </w:pPr>
      <w:r w:rsidRPr="0002420A">
        <w:rPr>
          <w:rFonts w:cs="Arial"/>
          <w:b/>
          <w:szCs w:val="24"/>
          <w:lang w:val="en-US"/>
        </w:rPr>
        <w:t>Proposal 5: Allow different types of mobility devices onto urban buses</w:t>
      </w:r>
      <w:r w:rsidR="00F47769" w:rsidRPr="00AB783F">
        <w:rPr>
          <w:rFonts w:cs="Arial"/>
          <w:b/>
          <w:szCs w:val="24"/>
        </w:rPr>
        <w:t xml:space="preserve"> (</w:t>
      </w:r>
      <w:r w:rsidR="00F47769" w:rsidRPr="00AE24CF">
        <w:rPr>
          <w:rFonts w:cs="Arial"/>
          <w:b/>
          <w:szCs w:val="24"/>
        </w:rPr>
        <w:t>if they adhere to specified maximum measurements</w:t>
      </w:r>
      <w:r w:rsidR="00F47769" w:rsidRPr="00AB783F">
        <w:rPr>
          <w:rFonts w:cs="Arial"/>
          <w:b/>
          <w:szCs w:val="24"/>
        </w:rPr>
        <w:t>)</w:t>
      </w:r>
      <w:r w:rsidR="00F47769" w:rsidRPr="00AE24CF">
        <w:rPr>
          <w:rFonts w:cs="Arial"/>
          <w:b/>
          <w:szCs w:val="24"/>
        </w:rPr>
        <w:t xml:space="preserve"> </w:t>
      </w:r>
    </w:p>
    <w:p w14:paraId="0944579B" w14:textId="77777777" w:rsidR="00D563C6" w:rsidRPr="00AB783F" w:rsidRDefault="00D563C6" w:rsidP="008479E2">
      <w:pPr>
        <w:spacing w:after="0"/>
        <w:rPr>
          <w:rFonts w:cs="Arial"/>
          <w:b/>
          <w:szCs w:val="24"/>
        </w:rPr>
      </w:pPr>
    </w:p>
    <w:p w14:paraId="00833701" w14:textId="56986A7D" w:rsidR="00364AC6" w:rsidRDefault="003A60AD" w:rsidP="00F411B7">
      <w:pPr>
        <w:spacing w:after="0"/>
        <w:ind w:firstLine="720"/>
        <w:rPr>
          <w:rFonts w:eastAsia="Calibri" w:cs="Arial"/>
        </w:rPr>
      </w:pPr>
      <w:r w:rsidRPr="787CB78C">
        <w:rPr>
          <w:rFonts w:eastAsia="Calibri" w:cs="Arial"/>
        </w:rPr>
        <w:t xml:space="preserve">DPA </w:t>
      </w:r>
      <w:r w:rsidR="00B64E0E" w:rsidRPr="787CB78C">
        <w:rPr>
          <w:rFonts w:eastAsia="Calibri" w:cs="Arial"/>
        </w:rPr>
        <w:t xml:space="preserve">supports </w:t>
      </w:r>
      <w:r w:rsidR="00A15B20">
        <w:rPr>
          <w:rFonts w:eastAsia="Calibri" w:cs="Arial"/>
        </w:rPr>
        <w:t xml:space="preserve">allowing </w:t>
      </w:r>
      <w:r w:rsidR="00206BA0">
        <w:rPr>
          <w:rFonts w:eastAsia="Calibri" w:cs="Arial"/>
        </w:rPr>
        <w:t>different mobility devices onto urban buses</w:t>
      </w:r>
      <w:r w:rsidR="00C9238A">
        <w:rPr>
          <w:rFonts w:eastAsia="Calibri" w:cs="Arial"/>
        </w:rPr>
        <w:t xml:space="preserve">, and </w:t>
      </w:r>
      <w:r w:rsidR="00206BA0">
        <w:rPr>
          <w:rFonts w:eastAsia="Calibri" w:cs="Arial"/>
        </w:rPr>
        <w:t xml:space="preserve">in particular </w:t>
      </w:r>
      <w:r w:rsidR="00C9238A">
        <w:rPr>
          <w:rFonts w:eastAsia="Calibri" w:cs="Arial"/>
        </w:rPr>
        <w:t xml:space="preserve">would like to see this extended to </w:t>
      </w:r>
      <w:r w:rsidR="00A06974">
        <w:rPr>
          <w:rFonts w:eastAsia="Calibri" w:cs="Arial"/>
        </w:rPr>
        <w:t xml:space="preserve">include </w:t>
      </w:r>
      <w:r w:rsidR="00C04EBB">
        <w:rPr>
          <w:rFonts w:eastAsia="Calibri" w:cs="Arial"/>
        </w:rPr>
        <w:t xml:space="preserve">the smaller </w:t>
      </w:r>
      <w:r w:rsidR="00A06974">
        <w:rPr>
          <w:rFonts w:eastAsia="Calibri" w:cs="Arial"/>
        </w:rPr>
        <w:t>mobility scooters</w:t>
      </w:r>
      <w:r w:rsidR="00C04EBB">
        <w:rPr>
          <w:rFonts w:eastAsia="Calibri" w:cs="Arial"/>
        </w:rPr>
        <w:t>.</w:t>
      </w:r>
      <w:r w:rsidR="00B64E0E" w:rsidRPr="787CB78C">
        <w:rPr>
          <w:rFonts w:eastAsia="Calibri" w:cs="Arial"/>
        </w:rPr>
        <w:t xml:space="preserve"> </w:t>
      </w:r>
      <w:r w:rsidR="005644D1" w:rsidRPr="787CB78C">
        <w:rPr>
          <w:rFonts w:eastAsia="Calibri" w:cs="Arial"/>
        </w:rPr>
        <w:t>M</w:t>
      </w:r>
      <w:r w:rsidR="005644D1" w:rsidRPr="003A60AD">
        <w:rPr>
          <w:rFonts w:eastAsia="Calibri" w:cs="Arial"/>
        </w:rPr>
        <w:t>obility scooter</w:t>
      </w:r>
      <w:r w:rsidR="005644D1" w:rsidRPr="787CB78C">
        <w:rPr>
          <w:rFonts w:eastAsia="Calibri" w:cs="Arial"/>
        </w:rPr>
        <w:t>s vary greatly in dimensions and some have a wheelbase the same size as a power</w:t>
      </w:r>
      <w:r w:rsidR="005D5E0B">
        <w:rPr>
          <w:rFonts w:eastAsia="Calibri" w:cs="Arial"/>
        </w:rPr>
        <w:t>ed wheel</w:t>
      </w:r>
      <w:r w:rsidR="005644D1" w:rsidRPr="787CB78C">
        <w:rPr>
          <w:rFonts w:eastAsia="Calibri" w:cs="Arial"/>
        </w:rPr>
        <w:t>chair</w:t>
      </w:r>
      <w:r w:rsidR="005644D1" w:rsidRPr="787CB78C">
        <w:rPr>
          <w:rFonts w:eastAsia="Calibri" w:cs="Arial"/>
        </w:rPr>
        <w:t xml:space="preserve"> but are</w:t>
      </w:r>
      <w:r w:rsidR="002139CF" w:rsidRPr="787CB78C">
        <w:rPr>
          <w:rFonts w:eastAsia="Calibri" w:cs="Arial"/>
        </w:rPr>
        <w:t xml:space="preserve"> still</w:t>
      </w:r>
      <w:r w:rsidR="005644D1" w:rsidRPr="787CB78C">
        <w:rPr>
          <w:rFonts w:eastAsia="Calibri" w:cs="Arial"/>
        </w:rPr>
        <w:t xml:space="preserve"> excluded in some regions. </w:t>
      </w:r>
      <w:r w:rsidR="000D2130" w:rsidRPr="787CB78C">
        <w:rPr>
          <w:rFonts w:eastAsia="Calibri" w:cs="Arial"/>
        </w:rPr>
        <w:t>For example</w:t>
      </w:r>
      <w:r w:rsidR="104521A3" w:rsidRPr="787CB78C">
        <w:rPr>
          <w:rFonts w:eastAsia="Calibri" w:cs="Arial"/>
        </w:rPr>
        <w:t>,</w:t>
      </w:r>
      <w:r w:rsidR="00B64E0E" w:rsidRPr="787CB78C">
        <w:rPr>
          <w:rFonts w:eastAsia="Calibri" w:cs="Arial"/>
        </w:rPr>
        <w:t xml:space="preserve"> </w:t>
      </w:r>
      <w:r w:rsidRPr="003A60AD">
        <w:rPr>
          <w:rFonts w:eastAsia="Calibri" w:cs="Arial"/>
        </w:rPr>
        <w:t>in Christchurch no mobility scooters can go on buses (even though some fit within the measurements specified for wheelchairs)</w:t>
      </w:r>
      <w:r w:rsidR="00DF3A58" w:rsidRPr="787CB78C">
        <w:rPr>
          <w:rFonts w:eastAsia="Calibri" w:cs="Arial"/>
        </w:rPr>
        <w:t xml:space="preserve">, </w:t>
      </w:r>
      <w:r w:rsidR="043D7DE3" w:rsidRPr="3C459CB3">
        <w:rPr>
          <w:rFonts w:eastAsia="Calibri" w:cs="Arial"/>
        </w:rPr>
        <w:t>while</w:t>
      </w:r>
      <w:r w:rsidR="00DF3A58" w:rsidRPr="64E3112D">
        <w:rPr>
          <w:rFonts w:eastAsia="Calibri" w:cs="Arial"/>
        </w:rPr>
        <w:t xml:space="preserve"> </w:t>
      </w:r>
      <w:r w:rsidR="00DF3A58" w:rsidRPr="787CB78C">
        <w:rPr>
          <w:rFonts w:eastAsia="Calibri" w:cs="Arial"/>
        </w:rPr>
        <w:t xml:space="preserve">in </w:t>
      </w:r>
      <w:r w:rsidRPr="003A60AD">
        <w:rPr>
          <w:rFonts w:eastAsia="Calibri" w:cs="Arial"/>
        </w:rPr>
        <w:t xml:space="preserve">Wellington they can if they are less than 90cm long and in Auckland they can </w:t>
      </w:r>
      <w:r w:rsidR="091EC90C" w:rsidRPr="3C459CB3">
        <w:rPr>
          <w:rFonts w:eastAsia="Calibri" w:cs="Arial"/>
        </w:rPr>
        <w:t xml:space="preserve">be </w:t>
      </w:r>
      <w:r w:rsidRPr="003A60AD">
        <w:rPr>
          <w:rFonts w:eastAsia="Calibri" w:cs="Arial"/>
        </w:rPr>
        <w:t>up to 1.2m long</w:t>
      </w:r>
      <w:r w:rsidR="00364AC6" w:rsidRPr="787CB78C">
        <w:rPr>
          <w:rFonts w:eastAsia="Calibri" w:cs="Arial"/>
        </w:rPr>
        <w:t xml:space="preserve">. </w:t>
      </w:r>
    </w:p>
    <w:p w14:paraId="3F909CB5" w14:textId="77777777" w:rsidR="0005003E" w:rsidRDefault="0005003E" w:rsidP="008479E2">
      <w:pPr>
        <w:spacing w:after="0"/>
        <w:rPr>
          <w:rFonts w:cs="Arial"/>
          <w:b/>
          <w:szCs w:val="24"/>
          <w:lang w:val="en-US"/>
        </w:rPr>
      </w:pPr>
    </w:p>
    <w:p w14:paraId="5EBC852F" w14:textId="1DE19992" w:rsidR="00610700" w:rsidRDefault="00610700" w:rsidP="008479E2">
      <w:pPr>
        <w:spacing w:after="0"/>
        <w:rPr>
          <w:rFonts w:cs="Arial"/>
          <w:b/>
          <w:szCs w:val="24"/>
          <w:lang w:val="en-US"/>
        </w:rPr>
      </w:pPr>
      <w:r w:rsidRPr="00AE24CF">
        <w:rPr>
          <w:rFonts w:cs="Arial"/>
          <w:b/>
          <w:szCs w:val="24"/>
          <w:lang w:val="en-US"/>
        </w:rPr>
        <w:t>Proposal 6: Install a wheelchair-specific button to indicate to the driver when to deploy the ramp</w:t>
      </w:r>
    </w:p>
    <w:p w14:paraId="72CD3BB8" w14:textId="77777777" w:rsidR="00D563C6" w:rsidRPr="00AE24CF" w:rsidRDefault="00D563C6" w:rsidP="008479E2">
      <w:pPr>
        <w:spacing w:after="0"/>
        <w:rPr>
          <w:rFonts w:cs="Arial"/>
          <w:b/>
          <w:szCs w:val="24"/>
          <w:lang w:val="en-US"/>
        </w:rPr>
      </w:pPr>
    </w:p>
    <w:p w14:paraId="4B93C600" w14:textId="0661A83C" w:rsidR="00F90077" w:rsidRPr="00F90077" w:rsidRDefault="00165118" w:rsidP="00F411B7">
      <w:pPr>
        <w:ind w:firstLine="720"/>
        <w:rPr>
          <w:rFonts w:cs="Arial"/>
        </w:rPr>
      </w:pPr>
      <w:r w:rsidRPr="6C2654F6">
        <w:rPr>
          <w:rFonts w:cs="Arial"/>
          <w:lang w:val="en-US"/>
        </w:rPr>
        <w:t xml:space="preserve">DPA supports </w:t>
      </w:r>
      <w:r w:rsidR="00AE24CF" w:rsidRPr="6C2654F6">
        <w:rPr>
          <w:rFonts w:cs="Arial"/>
          <w:lang w:val="en-US"/>
        </w:rPr>
        <w:t xml:space="preserve">the proposal to install </w:t>
      </w:r>
      <w:r w:rsidR="00513554" w:rsidRPr="6C2654F6">
        <w:rPr>
          <w:rFonts w:cs="Arial"/>
          <w:lang w:val="en-US"/>
        </w:rPr>
        <w:t>clearly marked wheelchair-specific</w:t>
      </w:r>
      <w:r w:rsidRPr="6C2654F6">
        <w:rPr>
          <w:rFonts w:cs="Arial"/>
          <w:lang w:val="en-US"/>
        </w:rPr>
        <w:t xml:space="preserve"> </w:t>
      </w:r>
      <w:r w:rsidR="00AE24CF" w:rsidRPr="6C2654F6">
        <w:rPr>
          <w:rFonts w:cs="Arial"/>
          <w:lang w:val="en-US"/>
        </w:rPr>
        <w:t xml:space="preserve">buttons located in close proximity to the designated wheelchair spaces </w:t>
      </w:r>
      <w:r w:rsidR="00513554" w:rsidRPr="6C2654F6">
        <w:rPr>
          <w:rFonts w:cs="Arial"/>
          <w:lang w:val="en-US"/>
        </w:rPr>
        <w:t xml:space="preserve">so that </w:t>
      </w:r>
      <w:r w:rsidR="006B740B" w:rsidRPr="6C2654F6">
        <w:rPr>
          <w:rFonts w:cs="Arial"/>
          <w:lang w:val="en-US"/>
        </w:rPr>
        <w:t xml:space="preserve">wheelchair users </w:t>
      </w:r>
      <w:r w:rsidR="00ED7DF2" w:rsidRPr="6C2654F6">
        <w:rPr>
          <w:rFonts w:cs="Arial"/>
          <w:lang w:val="en-US"/>
        </w:rPr>
        <w:t>can independently indicate to the driver when they wish to disembark</w:t>
      </w:r>
      <w:r w:rsidR="00D00882">
        <w:rPr>
          <w:rFonts w:cs="Arial"/>
          <w:lang w:val="en-US"/>
        </w:rPr>
        <w:t xml:space="preserve"> as this will improve the </w:t>
      </w:r>
      <w:r w:rsidR="007464CC">
        <w:rPr>
          <w:rFonts w:cs="Arial"/>
          <w:lang w:val="en-US"/>
        </w:rPr>
        <w:t>ability for wheelchair users to travel independently on buses</w:t>
      </w:r>
      <w:r w:rsidR="007B6390" w:rsidRPr="6C2654F6">
        <w:rPr>
          <w:rFonts w:cs="Arial"/>
          <w:lang w:val="en-US"/>
        </w:rPr>
        <w:t xml:space="preserve">. </w:t>
      </w:r>
      <w:r w:rsidR="006B740B" w:rsidRPr="6C2654F6">
        <w:rPr>
          <w:rFonts w:cs="Arial"/>
          <w:lang w:val="en-US"/>
        </w:rPr>
        <w:t xml:space="preserve"> </w:t>
      </w:r>
    </w:p>
    <w:sectPr w:rsidR="00F90077" w:rsidRPr="00F90077" w:rsidSect="00F411B7">
      <w:footerReference w:type="default" r:id="rId10"/>
      <w:headerReference w:type="first" r:id="rId11"/>
      <w:foot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F28FD" w14:textId="77777777" w:rsidR="00FE2F41" w:rsidRDefault="00FE2F41" w:rsidP="00634AEC">
      <w:pPr>
        <w:spacing w:after="0" w:line="240" w:lineRule="auto"/>
      </w:pPr>
      <w:r>
        <w:separator/>
      </w:r>
    </w:p>
  </w:endnote>
  <w:endnote w:type="continuationSeparator" w:id="0">
    <w:p w14:paraId="298EBF9B" w14:textId="77777777" w:rsidR="00FE2F41" w:rsidRDefault="00FE2F41" w:rsidP="00634AEC">
      <w:pPr>
        <w:spacing w:after="0" w:line="240" w:lineRule="auto"/>
      </w:pPr>
      <w:r>
        <w:continuationSeparator/>
      </w:r>
    </w:p>
  </w:endnote>
  <w:endnote w:type="continuationNotice" w:id="1">
    <w:p w14:paraId="550957D3" w14:textId="77777777" w:rsidR="00FE2F41" w:rsidRDefault="00FE2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4E4AA" w14:textId="77777777" w:rsidR="00FE2F41" w:rsidRDefault="00FE2F41" w:rsidP="00634AEC">
      <w:pPr>
        <w:spacing w:after="0" w:line="240" w:lineRule="auto"/>
      </w:pPr>
      <w:r>
        <w:separator/>
      </w:r>
    </w:p>
  </w:footnote>
  <w:footnote w:type="continuationSeparator" w:id="0">
    <w:p w14:paraId="74F90D5F" w14:textId="77777777" w:rsidR="00FE2F41" w:rsidRDefault="00FE2F41" w:rsidP="00634AEC">
      <w:pPr>
        <w:spacing w:after="0" w:line="240" w:lineRule="auto"/>
      </w:pPr>
      <w:r>
        <w:continuationSeparator/>
      </w:r>
    </w:p>
  </w:footnote>
  <w:footnote w:type="continuationNotice" w:id="1">
    <w:p w14:paraId="669AF080" w14:textId="77777777" w:rsidR="00FE2F41" w:rsidRDefault="00FE2F41">
      <w:pPr>
        <w:spacing w:after="0" w:line="240" w:lineRule="auto"/>
      </w:pPr>
    </w:p>
  </w:footnote>
  <w:footnote w:id="2">
    <w:p w14:paraId="31A0EF79" w14:textId="15AD0D69" w:rsidR="000F029F" w:rsidRDefault="000F029F">
      <w:pPr>
        <w:pStyle w:val="FootnoteText"/>
      </w:pPr>
      <w:r>
        <w:rPr>
          <w:rStyle w:val="FootnoteReference"/>
        </w:rPr>
        <w:footnoteRef/>
      </w:r>
      <w:r>
        <w:t xml:space="preserve"> </w:t>
      </w:r>
      <w:hyperlink r:id="rId1" w:history="1">
        <w:r w:rsidR="00DD3698" w:rsidRPr="00AC003F">
          <w:rPr>
            <w:rStyle w:val="Hyperlink"/>
          </w:rPr>
          <w:t>https://www.un.org/development/desa/disabilities/convention-on-the-rights-of-persons-with-disabilities.html</w:t>
        </w:r>
      </w:hyperlink>
    </w:p>
    <w:p w14:paraId="38AB50C6" w14:textId="77777777" w:rsidR="00DD3698" w:rsidRPr="000F029F" w:rsidRDefault="00DD3698">
      <w:pPr>
        <w:pStyle w:val="FootnoteText"/>
        <w:rPr>
          <w:lang w:val="en-AU"/>
        </w:rPr>
      </w:pPr>
    </w:p>
  </w:footnote>
  <w:footnote w:id="3">
    <w:p w14:paraId="46AEE08C" w14:textId="30B1181E" w:rsidR="00DD3698" w:rsidRDefault="00DD3698" w:rsidP="00DD3698">
      <w:pPr>
        <w:pStyle w:val="FootnoteText"/>
      </w:pPr>
      <w:r>
        <w:rPr>
          <w:rStyle w:val="FootnoteReference"/>
        </w:rPr>
        <w:footnoteRef/>
      </w:r>
      <w:r>
        <w:t xml:space="preserve"> </w:t>
      </w:r>
      <w:hyperlink r:id="rId2" w:history="1">
        <w:r w:rsidRPr="00AC003F">
          <w:rPr>
            <w:rStyle w:val="Hyperlink"/>
          </w:rPr>
          <w:t>https://www.un.org/development/desa/disabilities/convention-on-the-rights-of-persons-with-disabilities/article-9-accessibility.html</w:t>
        </w:r>
      </w:hyperlink>
    </w:p>
    <w:p w14:paraId="26DE53C6" w14:textId="77777777" w:rsidR="00DD3698" w:rsidRPr="000F029F" w:rsidRDefault="00DD3698" w:rsidP="00DD3698">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171"/>
    <w:multiLevelType w:val="hybridMultilevel"/>
    <w:tmpl w:val="B08A47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11A60A7"/>
    <w:multiLevelType w:val="hybridMultilevel"/>
    <w:tmpl w:val="E90AEAD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hybridMultilevel"/>
    <w:tmpl w:val="842066C2"/>
    <w:lvl w:ilvl="0" w:tplc="11484450">
      <w:start w:val="1"/>
      <w:numFmt w:val="lowerLetter"/>
      <w:lvlText w:val="%1."/>
      <w:lvlJc w:val="left"/>
      <w:pPr>
        <w:tabs>
          <w:tab w:val="num" w:pos="720"/>
        </w:tabs>
        <w:ind w:left="720" w:hanging="360"/>
      </w:pPr>
    </w:lvl>
    <w:lvl w:ilvl="1" w:tplc="3AA2BAE8" w:tentative="1">
      <w:start w:val="1"/>
      <w:numFmt w:val="lowerLetter"/>
      <w:lvlText w:val="%2."/>
      <w:lvlJc w:val="left"/>
      <w:pPr>
        <w:tabs>
          <w:tab w:val="num" w:pos="1440"/>
        </w:tabs>
        <w:ind w:left="1440" w:hanging="360"/>
      </w:pPr>
    </w:lvl>
    <w:lvl w:ilvl="2" w:tplc="D66A4982" w:tentative="1">
      <w:start w:val="1"/>
      <w:numFmt w:val="lowerLetter"/>
      <w:lvlText w:val="%3."/>
      <w:lvlJc w:val="left"/>
      <w:pPr>
        <w:tabs>
          <w:tab w:val="num" w:pos="2160"/>
        </w:tabs>
        <w:ind w:left="2160" w:hanging="360"/>
      </w:pPr>
    </w:lvl>
    <w:lvl w:ilvl="3" w:tplc="8C5C38B4" w:tentative="1">
      <w:start w:val="1"/>
      <w:numFmt w:val="lowerLetter"/>
      <w:lvlText w:val="%4."/>
      <w:lvlJc w:val="left"/>
      <w:pPr>
        <w:tabs>
          <w:tab w:val="num" w:pos="2880"/>
        </w:tabs>
        <w:ind w:left="2880" w:hanging="360"/>
      </w:pPr>
    </w:lvl>
    <w:lvl w:ilvl="4" w:tplc="DC5A1C0C" w:tentative="1">
      <w:start w:val="1"/>
      <w:numFmt w:val="lowerLetter"/>
      <w:lvlText w:val="%5."/>
      <w:lvlJc w:val="left"/>
      <w:pPr>
        <w:tabs>
          <w:tab w:val="num" w:pos="3600"/>
        </w:tabs>
        <w:ind w:left="3600" w:hanging="360"/>
      </w:pPr>
    </w:lvl>
    <w:lvl w:ilvl="5" w:tplc="7DCA47FA" w:tentative="1">
      <w:start w:val="1"/>
      <w:numFmt w:val="lowerLetter"/>
      <w:lvlText w:val="%6."/>
      <w:lvlJc w:val="left"/>
      <w:pPr>
        <w:tabs>
          <w:tab w:val="num" w:pos="4320"/>
        </w:tabs>
        <w:ind w:left="4320" w:hanging="360"/>
      </w:pPr>
    </w:lvl>
    <w:lvl w:ilvl="6" w:tplc="CDB408FC" w:tentative="1">
      <w:start w:val="1"/>
      <w:numFmt w:val="lowerLetter"/>
      <w:lvlText w:val="%7."/>
      <w:lvlJc w:val="left"/>
      <w:pPr>
        <w:tabs>
          <w:tab w:val="num" w:pos="5040"/>
        </w:tabs>
        <w:ind w:left="5040" w:hanging="360"/>
      </w:pPr>
    </w:lvl>
    <w:lvl w:ilvl="7" w:tplc="F5DEDCC6" w:tentative="1">
      <w:start w:val="1"/>
      <w:numFmt w:val="lowerLetter"/>
      <w:lvlText w:val="%8."/>
      <w:lvlJc w:val="left"/>
      <w:pPr>
        <w:tabs>
          <w:tab w:val="num" w:pos="5760"/>
        </w:tabs>
        <w:ind w:left="5760" w:hanging="360"/>
      </w:pPr>
    </w:lvl>
    <w:lvl w:ilvl="8" w:tplc="4546E4C2" w:tentative="1">
      <w:start w:val="1"/>
      <w:numFmt w:val="lowerLetter"/>
      <w:lvlText w:val="%9."/>
      <w:lvlJc w:val="left"/>
      <w:pPr>
        <w:tabs>
          <w:tab w:val="num" w:pos="6480"/>
        </w:tabs>
        <w:ind w:left="6480" w:hanging="360"/>
      </w:pPr>
    </w:lvl>
  </w:abstractNum>
  <w:abstractNum w:abstractNumId="6"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431CB4"/>
    <w:multiLevelType w:val="hybridMultilevel"/>
    <w:tmpl w:val="314473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560040"/>
    <w:multiLevelType w:val="hybridMultilevel"/>
    <w:tmpl w:val="B9687332"/>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3D5338F"/>
    <w:multiLevelType w:val="hybridMultilevel"/>
    <w:tmpl w:val="314473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2864FF"/>
    <w:multiLevelType w:val="hybridMultilevel"/>
    <w:tmpl w:val="D414B5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19"/>
  </w:num>
  <w:num w:numId="6">
    <w:abstractNumId w:val="5"/>
  </w:num>
  <w:num w:numId="7">
    <w:abstractNumId w:val="11"/>
  </w:num>
  <w:num w:numId="8">
    <w:abstractNumId w:val="13"/>
  </w:num>
  <w:num w:numId="9">
    <w:abstractNumId w:val="10"/>
  </w:num>
  <w:num w:numId="10">
    <w:abstractNumId w:val="17"/>
  </w:num>
  <w:num w:numId="11">
    <w:abstractNumId w:val="16"/>
  </w:num>
  <w:num w:numId="12">
    <w:abstractNumId w:val="2"/>
  </w:num>
  <w:num w:numId="13">
    <w:abstractNumId w:val="14"/>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21E1"/>
    <w:rsid w:val="000032AB"/>
    <w:rsid w:val="00003FD6"/>
    <w:rsid w:val="000121EE"/>
    <w:rsid w:val="00013645"/>
    <w:rsid w:val="00021D00"/>
    <w:rsid w:val="000230E8"/>
    <w:rsid w:val="0002420A"/>
    <w:rsid w:val="00024424"/>
    <w:rsid w:val="00025405"/>
    <w:rsid w:val="00036320"/>
    <w:rsid w:val="00046DCA"/>
    <w:rsid w:val="0005003E"/>
    <w:rsid w:val="0005109B"/>
    <w:rsid w:val="000533B3"/>
    <w:rsid w:val="00067B3F"/>
    <w:rsid w:val="00080B6D"/>
    <w:rsid w:val="0009148B"/>
    <w:rsid w:val="000918EC"/>
    <w:rsid w:val="000A15F7"/>
    <w:rsid w:val="000A33E1"/>
    <w:rsid w:val="000A46A8"/>
    <w:rsid w:val="000B1D28"/>
    <w:rsid w:val="000C2A3A"/>
    <w:rsid w:val="000D2130"/>
    <w:rsid w:val="000F029F"/>
    <w:rsid w:val="000F1E1C"/>
    <w:rsid w:val="000F65F6"/>
    <w:rsid w:val="00100C25"/>
    <w:rsid w:val="00107484"/>
    <w:rsid w:val="00110094"/>
    <w:rsid w:val="0012207E"/>
    <w:rsid w:val="00132021"/>
    <w:rsid w:val="00133092"/>
    <w:rsid w:val="00165118"/>
    <w:rsid w:val="0016596E"/>
    <w:rsid w:val="00176B86"/>
    <w:rsid w:val="00194927"/>
    <w:rsid w:val="001A3927"/>
    <w:rsid w:val="001A63C9"/>
    <w:rsid w:val="001B734D"/>
    <w:rsid w:val="001C0434"/>
    <w:rsid w:val="001C5A99"/>
    <w:rsid w:val="001D29F1"/>
    <w:rsid w:val="001E2383"/>
    <w:rsid w:val="00206BA0"/>
    <w:rsid w:val="00213391"/>
    <w:rsid w:val="002139CF"/>
    <w:rsid w:val="00233F67"/>
    <w:rsid w:val="00234512"/>
    <w:rsid w:val="00240B67"/>
    <w:rsid w:val="00250870"/>
    <w:rsid w:val="00252A79"/>
    <w:rsid w:val="00255576"/>
    <w:rsid w:val="00280A23"/>
    <w:rsid w:val="00281353"/>
    <w:rsid w:val="002A46AB"/>
    <w:rsid w:val="002B2E5A"/>
    <w:rsid w:val="002B4A81"/>
    <w:rsid w:val="002B64EB"/>
    <w:rsid w:val="002C0869"/>
    <w:rsid w:val="002C5967"/>
    <w:rsid w:val="002E0071"/>
    <w:rsid w:val="002E5CFA"/>
    <w:rsid w:val="002F20D7"/>
    <w:rsid w:val="002F3785"/>
    <w:rsid w:val="002F4B36"/>
    <w:rsid w:val="0032429E"/>
    <w:rsid w:val="00351CCA"/>
    <w:rsid w:val="00361350"/>
    <w:rsid w:val="00364AC6"/>
    <w:rsid w:val="00366E16"/>
    <w:rsid w:val="00373374"/>
    <w:rsid w:val="00375481"/>
    <w:rsid w:val="00376117"/>
    <w:rsid w:val="00377EAE"/>
    <w:rsid w:val="00381DF1"/>
    <w:rsid w:val="0038211C"/>
    <w:rsid w:val="0039004F"/>
    <w:rsid w:val="003A28A9"/>
    <w:rsid w:val="003A60AD"/>
    <w:rsid w:val="003A6548"/>
    <w:rsid w:val="003B0C58"/>
    <w:rsid w:val="003B154D"/>
    <w:rsid w:val="003B3DF5"/>
    <w:rsid w:val="003D7768"/>
    <w:rsid w:val="003E3C38"/>
    <w:rsid w:val="003F037F"/>
    <w:rsid w:val="003F0DD8"/>
    <w:rsid w:val="0040339E"/>
    <w:rsid w:val="004104AF"/>
    <w:rsid w:val="004120DD"/>
    <w:rsid w:val="00412627"/>
    <w:rsid w:val="00422A0D"/>
    <w:rsid w:val="00424148"/>
    <w:rsid w:val="00431589"/>
    <w:rsid w:val="004371C9"/>
    <w:rsid w:val="0043728B"/>
    <w:rsid w:val="004600A7"/>
    <w:rsid w:val="00460774"/>
    <w:rsid w:val="004630B8"/>
    <w:rsid w:val="004852AD"/>
    <w:rsid w:val="004870E5"/>
    <w:rsid w:val="0049232C"/>
    <w:rsid w:val="004930CF"/>
    <w:rsid w:val="004A0B5F"/>
    <w:rsid w:val="004B1764"/>
    <w:rsid w:val="004C7D40"/>
    <w:rsid w:val="004D53A5"/>
    <w:rsid w:val="004F1C9E"/>
    <w:rsid w:val="004F204B"/>
    <w:rsid w:val="00513554"/>
    <w:rsid w:val="005174CE"/>
    <w:rsid w:val="005244AE"/>
    <w:rsid w:val="005255B7"/>
    <w:rsid w:val="00534749"/>
    <w:rsid w:val="00542103"/>
    <w:rsid w:val="00547874"/>
    <w:rsid w:val="00560202"/>
    <w:rsid w:val="00562E74"/>
    <w:rsid w:val="005644D1"/>
    <w:rsid w:val="00587C7D"/>
    <w:rsid w:val="00587F01"/>
    <w:rsid w:val="005A088D"/>
    <w:rsid w:val="005B4429"/>
    <w:rsid w:val="005C2088"/>
    <w:rsid w:val="005D5E0B"/>
    <w:rsid w:val="005E0A72"/>
    <w:rsid w:val="005E5F5B"/>
    <w:rsid w:val="00601E3D"/>
    <w:rsid w:val="00602E8D"/>
    <w:rsid w:val="0060688F"/>
    <w:rsid w:val="00610700"/>
    <w:rsid w:val="00612023"/>
    <w:rsid w:val="00617B71"/>
    <w:rsid w:val="0062558A"/>
    <w:rsid w:val="00626DE9"/>
    <w:rsid w:val="00634AEC"/>
    <w:rsid w:val="006359B8"/>
    <w:rsid w:val="00640B2F"/>
    <w:rsid w:val="00653715"/>
    <w:rsid w:val="00654659"/>
    <w:rsid w:val="0065604C"/>
    <w:rsid w:val="0065777A"/>
    <w:rsid w:val="00670B18"/>
    <w:rsid w:val="0067560D"/>
    <w:rsid w:val="00681837"/>
    <w:rsid w:val="00686706"/>
    <w:rsid w:val="006B5018"/>
    <w:rsid w:val="006B740B"/>
    <w:rsid w:val="006C5111"/>
    <w:rsid w:val="006D416F"/>
    <w:rsid w:val="006D5958"/>
    <w:rsid w:val="006E413E"/>
    <w:rsid w:val="006F4523"/>
    <w:rsid w:val="00700885"/>
    <w:rsid w:val="0071586E"/>
    <w:rsid w:val="00717528"/>
    <w:rsid w:val="007247B9"/>
    <w:rsid w:val="00736097"/>
    <w:rsid w:val="00742139"/>
    <w:rsid w:val="00742C5F"/>
    <w:rsid w:val="007464CC"/>
    <w:rsid w:val="00762C70"/>
    <w:rsid w:val="007639E6"/>
    <w:rsid w:val="00770805"/>
    <w:rsid w:val="00771A3C"/>
    <w:rsid w:val="00775532"/>
    <w:rsid w:val="007928EF"/>
    <w:rsid w:val="0079699A"/>
    <w:rsid w:val="007A5D60"/>
    <w:rsid w:val="007B4A88"/>
    <w:rsid w:val="007B6390"/>
    <w:rsid w:val="00807B42"/>
    <w:rsid w:val="00832EF2"/>
    <w:rsid w:val="008443CB"/>
    <w:rsid w:val="008479E2"/>
    <w:rsid w:val="00851ABD"/>
    <w:rsid w:val="00874B30"/>
    <w:rsid w:val="008A5166"/>
    <w:rsid w:val="008A5EB2"/>
    <w:rsid w:val="008C2ECE"/>
    <w:rsid w:val="008C3BEF"/>
    <w:rsid w:val="008D6AA8"/>
    <w:rsid w:val="008E27E2"/>
    <w:rsid w:val="008E541D"/>
    <w:rsid w:val="008F5871"/>
    <w:rsid w:val="00902171"/>
    <w:rsid w:val="00912BEB"/>
    <w:rsid w:val="009140EA"/>
    <w:rsid w:val="009168AA"/>
    <w:rsid w:val="00921D00"/>
    <w:rsid w:val="009514A6"/>
    <w:rsid w:val="00953608"/>
    <w:rsid w:val="00960300"/>
    <w:rsid w:val="00960319"/>
    <w:rsid w:val="00965244"/>
    <w:rsid w:val="00970492"/>
    <w:rsid w:val="00970AF3"/>
    <w:rsid w:val="00976A17"/>
    <w:rsid w:val="00980ACE"/>
    <w:rsid w:val="00981AB0"/>
    <w:rsid w:val="0098203B"/>
    <w:rsid w:val="009923BC"/>
    <w:rsid w:val="009A69AF"/>
    <w:rsid w:val="009B6EE7"/>
    <w:rsid w:val="009C25EE"/>
    <w:rsid w:val="009C608C"/>
    <w:rsid w:val="009D7A96"/>
    <w:rsid w:val="009E2483"/>
    <w:rsid w:val="009F43CD"/>
    <w:rsid w:val="00A06974"/>
    <w:rsid w:val="00A12510"/>
    <w:rsid w:val="00A13799"/>
    <w:rsid w:val="00A15B20"/>
    <w:rsid w:val="00A205D7"/>
    <w:rsid w:val="00A2709C"/>
    <w:rsid w:val="00A272AB"/>
    <w:rsid w:val="00A333CC"/>
    <w:rsid w:val="00A35E44"/>
    <w:rsid w:val="00A378EA"/>
    <w:rsid w:val="00A41439"/>
    <w:rsid w:val="00A43842"/>
    <w:rsid w:val="00A56CAD"/>
    <w:rsid w:val="00A56F67"/>
    <w:rsid w:val="00A57E62"/>
    <w:rsid w:val="00A67D69"/>
    <w:rsid w:val="00A76CE2"/>
    <w:rsid w:val="00A77DD5"/>
    <w:rsid w:val="00A81D39"/>
    <w:rsid w:val="00A941F7"/>
    <w:rsid w:val="00AA7CBB"/>
    <w:rsid w:val="00AB66D9"/>
    <w:rsid w:val="00AB783F"/>
    <w:rsid w:val="00AD4146"/>
    <w:rsid w:val="00AE24CF"/>
    <w:rsid w:val="00AF1C35"/>
    <w:rsid w:val="00B00392"/>
    <w:rsid w:val="00B20E12"/>
    <w:rsid w:val="00B27DDF"/>
    <w:rsid w:val="00B5096A"/>
    <w:rsid w:val="00B64E0E"/>
    <w:rsid w:val="00B7383C"/>
    <w:rsid w:val="00B7522A"/>
    <w:rsid w:val="00B819EB"/>
    <w:rsid w:val="00B91767"/>
    <w:rsid w:val="00B9746B"/>
    <w:rsid w:val="00BB3A0E"/>
    <w:rsid w:val="00BC3802"/>
    <w:rsid w:val="00BD449A"/>
    <w:rsid w:val="00BD4DC7"/>
    <w:rsid w:val="00BD59B0"/>
    <w:rsid w:val="00BF7175"/>
    <w:rsid w:val="00C04EBB"/>
    <w:rsid w:val="00C16F66"/>
    <w:rsid w:val="00C20CCA"/>
    <w:rsid w:val="00C23CCD"/>
    <w:rsid w:val="00C269C5"/>
    <w:rsid w:val="00C3131E"/>
    <w:rsid w:val="00C465C1"/>
    <w:rsid w:val="00C473F0"/>
    <w:rsid w:val="00C6377F"/>
    <w:rsid w:val="00C64FFB"/>
    <w:rsid w:val="00C72258"/>
    <w:rsid w:val="00C9238A"/>
    <w:rsid w:val="00C92B04"/>
    <w:rsid w:val="00CB41C3"/>
    <w:rsid w:val="00CD1230"/>
    <w:rsid w:val="00CD4578"/>
    <w:rsid w:val="00D00882"/>
    <w:rsid w:val="00D03672"/>
    <w:rsid w:val="00D04717"/>
    <w:rsid w:val="00D0678F"/>
    <w:rsid w:val="00D11016"/>
    <w:rsid w:val="00D11BCC"/>
    <w:rsid w:val="00D2076D"/>
    <w:rsid w:val="00D230E4"/>
    <w:rsid w:val="00D26396"/>
    <w:rsid w:val="00D451C5"/>
    <w:rsid w:val="00D548C1"/>
    <w:rsid w:val="00D563C6"/>
    <w:rsid w:val="00D6214D"/>
    <w:rsid w:val="00D6235B"/>
    <w:rsid w:val="00D65983"/>
    <w:rsid w:val="00D7059F"/>
    <w:rsid w:val="00D81818"/>
    <w:rsid w:val="00D92417"/>
    <w:rsid w:val="00DA4C40"/>
    <w:rsid w:val="00DA5127"/>
    <w:rsid w:val="00DA5F31"/>
    <w:rsid w:val="00DA7F74"/>
    <w:rsid w:val="00DD02D2"/>
    <w:rsid w:val="00DD3698"/>
    <w:rsid w:val="00DE1C0E"/>
    <w:rsid w:val="00DF3A58"/>
    <w:rsid w:val="00E04E2B"/>
    <w:rsid w:val="00E0554B"/>
    <w:rsid w:val="00E13065"/>
    <w:rsid w:val="00E14F1F"/>
    <w:rsid w:val="00E24F4E"/>
    <w:rsid w:val="00E3599E"/>
    <w:rsid w:val="00E47BC9"/>
    <w:rsid w:val="00E5035E"/>
    <w:rsid w:val="00E53192"/>
    <w:rsid w:val="00E5783A"/>
    <w:rsid w:val="00E65567"/>
    <w:rsid w:val="00E70E28"/>
    <w:rsid w:val="00E71C08"/>
    <w:rsid w:val="00E7207C"/>
    <w:rsid w:val="00E74B15"/>
    <w:rsid w:val="00E83064"/>
    <w:rsid w:val="00E9298B"/>
    <w:rsid w:val="00E96B8B"/>
    <w:rsid w:val="00EA0CD3"/>
    <w:rsid w:val="00EA7AD5"/>
    <w:rsid w:val="00EB17E7"/>
    <w:rsid w:val="00EB7E08"/>
    <w:rsid w:val="00EC36A1"/>
    <w:rsid w:val="00EC6AD9"/>
    <w:rsid w:val="00EC6B42"/>
    <w:rsid w:val="00ED7DF2"/>
    <w:rsid w:val="00EE2B63"/>
    <w:rsid w:val="00EF2AA3"/>
    <w:rsid w:val="00EF44E1"/>
    <w:rsid w:val="00EF59AC"/>
    <w:rsid w:val="00EF72AF"/>
    <w:rsid w:val="00F03220"/>
    <w:rsid w:val="00F179AC"/>
    <w:rsid w:val="00F228DC"/>
    <w:rsid w:val="00F37AA3"/>
    <w:rsid w:val="00F411B7"/>
    <w:rsid w:val="00F422ED"/>
    <w:rsid w:val="00F47769"/>
    <w:rsid w:val="00F52EC6"/>
    <w:rsid w:val="00F565C6"/>
    <w:rsid w:val="00F66DD1"/>
    <w:rsid w:val="00F85D91"/>
    <w:rsid w:val="00F90077"/>
    <w:rsid w:val="00F90886"/>
    <w:rsid w:val="00F93B65"/>
    <w:rsid w:val="00FA1FCA"/>
    <w:rsid w:val="00FC4E93"/>
    <w:rsid w:val="00FE2F41"/>
    <w:rsid w:val="043D7DE3"/>
    <w:rsid w:val="091EC90C"/>
    <w:rsid w:val="104521A3"/>
    <w:rsid w:val="1A441AEC"/>
    <w:rsid w:val="1B6C095A"/>
    <w:rsid w:val="1E55BFB6"/>
    <w:rsid w:val="1F2D00D3"/>
    <w:rsid w:val="3B0F093E"/>
    <w:rsid w:val="3C459CB3"/>
    <w:rsid w:val="4926B4F3"/>
    <w:rsid w:val="4AF212E1"/>
    <w:rsid w:val="5255DD5F"/>
    <w:rsid w:val="5DAFD797"/>
    <w:rsid w:val="64E3112D"/>
    <w:rsid w:val="6C2654F6"/>
    <w:rsid w:val="787CB78C"/>
    <w:rsid w:val="791937B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table" w:styleId="TableGrid">
    <w:name w:val="Table Grid"/>
    <w:basedOn w:val="TableNormal"/>
    <w:uiPriority w:val="39"/>
    <w:rsid w:val="004F1C9E"/>
    <w:pPr>
      <w:spacing w:after="0" w:line="240" w:lineRule="auto"/>
    </w:pPr>
    <w:rPr>
      <w:rFonts w:ascii="Arial" w:eastAsia="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C7D40"/>
    <w:pPr>
      <w:spacing w:after="0" w:line="240" w:lineRule="auto"/>
    </w:pPr>
    <w:rPr>
      <w:rFonts w:ascii="Arial" w:eastAsia="Arial"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A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9100">
      <w:bodyDiv w:val="1"/>
      <w:marLeft w:val="0"/>
      <w:marRight w:val="0"/>
      <w:marTop w:val="0"/>
      <w:marBottom w:val="0"/>
      <w:divBdr>
        <w:top w:val="none" w:sz="0" w:space="0" w:color="auto"/>
        <w:left w:val="none" w:sz="0" w:space="0" w:color="auto"/>
        <w:bottom w:val="none" w:sz="0" w:space="0" w:color="auto"/>
        <w:right w:val="none" w:sz="0" w:space="0" w:color="auto"/>
      </w:divBdr>
    </w:div>
    <w:div w:id="626526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322126796">
      <w:bodyDiv w:val="1"/>
      <w:marLeft w:val="0"/>
      <w:marRight w:val="0"/>
      <w:marTop w:val="0"/>
      <w:marBottom w:val="0"/>
      <w:divBdr>
        <w:top w:val="none" w:sz="0" w:space="0" w:color="auto"/>
        <w:left w:val="none" w:sz="0" w:space="0" w:color="auto"/>
        <w:bottom w:val="none" w:sz="0" w:space="0" w:color="auto"/>
        <w:right w:val="none" w:sz="0" w:space="0" w:color="auto"/>
      </w:divBdr>
    </w:div>
    <w:div w:id="369842224">
      <w:bodyDiv w:val="1"/>
      <w:marLeft w:val="0"/>
      <w:marRight w:val="0"/>
      <w:marTop w:val="0"/>
      <w:marBottom w:val="0"/>
      <w:divBdr>
        <w:top w:val="none" w:sz="0" w:space="0" w:color="auto"/>
        <w:left w:val="none" w:sz="0" w:space="0" w:color="auto"/>
        <w:bottom w:val="none" w:sz="0" w:space="0" w:color="auto"/>
        <w:right w:val="none" w:sz="0" w:space="0" w:color="auto"/>
      </w:divBdr>
    </w:div>
    <w:div w:id="503588103">
      <w:bodyDiv w:val="1"/>
      <w:marLeft w:val="0"/>
      <w:marRight w:val="0"/>
      <w:marTop w:val="0"/>
      <w:marBottom w:val="0"/>
      <w:divBdr>
        <w:top w:val="none" w:sz="0" w:space="0" w:color="auto"/>
        <w:left w:val="none" w:sz="0" w:space="0" w:color="auto"/>
        <w:bottom w:val="none" w:sz="0" w:space="0" w:color="auto"/>
        <w:right w:val="none" w:sz="0" w:space="0" w:color="auto"/>
      </w:divBdr>
    </w:div>
    <w:div w:id="620452938">
      <w:bodyDiv w:val="1"/>
      <w:marLeft w:val="0"/>
      <w:marRight w:val="0"/>
      <w:marTop w:val="0"/>
      <w:marBottom w:val="0"/>
      <w:divBdr>
        <w:top w:val="none" w:sz="0" w:space="0" w:color="auto"/>
        <w:left w:val="none" w:sz="0" w:space="0" w:color="auto"/>
        <w:bottom w:val="none" w:sz="0" w:space="0" w:color="auto"/>
        <w:right w:val="none" w:sz="0" w:space="0" w:color="auto"/>
      </w:divBdr>
    </w:div>
    <w:div w:id="682316607">
      <w:bodyDiv w:val="1"/>
      <w:marLeft w:val="0"/>
      <w:marRight w:val="0"/>
      <w:marTop w:val="0"/>
      <w:marBottom w:val="0"/>
      <w:divBdr>
        <w:top w:val="none" w:sz="0" w:space="0" w:color="auto"/>
        <w:left w:val="none" w:sz="0" w:space="0" w:color="auto"/>
        <w:bottom w:val="none" w:sz="0" w:space="0" w:color="auto"/>
        <w:right w:val="none" w:sz="0" w:space="0" w:color="auto"/>
      </w:divBdr>
    </w:div>
    <w:div w:id="922683711">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20699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transport@nzta.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icy@dpa.org.n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un.org/development/desa/disabilities/convention-on-the-rights-of-persons-with-disabilit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2020-11-01T21:29:00Z</dcterms:created>
  <dcterms:modified xsi:type="dcterms:W3CDTF">2020-11-06T01:28:00Z</dcterms:modified>
</cp:coreProperties>
</file>