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DC42E" w14:textId="0D1D0BBA" w:rsidR="00587C7D" w:rsidRPr="005244AE" w:rsidRDefault="00FA13A6" w:rsidP="00E9298B">
      <w:r>
        <w:t>December 21</w:t>
      </w:r>
    </w:p>
    <w:p w14:paraId="713BEF40" w14:textId="77777777" w:rsidR="00587C7D" w:rsidRPr="005244AE" w:rsidRDefault="00587C7D" w:rsidP="00E9298B"/>
    <w:p w14:paraId="23566296" w14:textId="77777777" w:rsidR="00587C7D" w:rsidRPr="005244AE" w:rsidRDefault="00587C7D" w:rsidP="00E9298B"/>
    <w:p w14:paraId="051F5917" w14:textId="77777777" w:rsidR="00AD79F7" w:rsidRPr="00F80557" w:rsidRDefault="00AD79F7" w:rsidP="00AD79F7">
      <w:pPr>
        <w:spacing w:line="240" w:lineRule="auto"/>
        <w:rPr>
          <w:rFonts w:cs="Arial"/>
          <w:color w:val="660099"/>
        </w:rPr>
      </w:pPr>
      <w:r w:rsidRPr="005244AE">
        <w:t>To</w:t>
      </w:r>
      <w:r>
        <w:t xml:space="preserve"> the Ministry for the Environment (</w:t>
      </w:r>
      <w:proofErr w:type="spellStart"/>
      <w:r>
        <w:t>MfE</w:t>
      </w:r>
      <w:proofErr w:type="spellEnd"/>
      <w:r>
        <w:t xml:space="preserve">) - </w:t>
      </w:r>
      <w:r>
        <w:fldChar w:fldCharType="begin"/>
      </w:r>
      <w:r>
        <w:instrText xml:space="preserve"> HYPERLINK "https://www.google.com/url?sa=t&amp;rct=j&amp;q=&amp;esrc=s&amp;source=web&amp;cd=&amp;ved=2ahUKEwjZ2szBo5z0AhXPwTgGHZmHDrgQFnoECAUQAQ&amp;url=https%3A%2F%2Fenvironment.govt.nz%2F&amp;usg=AOvVaw3G-aYB23jpEdPmZRfph8EY" </w:instrText>
      </w:r>
      <w:r>
        <w:fldChar w:fldCharType="separate"/>
      </w:r>
      <w:proofErr w:type="spellStart"/>
      <w:r w:rsidRPr="00F80557">
        <w:t>Manatū</w:t>
      </w:r>
      <w:proofErr w:type="spellEnd"/>
      <w:r w:rsidRPr="00F80557">
        <w:t xml:space="preserve"> </w:t>
      </w:r>
      <w:proofErr w:type="spellStart"/>
      <w:r w:rsidRPr="00F80557">
        <w:t>Mō</w:t>
      </w:r>
      <w:proofErr w:type="spellEnd"/>
      <w:r w:rsidRPr="00F80557">
        <w:t xml:space="preserve"> Te </w:t>
      </w:r>
      <w:proofErr w:type="spellStart"/>
      <w:r w:rsidRPr="00F80557">
        <w:t>Taiao</w:t>
      </w:r>
      <w:proofErr w:type="spellEnd"/>
    </w:p>
    <w:p w14:paraId="4410E38B" w14:textId="1EA98373" w:rsidR="000A33E1" w:rsidRPr="005244AE" w:rsidRDefault="00AD79F7" w:rsidP="00AD79F7">
      <w:r>
        <w:fldChar w:fldCharType="end"/>
      </w:r>
    </w:p>
    <w:p w14:paraId="56F6172C" w14:textId="1CA12C2C" w:rsidR="00587C7D" w:rsidRDefault="00587C7D" w:rsidP="00E9298B">
      <w:r w:rsidRPr="000A33E1">
        <w:t xml:space="preserve">Please find </w:t>
      </w:r>
      <w:r w:rsidR="00AD79F7">
        <w:t>below</w:t>
      </w:r>
      <w:r w:rsidR="000A33E1" w:rsidRPr="000A33E1">
        <w:t xml:space="preserve"> DPA’s</w:t>
      </w:r>
      <w:r w:rsidRPr="000A33E1">
        <w:t xml:space="preserve"> submission</w:t>
      </w:r>
      <w:r w:rsidR="008443CB">
        <w:t xml:space="preserve"> </w:t>
      </w:r>
      <w:r w:rsidR="008E541D">
        <w:t xml:space="preserve">on </w:t>
      </w:r>
      <w:r w:rsidR="00AD79F7">
        <w:rPr>
          <w:i/>
          <w:iCs/>
        </w:rPr>
        <w:t>‘Waste Strategy and Legislation Consultation’</w:t>
      </w:r>
      <w:r w:rsidR="008E541D">
        <w:t xml:space="preserve"> </w:t>
      </w:r>
    </w:p>
    <w:p w14:paraId="39E3DE5B" w14:textId="77777777" w:rsidR="008443CB" w:rsidRDefault="008443CB" w:rsidP="000A33E1">
      <w:pPr>
        <w:rPr>
          <w:rFonts w:cs="Arial"/>
        </w:rPr>
      </w:pPr>
    </w:p>
    <w:p w14:paraId="34B1EFF5" w14:textId="77777777" w:rsidR="00587C7D" w:rsidRDefault="00587C7D" w:rsidP="00587C7D">
      <w:pPr>
        <w:pStyle w:val="NormalWeb"/>
        <w:shd w:val="clear" w:color="auto" w:fill="FFFFFF"/>
        <w:spacing w:before="360" w:beforeAutospacing="0" w:after="120" w:afterAutospacing="0" w:line="276" w:lineRule="auto"/>
        <w:ind w:left="142" w:right="306"/>
        <w:rPr>
          <w:rFonts w:ascii="Arial" w:hAnsi="Arial" w:cs="Arial"/>
        </w:rPr>
      </w:pPr>
    </w:p>
    <w:p w14:paraId="294F633F" w14:textId="77777777" w:rsidR="00EF44E1" w:rsidRPr="00073F0E" w:rsidRDefault="00EF44E1" w:rsidP="00587C7D">
      <w:pPr>
        <w:pStyle w:val="NormalWeb"/>
        <w:shd w:val="clear" w:color="auto" w:fill="FFFFFF"/>
        <w:spacing w:before="360" w:beforeAutospacing="0" w:after="120" w:afterAutospacing="0" w:line="276" w:lineRule="auto"/>
        <w:ind w:left="142" w:right="306"/>
        <w:rPr>
          <w:rFonts w:ascii="Arial" w:hAnsi="Arial" w:cs="Arial"/>
        </w:rPr>
      </w:pPr>
    </w:p>
    <w:p w14:paraId="659F282C" w14:textId="77777777" w:rsidR="00587C7D" w:rsidRPr="00E9298B" w:rsidRDefault="00D26396" w:rsidP="00E9298B">
      <w:pPr>
        <w:pStyle w:val="Heading2"/>
        <w:jc w:val="center"/>
      </w:pPr>
      <w:r w:rsidRPr="00E9298B">
        <w:t>Disabled Persons Assembly NZ</w:t>
      </w:r>
    </w:p>
    <w:p w14:paraId="25D51A58"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7B606D32"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3D49FF17" w14:textId="77777777" w:rsidR="00587C7D" w:rsidRPr="00073F0E"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5ACBECCC" w14:textId="77777777" w:rsidR="00587C7D" w:rsidRPr="008E541D" w:rsidRDefault="00587C7D" w:rsidP="00E9298B">
      <w:pPr>
        <w:rPr>
          <w:rStyle w:val="Emphasis"/>
        </w:rPr>
      </w:pPr>
      <w:r w:rsidRPr="008E541D">
        <w:rPr>
          <w:rStyle w:val="Emphasis"/>
        </w:rPr>
        <w:t>Contact:</w:t>
      </w:r>
    </w:p>
    <w:p w14:paraId="5015F703" w14:textId="77777777" w:rsidR="000533B3" w:rsidRPr="00E9298B" w:rsidRDefault="000533B3" w:rsidP="00252A79">
      <w:pPr>
        <w:pStyle w:val="Heading2"/>
        <w:spacing w:before="0"/>
        <w:rPr>
          <w:rStyle w:val="Emphasis"/>
          <w:b/>
          <w:bCs/>
          <w:sz w:val="28"/>
          <w:szCs w:val="28"/>
        </w:rPr>
      </w:pPr>
      <w:r w:rsidRPr="00E9298B">
        <w:rPr>
          <w:rStyle w:val="Emphasis"/>
          <w:b/>
          <w:bCs/>
          <w:sz w:val="28"/>
          <w:szCs w:val="28"/>
        </w:rPr>
        <w:t>Prudence Walker</w:t>
      </w:r>
    </w:p>
    <w:p w14:paraId="75B21F4E" w14:textId="77777777" w:rsidR="000533B3" w:rsidRPr="00E9298B" w:rsidRDefault="000533B3" w:rsidP="00252A79">
      <w:pPr>
        <w:pStyle w:val="Heading2"/>
        <w:spacing w:before="0"/>
        <w:rPr>
          <w:rStyle w:val="Emphasis"/>
          <w:b/>
          <w:bCs/>
          <w:sz w:val="28"/>
          <w:szCs w:val="28"/>
        </w:rPr>
      </w:pPr>
      <w:r w:rsidRPr="00E9298B">
        <w:rPr>
          <w:rStyle w:val="Emphasis"/>
          <w:b/>
          <w:bCs/>
          <w:sz w:val="28"/>
          <w:szCs w:val="28"/>
        </w:rPr>
        <w:t xml:space="preserve">Chief Executive </w:t>
      </w:r>
    </w:p>
    <w:p w14:paraId="48FD3EBD" w14:textId="77777777" w:rsidR="000533B3" w:rsidRPr="00E9298B" w:rsidRDefault="000533B3" w:rsidP="00252A79">
      <w:pPr>
        <w:pStyle w:val="Heading2"/>
        <w:spacing w:before="0"/>
        <w:rPr>
          <w:rStyle w:val="Emphasis"/>
          <w:b/>
          <w:bCs/>
          <w:sz w:val="28"/>
          <w:szCs w:val="28"/>
        </w:rPr>
      </w:pPr>
      <w:r w:rsidRPr="00E9298B">
        <w:rPr>
          <w:rStyle w:val="Emphasis"/>
          <w:b/>
          <w:bCs/>
          <w:sz w:val="28"/>
          <w:szCs w:val="28"/>
        </w:rPr>
        <w:t>021 546 006</w:t>
      </w:r>
    </w:p>
    <w:p w14:paraId="2934C8B6" w14:textId="23DEF1B7" w:rsidR="00587C7D" w:rsidRPr="000533B3" w:rsidRDefault="009A5FF6" w:rsidP="00252A79">
      <w:pPr>
        <w:pStyle w:val="Heading2"/>
        <w:spacing w:before="0"/>
      </w:pPr>
      <w:hyperlink r:id="rId8" w:history="1">
        <w:r w:rsidR="00C3131E" w:rsidRPr="00E9298B">
          <w:rPr>
            <w:rStyle w:val="Emphasis"/>
            <w:b/>
            <w:bCs/>
            <w:sz w:val="28"/>
            <w:szCs w:val="28"/>
          </w:rPr>
          <w:t>policy@dpa.org.nz</w:t>
        </w:r>
      </w:hyperlink>
      <w:r w:rsidR="00E47BC9">
        <w:rPr>
          <w:rStyle w:val="Hyperlink"/>
          <w:rFonts w:ascii="Arial" w:hAnsi="Arial"/>
          <w:color w:val="072B62" w:themeColor="background2" w:themeShade="40"/>
          <w:sz w:val="28"/>
          <w:szCs w:val="28"/>
          <w:u w:val="none"/>
        </w:rPr>
        <w:t xml:space="preserve"> </w:t>
      </w:r>
      <w:r w:rsidR="000533B3" w:rsidRPr="000533B3">
        <w:rPr>
          <w:color w:val="072B62" w:themeColor="background2" w:themeShade="40"/>
        </w:rPr>
        <w:t xml:space="preserve"> </w:t>
      </w:r>
      <w:r w:rsidR="00587C7D" w:rsidRPr="000533B3">
        <w:br w:type="page"/>
      </w:r>
    </w:p>
    <w:p w14:paraId="6904C149" w14:textId="77777777" w:rsidR="00634AEC" w:rsidRPr="004D53A5" w:rsidRDefault="00634AEC" w:rsidP="004D53A5">
      <w:pPr>
        <w:pStyle w:val="Heading1"/>
      </w:pPr>
      <w:r w:rsidRPr="004D53A5">
        <w:lastRenderedPageBreak/>
        <w:t>Introducing D</w:t>
      </w:r>
      <w:r w:rsidR="002E0071" w:rsidRPr="004D53A5">
        <w:t xml:space="preserve">isabled </w:t>
      </w:r>
      <w:r w:rsidRPr="004D53A5">
        <w:t>P</w:t>
      </w:r>
      <w:r w:rsidR="002E0071" w:rsidRPr="004D53A5">
        <w:t xml:space="preserve">ersons </w:t>
      </w:r>
      <w:r w:rsidRPr="004D53A5">
        <w:t>A</w:t>
      </w:r>
      <w:r w:rsidR="002E0071" w:rsidRPr="004D53A5">
        <w:t>ssembly</w:t>
      </w:r>
      <w:r w:rsidRPr="004D53A5">
        <w:t xml:space="preserve"> NZ</w:t>
      </w:r>
    </w:p>
    <w:p w14:paraId="74859CF7" w14:textId="2F53872A" w:rsidR="003E3C38" w:rsidRDefault="003E3C38" w:rsidP="003E3C38">
      <w:pPr>
        <w:rPr>
          <w:rFonts w:cs="Arial"/>
        </w:rPr>
      </w:pPr>
      <w:r w:rsidRPr="00F90077">
        <w:rPr>
          <w:rFonts w:cs="Arial"/>
        </w:rPr>
        <w:t xml:space="preserve">The Disabled Persons Assembly </w:t>
      </w:r>
      <w:r w:rsidR="00D26396" w:rsidRPr="00F90077">
        <w:rPr>
          <w:rFonts w:cs="Arial"/>
        </w:rPr>
        <w:t xml:space="preserve">NZ </w:t>
      </w:r>
      <w:r w:rsidRPr="00F90077">
        <w:rPr>
          <w:rFonts w:cs="Arial"/>
        </w:rPr>
        <w:t>(DPA) is a pan-</w:t>
      </w:r>
      <w:proofErr w:type="gramStart"/>
      <w:r w:rsidR="001D2CC4">
        <w:rPr>
          <w:rFonts w:cs="Arial"/>
        </w:rPr>
        <w:t xml:space="preserve">impairment </w:t>
      </w:r>
      <w:r w:rsidRPr="00F90077">
        <w:rPr>
          <w:rFonts w:cs="Arial"/>
        </w:rPr>
        <w:t xml:space="preserve"> disabled</w:t>
      </w:r>
      <w:proofErr w:type="gramEnd"/>
      <w:r w:rsidRPr="00F90077">
        <w:rPr>
          <w:rFonts w:cs="Arial"/>
        </w:rPr>
        <w:t xml:space="preserve"> person’s organisation that works to realise an equitable society, where all disabled people (of all impairment types and including women, Māori, Pasifika, young people) are able to direct their own lives. DPA works to improve social indicators for disabled people and for disabled people be recognised as valued members of society. DPA and its members work with the wider disability community, other DPOs, government agencies, service providers, international disability organisations, and the public by:</w:t>
      </w:r>
    </w:p>
    <w:p w14:paraId="348DA53F" w14:textId="77777777" w:rsidR="003B025C" w:rsidRPr="00F90077" w:rsidRDefault="003B025C" w:rsidP="003B025C">
      <w:pPr>
        <w:pStyle w:val="ListParagraph"/>
        <w:numPr>
          <w:ilvl w:val="0"/>
          <w:numId w:val="15"/>
        </w:numPr>
        <w:spacing w:after="160"/>
        <w:rPr>
          <w:rFonts w:cs="Arial"/>
        </w:rPr>
      </w:pPr>
      <w:r w:rsidRPr="00F90077">
        <w:rPr>
          <w:rFonts w:cs="Arial"/>
        </w:rPr>
        <w:t>telling our stories and identifying systemic barriers</w:t>
      </w:r>
    </w:p>
    <w:p w14:paraId="39091F7B" w14:textId="77777777" w:rsidR="003B025C" w:rsidRPr="00F90077" w:rsidRDefault="003B025C" w:rsidP="003B025C">
      <w:pPr>
        <w:pStyle w:val="ListParagraph"/>
        <w:numPr>
          <w:ilvl w:val="0"/>
          <w:numId w:val="15"/>
        </w:numPr>
        <w:spacing w:after="160"/>
        <w:rPr>
          <w:rFonts w:cs="Arial"/>
        </w:rPr>
      </w:pPr>
      <w:r w:rsidRPr="00F90077">
        <w:rPr>
          <w:rFonts w:cs="Arial"/>
        </w:rPr>
        <w:t>developing and advocating for solutions</w:t>
      </w:r>
    </w:p>
    <w:p w14:paraId="212FA24E" w14:textId="5F90B608" w:rsidR="003B025C" w:rsidRPr="003B025C" w:rsidRDefault="003B025C" w:rsidP="003B025C">
      <w:pPr>
        <w:pStyle w:val="ListParagraph"/>
        <w:numPr>
          <w:ilvl w:val="0"/>
          <w:numId w:val="15"/>
        </w:numPr>
        <w:spacing w:after="160"/>
        <w:rPr>
          <w:rFonts w:cs="Arial"/>
        </w:rPr>
      </w:pPr>
      <w:r w:rsidRPr="00F90077">
        <w:rPr>
          <w:rFonts w:cs="Arial"/>
        </w:rPr>
        <w:t>celebrating innovation and good practice</w:t>
      </w:r>
    </w:p>
    <w:p w14:paraId="1368214B" w14:textId="7FF0E7BC" w:rsidR="00634AEC" w:rsidRPr="006F2712" w:rsidRDefault="004D53A5" w:rsidP="004D53A5">
      <w:pPr>
        <w:pStyle w:val="Heading1"/>
      </w:pPr>
      <w:r>
        <w:t xml:space="preserve">The submission </w:t>
      </w:r>
    </w:p>
    <w:p w14:paraId="2FBC1106" w14:textId="7CB6D9B5" w:rsidR="004F0BBD" w:rsidRDefault="07610329" w:rsidP="004F0BBD">
      <w:r>
        <w:t>DPA is strongly supportive of the waste strategy goal of Aotearoa moving to a circular economy in terms of waste</w:t>
      </w:r>
      <w:proofErr w:type="gramStart"/>
      <w:r>
        <w:t xml:space="preserve">.  </w:t>
      </w:r>
      <w:proofErr w:type="gramEnd"/>
      <w:r>
        <w:t>DPA acknowledges that waste generally, and single-use plastics specifically, are a major and growing concern</w:t>
      </w:r>
      <w:proofErr w:type="gramStart"/>
      <w:r>
        <w:t xml:space="preserve">.  </w:t>
      </w:r>
      <w:proofErr w:type="gramEnd"/>
    </w:p>
    <w:p w14:paraId="30B9C1CF" w14:textId="21D0B421" w:rsidR="004F0BBD" w:rsidRDefault="004F0BBD" w:rsidP="004F0BBD">
      <w:r>
        <w:t>Like the wider population, many disabled people are keen to play their part in reducing the impact of waste and plastics on the environment</w:t>
      </w:r>
      <w:proofErr w:type="gramStart"/>
      <w:r>
        <w:t xml:space="preserve">.  </w:t>
      </w:r>
      <w:proofErr w:type="gramEnd"/>
      <w:r>
        <w:t xml:space="preserve">However, we would like to highlight that there are </w:t>
      </w:r>
      <w:proofErr w:type="gramStart"/>
      <w:r>
        <w:t>a number of</w:t>
      </w:r>
      <w:proofErr w:type="gramEnd"/>
      <w:r>
        <w:t xml:space="preserve"> significant accessibility barriers for disabled people wishing to avoid single-use plastics and recycle and reduce their waste responsibly.  These include:</w:t>
      </w:r>
    </w:p>
    <w:p w14:paraId="61B2DA33" w14:textId="31710137" w:rsidR="004F0BBD" w:rsidRDefault="004F0BBD" w:rsidP="004F0BBD">
      <w:pPr>
        <w:pStyle w:val="ListParagraph"/>
        <w:numPr>
          <w:ilvl w:val="0"/>
          <w:numId w:val="16"/>
        </w:numPr>
      </w:pPr>
      <w:r>
        <w:t xml:space="preserve">a lack of educational information in accessible formats about recycling and </w:t>
      </w:r>
      <w:proofErr w:type="gramStart"/>
      <w:r>
        <w:t>alternatives;</w:t>
      </w:r>
      <w:proofErr w:type="gramEnd"/>
    </w:p>
    <w:p w14:paraId="57487AA0" w14:textId="07F34E5D" w:rsidR="004F0BBD" w:rsidRDefault="004F0BBD" w:rsidP="004F0BBD">
      <w:pPr>
        <w:pStyle w:val="ListParagraph"/>
        <w:numPr>
          <w:ilvl w:val="0"/>
          <w:numId w:val="16"/>
        </w:numPr>
      </w:pPr>
      <w:r>
        <w:t xml:space="preserve">physical and sensory barriers to being able to identify and sort items for </w:t>
      </w:r>
      <w:proofErr w:type="gramStart"/>
      <w:r>
        <w:t>recycling;</w:t>
      </w:r>
      <w:proofErr w:type="gramEnd"/>
    </w:p>
    <w:p w14:paraId="1C1206AD" w14:textId="0815AA89" w:rsidR="004F0BBD" w:rsidRDefault="004F0BBD" w:rsidP="004F0BBD">
      <w:pPr>
        <w:pStyle w:val="ListParagraph"/>
        <w:numPr>
          <w:ilvl w:val="0"/>
          <w:numId w:val="16"/>
        </w:numPr>
      </w:pPr>
      <w:r>
        <w:t>difficulty finding suitable affordable and accessible alternatives for many every-day single-use items (for example, many re-useable coffee cups are difficult to get the lids on and off compared to single-use coffee cups</w:t>
      </w:r>
      <w:proofErr w:type="gramStart"/>
      <w:r>
        <w:t>);</w:t>
      </w:r>
      <w:proofErr w:type="gramEnd"/>
      <w:r>
        <w:t xml:space="preserve"> </w:t>
      </w:r>
    </w:p>
    <w:p w14:paraId="189193D3" w14:textId="07BF3D27" w:rsidR="004D53A5" w:rsidRDefault="07610329" w:rsidP="07610329">
      <w:pPr>
        <w:pStyle w:val="ListParagraph"/>
        <w:numPr>
          <w:ilvl w:val="0"/>
          <w:numId w:val="16"/>
        </w:numPr>
        <w:rPr>
          <w:rFonts w:asciiTheme="minorHAnsi" w:hAnsiTheme="minorHAnsi"/>
          <w:szCs w:val="24"/>
        </w:rPr>
      </w:pPr>
      <w:r>
        <w:lastRenderedPageBreak/>
        <w:t>many products that are subsidised for disabled people (for example, continence pads) are not re-useable.</w:t>
      </w:r>
    </w:p>
    <w:p w14:paraId="3D5B5AAC" w14:textId="6BF90BCD" w:rsidR="003E3C38" w:rsidRDefault="006C64C5" w:rsidP="004D53A5">
      <w:pPr>
        <w:pStyle w:val="Heading1"/>
      </w:pPr>
      <w:r>
        <w:t>The United Nations Convention on the Rights of Persons with Disabilities (UNCRPD)</w:t>
      </w:r>
    </w:p>
    <w:p w14:paraId="4E5E494B" w14:textId="6E669347" w:rsidR="006C64C5" w:rsidRDefault="07610329" w:rsidP="006C64C5">
      <w:r>
        <w:t xml:space="preserve">There are a number of articles and principles contained in the UNCRPD that are relevant to the </w:t>
      </w:r>
      <w:proofErr w:type="spellStart"/>
      <w:r>
        <w:t>MfE</w:t>
      </w:r>
      <w:proofErr w:type="spellEnd"/>
      <w:r>
        <w:t xml:space="preserve"> Waste </w:t>
      </w:r>
      <w:proofErr w:type="gramStart"/>
      <w:r>
        <w:t>Strategy .</w:t>
      </w:r>
      <w:proofErr w:type="gramEnd"/>
      <w:r>
        <w:t xml:space="preserve">  We highlight those most relevant below: </w:t>
      </w:r>
    </w:p>
    <w:p w14:paraId="122EA23B" w14:textId="77777777" w:rsidR="006C64C5" w:rsidRPr="00E60FB8" w:rsidRDefault="006C64C5" w:rsidP="006C64C5">
      <w:pPr>
        <w:pStyle w:val="Heading2"/>
        <w:spacing w:before="0" w:after="200"/>
        <w:ind w:left="0" w:right="0"/>
        <w:rPr>
          <w:b/>
          <w:bCs/>
          <w:sz w:val="28"/>
          <w:szCs w:val="28"/>
        </w:rPr>
      </w:pPr>
      <w:r w:rsidRPr="00E60FB8">
        <w:rPr>
          <w:b/>
          <w:bCs/>
          <w:sz w:val="28"/>
          <w:szCs w:val="28"/>
        </w:rPr>
        <w:t>Article 3</w:t>
      </w:r>
      <w:r>
        <w:rPr>
          <w:b/>
          <w:bCs/>
          <w:sz w:val="28"/>
          <w:szCs w:val="28"/>
        </w:rPr>
        <w:t xml:space="preserve"> </w:t>
      </w:r>
      <w:r w:rsidRPr="00E60FB8">
        <w:rPr>
          <w:b/>
          <w:bCs/>
          <w:sz w:val="28"/>
          <w:szCs w:val="28"/>
        </w:rPr>
        <w:t>- General Principles</w:t>
      </w:r>
    </w:p>
    <w:p w14:paraId="22127F10" w14:textId="701A7D3D" w:rsidR="006C64C5" w:rsidRPr="00CA516E" w:rsidRDefault="006C64C5" w:rsidP="004D6ECA">
      <w:pPr>
        <w:numPr>
          <w:ilvl w:val="0"/>
          <w:numId w:val="17"/>
        </w:numPr>
        <w:spacing w:after="96"/>
        <w:textAlignment w:val="baseline"/>
        <w:rPr>
          <w:rFonts w:cs="Arial"/>
        </w:rPr>
      </w:pPr>
      <w:r w:rsidRPr="00CA516E">
        <w:rPr>
          <w:rFonts w:cs="Arial"/>
        </w:rPr>
        <w:t>Respect for inherent dignity, individual autonomy including the freedom to make one’s own choices, and independence of persons</w:t>
      </w:r>
      <w:r w:rsidR="004D6ECA">
        <w:rPr>
          <w:rFonts w:cs="Arial"/>
        </w:rPr>
        <w:t>.</w:t>
      </w:r>
    </w:p>
    <w:p w14:paraId="3AA1432F" w14:textId="0DE9E4B2" w:rsidR="006C64C5" w:rsidRPr="00CA516E" w:rsidRDefault="006C64C5" w:rsidP="004D6ECA">
      <w:pPr>
        <w:numPr>
          <w:ilvl w:val="0"/>
          <w:numId w:val="17"/>
        </w:numPr>
        <w:spacing w:after="96"/>
        <w:textAlignment w:val="baseline"/>
        <w:rPr>
          <w:rFonts w:cs="Arial"/>
        </w:rPr>
      </w:pPr>
      <w:r w:rsidRPr="00CA516E">
        <w:rPr>
          <w:rFonts w:cs="Arial"/>
        </w:rPr>
        <w:t>Non-discrimination</w:t>
      </w:r>
      <w:r w:rsidR="004D6ECA">
        <w:rPr>
          <w:rFonts w:cs="Arial"/>
        </w:rPr>
        <w:t>.</w:t>
      </w:r>
    </w:p>
    <w:p w14:paraId="579B28A8" w14:textId="07AEEE36" w:rsidR="006C64C5" w:rsidRPr="00CA516E" w:rsidRDefault="006C64C5" w:rsidP="004D6ECA">
      <w:pPr>
        <w:numPr>
          <w:ilvl w:val="0"/>
          <w:numId w:val="17"/>
        </w:numPr>
        <w:spacing w:after="96"/>
        <w:textAlignment w:val="baseline"/>
        <w:rPr>
          <w:rFonts w:cs="Arial"/>
        </w:rPr>
      </w:pPr>
      <w:r w:rsidRPr="00CA516E">
        <w:rPr>
          <w:rFonts w:cs="Arial"/>
        </w:rPr>
        <w:t>Full and effective participation and inclusion in society</w:t>
      </w:r>
      <w:r w:rsidR="004D6ECA">
        <w:rPr>
          <w:rFonts w:cs="Arial"/>
        </w:rPr>
        <w:t>.</w:t>
      </w:r>
    </w:p>
    <w:p w14:paraId="767392EA" w14:textId="4553C3F9" w:rsidR="006C64C5" w:rsidRPr="00CA516E" w:rsidRDefault="006C64C5" w:rsidP="004D6ECA">
      <w:pPr>
        <w:numPr>
          <w:ilvl w:val="0"/>
          <w:numId w:val="17"/>
        </w:numPr>
        <w:spacing w:after="96"/>
        <w:textAlignment w:val="baseline"/>
        <w:rPr>
          <w:rFonts w:cs="Arial"/>
        </w:rPr>
      </w:pPr>
      <w:r w:rsidRPr="00CA516E">
        <w:rPr>
          <w:rFonts w:cs="Arial"/>
        </w:rPr>
        <w:t>Respect for difference and acceptance of persons with disabilities as part of human diversity and humanity</w:t>
      </w:r>
      <w:r w:rsidR="004D6ECA">
        <w:rPr>
          <w:rFonts w:cs="Arial"/>
        </w:rPr>
        <w:t>.</w:t>
      </w:r>
    </w:p>
    <w:p w14:paraId="4AD80BB3" w14:textId="2FB90442" w:rsidR="006C64C5" w:rsidRPr="00CA516E" w:rsidRDefault="006C64C5" w:rsidP="004D6ECA">
      <w:pPr>
        <w:numPr>
          <w:ilvl w:val="0"/>
          <w:numId w:val="17"/>
        </w:numPr>
        <w:spacing w:after="96"/>
        <w:textAlignment w:val="baseline"/>
        <w:rPr>
          <w:rFonts w:cs="Arial"/>
        </w:rPr>
      </w:pPr>
      <w:r w:rsidRPr="00CA516E">
        <w:rPr>
          <w:rFonts w:cs="Arial"/>
        </w:rPr>
        <w:t>Equality of opportunity</w:t>
      </w:r>
      <w:r w:rsidR="004D6ECA">
        <w:rPr>
          <w:rFonts w:cs="Arial"/>
        </w:rPr>
        <w:t>.</w:t>
      </w:r>
    </w:p>
    <w:p w14:paraId="5D45B30F" w14:textId="5E3F15E6" w:rsidR="006C64C5" w:rsidRPr="00CA516E" w:rsidRDefault="006C64C5" w:rsidP="004D6ECA">
      <w:pPr>
        <w:numPr>
          <w:ilvl w:val="0"/>
          <w:numId w:val="17"/>
        </w:numPr>
        <w:spacing w:after="96"/>
        <w:textAlignment w:val="baseline"/>
        <w:rPr>
          <w:rFonts w:cs="Arial"/>
        </w:rPr>
      </w:pPr>
      <w:r w:rsidRPr="00CA516E">
        <w:rPr>
          <w:rFonts w:cs="Arial"/>
        </w:rPr>
        <w:t>Accessibility</w:t>
      </w:r>
      <w:r w:rsidR="004D6ECA">
        <w:rPr>
          <w:rFonts w:cs="Arial"/>
        </w:rPr>
        <w:t>.</w:t>
      </w:r>
    </w:p>
    <w:p w14:paraId="55F328E7" w14:textId="409CA45E" w:rsidR="006C64C5" w:rsidRPr="00CA516E" w:rsidRDefault="006C64C5" w:rsidP="004D6ECA">
      <w:pPr>
        <w:numPr>
          <w:ilvl w:val="0"/>
          <w:numId w:val="17"/>
        </w:numPr>
        <w:spacing w:after="96"/>
        <w:ind w:left="714" w:hanging="357"/>
        <w:textAlignment w:val="baseline"/>
        <w:rPr>
          <w:rFonts w:cs="Arial"/>
        </w:rPr>
      </w:pPr>
      <w:r w:rsidRPr="00CA516E">
        <w:rPr>
          <w:rFonts w:cs="Arial"/>
        </w:rPr>
        <w:t>Equality between men and women</w:t>
      </w:r>
      <w:r w:rsidR="004D6ECA">
        <w:rPr>
          <w:rFonts w:cs="Arial"/>
        </w:rPr>
        <w:t>.</w:t>
      </w:r>
    </w:p>
    <w:p w14:paraId="6C7519AE" w14:textId="77777777" w:rsidR="006C64C5" w:rsidRDefault="006C64C5" w:rsidP="004D6ECA">
      <w:pPr>
        <w:numPr>
          <w:ilvl w:val="0"/>
          <w:numId w:val="17"/>
        </w:numPr>
        <w:spacing w:after="10"/>
        <w:ind w:left="714" w:hanging="357"/>
        <w:textAlignment w:val="baseline"/>
        <w:rPr>
          <w:rFonts w:cs="Arial"/>
        </w:rPr>
      </w:pPr>
      <w:r w:rsidRPr="00CA516E">
        <w:rPr>
          <w:rFonts w:cs="Arial"/>
        </w:rPr>
        <w:t>Respect for the evolving capacities of children with disabilities and respect for the right of children with disabilities to preserve their identities.</w:t>
      </w:r>
    </w:p>
    <w:p w14:paraId="63671A66" w14:textId="77777777" w:rsidR="006C64C5" w:rsidRPr="00E60FB8" w:rsidRDefault="006C64C5" w:rsidP="006C64C5">
      <w:pPr>
        <w:spacing w:after="10" w:line="255" w:lineRule="atLeast"/>
        <w:ind w:left="714"/>
        <w:textAlignment w:val="baseline"/>
        <w:rPr>
          <w:rFonts w:cs="Arial"/>
        </w:rPr>
      </w:pPr>
    </w:p>
    <w:p w14:paraId="056CB45E" w14:textId="77777777" w:rsidR="006C64C5" w:rsidRDefault="006C64C5" w:rsidP="006C64C5">
      <w:pPr>
        <w:pStyle w:val="Heading2"/>
        <w:spacing w:before="0" w:after="200"/>
        <w:ind w:left="0" w:right="0"/>
        <w:rPr>
          <w:b/>
          <w:bCs/>
          <w:sz w:val="28"/>
          <w:szCs w:val="28"/>
        </w:rPr>
      </w:pPr>
      <w:r w:rsidRPr="00E60FB8">
        <w:rPr>
          <w:b/>
          <w:bCs/>
          <w:sz w:val="28"/>
          <w:szCs w:val="28"/>
        </w:rPr>
        <w:t>Article 4.3</w:t>
      </w:r>
      <w:r>
        <w:rPr>
          <w:b/>
          <w:bCs/>
          <w:sz w:val="28"/>
          <w:szCs w:val="28"/>
        </w:rPr>
        <w:t xml:space="preserve"> </w:t>
      </w:r>
      <w:r w:rsidRPr="00E60FB8">
        <w:rPr>
          <w:b/>
          <w:bCs/>
          <w:sz w:val="28"/>
          <w:szCs w:val="28"/>
        </w:rPr>
        <w:t>- Actively engage with organisations of disabled people</w:t>
      </w:r>
    </w:p>
    <w:p w14:paraId="4B93C600" w14:textId="2FBD782A" w:rsidR="00F90077" w:rsidRPr="006C64C5" w:rsidRDefault="006C64C5" w:rsidP="006C64C5">
      <w:pPr>
        <w:pStyle w:val="Heading2"/>
        <w:spacing w:before="0" w:after="200"/>
        <w:ind w:left="0" w:right="0"/>
        <w:rPr>
          <w:b/>
          <w:bCs/>
          <w:sz w:val="28"/>
          <w:szCs w:val="28"/>
        </w:rPr>
      </w:pPr>
      <w:r w:rsidRPr="007367F3">
        <w:rPr>
          <w:b/>
          <w:bCs/>
          <w:sz w:val="28"/>
          <w:szCs w:val="28"/>
        </w:rPr>
        <w:t>Article 9</w:t>
      </w:r>
      <w:r>
        <w:rPr>
          <w:b/>
          <w:bCs/>
          <w:sz w:val="28"/>
          <w:szCs w:val="28"/>
        </w:rPr>
        <w:t xml:space="preserve"> </w:t>
      </w:r>
      <w:r w:rsidRPr="007367F3">
        <w:rPr>
          <w:b/>
          <w:bCs/>
          <w:sz w:val="28"/>
          <w:szCs w:val="28"/>
        </w:rPr>
        <w:t>- Accessibility</w:t>
      </w:r>
    </w:p>
    <w:p w14:paraId="0873B721" w14:textId="2E181AF2" w:rsidR="004F0BBD" w:rsidRPr="006F2712" w:rsidRDefault="00AE5854" w:rsidP="004F0BBD">
      <w:pPr>
        <w:pStyle w:val="Heading1"/>
      </w:pPr>
      <w:r>
        <w:t>Engagement with disabled people</w:t>
      </w:r>
      <w:r w:rsidR="004F0BBD">
        <w:t xml:space="preserve"> </w:t>
      </w:r>
    </w:p>
    <w:p w14:paraId="5E63A0CA" w14:textId="2EBA0AD9" w:rsidR="00B6693F" w:rsidRDefault="07610329" w:rsidP="00B6693F">
      <w:r>
        <w:t xml:space="preserve">DPA would like to see the Waste Strategy highlight the importance of ongoing proactive engagement with disabled people to ensure that we can play our full part in waste minimisation </w:t>
      </w:r>
      <w:proofErr w:type="gramStart"/>
      <w:r>
        <w:t>and  relevant</w:t>
      </w:r>
      <w:proofErr w:type="gramEnd"/>
      <w:r>
        <w:t xml:space="preserve"> government agencies can be alerted to emerging issues for disabled people as they arise.  We are deeply concerned that without this </w:t>
      </w:r>
      <w:r>
        <w:lastRenderedPageBreak/>
        <w:t xml:space="preserve">proactive engagement we will be negatively impacted by the policy responses that aim to minimise waste, which will result in disabled people being further marginalised as a group. </w:t>
      </w:r>
    </w:p>
    <w:p w14:paraId="2F1C4C57" w14:textId="77777777" w:rsidR="00B6693F" w:rsidRDefault="00B6693F" w:rsidP="00B6693F">
      <w:r w:rsidRPr="007750ED">
        <w:t>DPA recommends:</w:t>
      </w:r>
    </w:p>
    <w:p w14:paraId="6BA95FBF" w14:textId="4C4FF35E" w:rsidR="00B6693F" w:rsidRDefault="07610329" w:rsidP="07610329">
      <w:r w:rsidRPr="07610329">
        <w:rPr>
          <w:rStyle w:val="Heading2Char"/>
          <w:rFonts w:ascii="Arial" w:eastAsiaTheme="minorEastAsia" w:hAnsi="Arial"/>
          <w:b/>
          <w:bCs/>
          <w:sz w:val="28"/>
          <w:szCs w:val="28"/>
        </w:rPr>
        <w:t>Recommendation 1</w:t>
      </w:r>
      <w:r w:rsidRPr="07610329">
        <w:rPr>
          <w:b/>
          <w:bCs/>
        </w:rPr>
        <w:t xml:space="preserve"> - </w:t>
      </w:r>
      <w:r>
        <w:t xml:space="preserve">that the </w:t>
      </w:r>
      <w:proofErr w:type="spellStart"/>
      <w:r>
        <w:t>MfE</w:t>
      </w:r>
      <w:proofErr w:type="spellEnd"/>
      <w:r>
        <w:t xml:space="preserve"> Waste Strategy stresses to Government the importance of ongoing engagement with disabled people and our organisations.</w:t>
      </w:r>
    </w:p>
    <w:p w14:paraId="285D2E04" w14:textId="574045B3" w:rsidR="004F0BBD" w:rsidRPr="00B6693F" w:rsidRDefault="00B6693F" w:rsidP="003E3C38">
      <w:r w:rsidRPr="00211E31">
        <w:rPr>
          <w:rStyle w:val="Heading2Char"/>
          <w:rFonts w:ascii="Arial" w:eastAsiaTheme="minorEastAsia" w:hAnsi="Arial"/>
          <w:b/>
          <w:bCs/>
          <w:sz w:val="28"/>
          <w:szCs w:val="28"/>
        </w:rPr>
        <w:t>Recommendation 2</w:t>
      </w:r>
      <w:r>
        <w:rPr>
          <w:rStyle w:val="Heading3Char"/>
          <w:color w:val="297FD5" w:themeColor="accent3"/>
        </w:rPr>
        <w:t xml:space="preserve"> </w:t>
      </w:r>
      <w:r w:rsidR="00C556F1" w:rsidRPr="2411D225">
        <w:rPr>
          <w:b/>
          <w:bCs/>
        </w:rPr>
        <w:t>-</w:t>
      </w:r>
      <w:r w:rsidRPr="2411D225">
        <w:rPr>
          <w:b/>
          <w:bCs/>
        </w:rPr>
        <w:t xml:space="preserve"> </w:t>
      </w:r>
      <w:r>
        <w:t xml:space="preserve">that the </w:t>
      </w:r>
      <w:proofErr w:type="spellStart"/>
      <w:r>
        <w:t>MfE</w:t>
      </w:r>
      <w:proofErr w:type="spellEnd"/>
      <w:r>
        <w:t xml:space="preserve"> Waste Strategy highlights the need for a just transition to a circular economy for disabled people</w:t>
      </w:r>
      <w:proofErr w:type="gramStart"/>
      <w:r>
        <w:t xml:space="preserve">.  </w:t>
      </w:r>
      <w:proofErr w:type="gramEnd"/>
      <w:r>
        <w:t xml:space="preserve">This discussion should recognise disabled people as experts in our own lives and our leadership in the response to </w:t>
      </w:r>
      <w:proofErr w:type="gramStart"/>
      <w:r>
        <w:t>waste  minimisation</w:t>
      </w:r>
      <w:proofErr w:type="gramEnd"/>
      <w:r>
        <w:t>.</w:t>
      </w:r>
    </w:p>
    <w:p w14:paraId="28A56B8F" w14:textId="0CA3935D" w:rsidR="004F0BBD" w:rsidRPr="006F2712" w:rsidRDefault="00C339F5" w:rsidP="004F0BBD">
      <w:pPr>
        <w:pStyle w:val="Heading1"/>
      </w:pPr>
      <w:r>
        <w:t>Waste</w:t>
      </w:r>
      <w:r w:rsidR="004F0BBD">
        <w:t xml:space="preserve"> </w:t>
      </w:r>
    </w:p>
    <w:p w14:paraId="2F8CBD3A" w14:textId="2AAE7C89" w:rsidR="00C339F5" w:rsidRDefault="07610329" w:rsidP="00C339F5">
      <w:pPr>
        <w:rPr>
          <w:lang w:eastAsia="en-NZ"/>
        </w:rPr>
      </w:pPr>
      <w:r w:rsidRPr="07610329">
        <w:rPr>
          <w:lang w:eastAsia="en-NZ"/>
        </w:rPr>
        <w:t>Many disabled people are keen to do their part to reuse, recycle and repurpose waste</w:t>
      </w:r>
      <w:proofErr w:type="gramStart"/>
      <w:r w:rsidRPr="07610329">
        <w:rPr>
          <w:lang w:eastAsia="en-NZ"/>
        </w:rPr>
        <w:t xml:space="preserve">.  </w:t>
      </w:r>
      <w:proofErr w:type="gramEnd"/>
      <w:r w:rsidRPr="07610329">
        <w:rPr>
          <w:lang w:eastAsia="en-NZ"/>
        </w:rPr>
        <w:t xml:space="preserve">However, this is not always easy for us. For example: </w:t>
      </w:r>
    </w:p>
    <w:p w14:paraId="45443230" w14:textId="3A0F37FB" w:rsidR="00C339F5" w:rsidRDefault="07610329" w:rsidP="004D6ECA">
      <w:pPr>
        <w:pStyle w:val="ListParagraph"/>
        <w:numPr>
          <w:ilvl w:val="0"/>
          <w:numId w:val="18"/>
        </w:numPr>
        <w:ind w:left="357" w:hanging="357"/>
        <w:rPr>
          <w:lang w:eastAsia="en-NZ"/>
        </w:rPr>
      </w:pPr>
      <w:r w:rsidRPr="07610329">
        <w:rPr>
          <w:lang w:eastAsia="en-NZ"/>
        </w:rPr>
        <w:t>How do blind people know what can and cannot be recycled if they are unable to read the information on products or in the mail promoting the ability to recycle</w:t>
      </w:r>
      <w:proofErr w:type="gramStart"/>
      <w:r w:rsidRPr="07610329">
        <w:rPr>
          <w:lang w:eastAsia="en-NZ"/>
        </w:rPr>
        <w:t xml:space="preserve">?  </w:t>
      </w:r>
      <w:proofErr w:type="gramEnd"/>
      <w:r w:rsidRPr="07610329">
        <w:rPr>
          <w:lang w:eastAsia="en-NZ"/>
        </w:rPr>
        <w:t xml:space="preserve">Accessing information on recycling, </w:t>
      </w:r>
      <w:proofErr w:type="gramStart"/>
      <w:r w:rsidRPr="07610329">
        <w:rPr>
          <w:lang w:eastAsia="en-NZ"/>
        </w:rPr>
        <w:t>reusing</w:t>
      </w:r>
      <w:proofErr w:type="gramEnd"/>
      <w:r w:rsidRPr="07610329">
        <w:rPr>
          <w:lang w:eastAsia="en-NZ"/>
        </w:rPr>
        <w:t xml:space="preserve"> and repurposing isn’t always accessible to us, and systems for waste disposal, reusing or recycling are not always physically accessible either. </w:t>
      </w:r>
    </w:p>
    <w:p w14:paraId="6446264A" w14:textId="77777777" w:rsidR="00C339F5" w:rsidRDefault="00C339F5" w:rsidP="00C339F5">
      <w:pPr>
        <w:pStyle w:val="ListParagraph"/>
        <w:spacing w:line="240" w:lineRule="auto"/>
        <w:ind w:left="397"/>
        <w:rPr>
          <w:lang w:eastAsia="en-NZ"/>
        </w:rPr>
      </w:pPr>
    </w:p>
    <w:p w14:paraId="39A5336C" w14:textId="683C2B61" w:rsidR="00C556F1" w:rsidRDefault="00C339F5" w:rsidP="004D6ECA">
      <w:pPr>
        <w:pStyle w:val="ListParagraph"/>
        <w:numPr>
          <w:ilvl w:val="0"/>
          <w:numId w:val="18"/>
        </w:numPr>
        <w:ind w:left="357" w:hanging="357"/>
        <w:rPr>
          <w:lang w:eastAsia="en-NZ"/>
        </w:rPr>
      </w:pPr>
      <w:r w:rsidRPr="2411D225">
        <w:rPr>
          <w:lang w:eastAsia="en-NZ"/>
        </w:rPr>
        <w:t xml:space="preserve">Disabled people are not always in control of the </w:t>
      </w:r>
      <w:r w:rsidR="00154AAA">
        <w:rPr>
          <w:lang w:eastAsia="en-NZ"/>
        </w:rPr>
        <w:t>impairment</w:t>
      </w:r>
      <w:r w:rsidRPr="2411D225">
        <w:rPr>
          <w:lang w:eastAsia="en-NZ"/>
        </w:rPr>
        <w:t>-related products we are supplied with by District Health Boards and other disability service providers such as continence products</w:t>
      </w:r>
      <w:proofErr w:type="gramStart"/>
      <w:r w:rsidRPr="2411D225">
        <w:rPr>
          <w:lang w:eastAsia="en-NZ"/>
        </w:rPr>
        <w:t xml:space="preserve">.  </w:t>
      </w:r>
      <w:proofErr w:type="gramEnd"/>
      <w:r w:rsidRPr="2411D225">
        <w:rPr>
          <w:lang w:eastAsia="en-NZ"/>
        </w:rPr>
        <w:t xml:space="preserve">We </w:t>
      </w:r>
      <w:proofErr w:type="gramStart"/>
      <w:r w:rsidRPr="2411D225">
        <w:rPr>
          <w:lang w:eastAsia="en-NZ"/>
        </w:rPr>
        <w:t>have to</w:t>
      </w:r>
      <w:proofErr w:type="gramEnd"/>
      <w:r w:rsidRPr="2411D225">
        <w:rPr>
          <w:lang w:eastAsia="en-NZ"/>
        </w:rPr>
        <w:t xml:space="preserve"> use what we are given and don’t have choices around buying a product that is more environmentally friendly.</w:t>
      </w:r>
    </w:p>
    <w:p w14:paraId="55B9CBA4" w14:textId="77777777" w:rsidR="00C556F1" w:rsidRDefault="00C556F1" w:rsidP="00C556F1">
      <w:pPr>
        <w:pStyle w:val="ListParagraph"/>
        <w:spacing w:line="276" w:lineRule="auto"/>
        <w:ind w:left="357"/>
        <w:rPr>
          <w:lang w:eastAsia="en-NZ"/>
        </w:rPr>
      </w:pPr>
    </w:p>
    <w:p w14:paraId="3112B9BB" w14:textId="3253D908" w:rsidR="000F53DB" w:rsidRDefault="000F53DB" w:rsidP="004D6ECA">
      <w:pPr>
        <w:pStyle w:val="ListParagraph"/>
        <w:numPr>
          <w:ilvl w:val="0"/>
          <w:numId w:val="18"/>
        </w:numPr>
        <w:ind w:left="357" w:hanging="357"/>
        <w:rPr>
          <w:lang w:eastAsia="en-NZ"/>
        </w:rPr>
      </w:pPr>
      <w:r w:rsidRPr="2411D225">
        <w:rPr>
          <w:lang w:eastAsia="en-NZ"/>
        </w:rPr>
        <w:t>There is a need for initiatives that work with the disability community to find new, innovative ways for dealing with our waste in ways that are progressively more environmentally sustainable.</w:t>
      </w:r>
    </w:p>
    <w:p w14:paraId="366C0470" w14:textId="7A9981A4" w:rsidR="000F53DB" w:rsidRDefault="000F53DB" w:rsidP="000F53DB">
      <w:pPr>
        <w:rPr>
          <w:lang w:eastAsia="en-NZ"/>
        </w:rPr>
      </w:pPr>
      <w:r w:rsidRPr="2411D225">
        <w:rPr>
          <w:lang w:eastAsia="en-NZ"/>
        </w:rPr>
        <w:t>DPA recommends</w:t>
      </w:r>
      <w:r w:rsidR="006A1C36">
        <w:rPr>
          <w:lang w:eastAsia="en-NZ"/>
        </w:rPr>
        <w:t>:</w:t>
      </w:r>
    </w:p>
    <w:p w14:paraId="68F31DCB" w14:textId="4A6A3796" w:rsidR="000F53DB" w:rsidRDefault="000F53DB" w:rsidP="000F53DB">
      <w:pPr>
        <w:rPr>
          <w:lang w:eastAsia="en-NZ"/>
        </w:rPr>
      </w:pPr>
      <w:r w:rsidRPr="00C556F1">
        <w:rPr>
          <w:rStyle w:val="Heading2Char"/>
          <w:rFonts w:ascii="Arial" w:eastAsiaTheme="majorEastAsia" w:hAnsi="Arial"/>
          <w:b/>
          <w:bCs/>
          <w:sz w:val="28"/>
          <w:szCs w:val="28"/>
        </w:rPr>
        <w:lastRenderedPageBreak/>
        <w:t xml:space="preserve">Recommendation </w:t>
      </w:r>
      <w:r w:rsidR="00AA4760" w:rsidRPr="00C556F1">
        <w:rPr>
          <w:rStyle w:val="Heading2Char"/>
          <w:rFonts w:ascii="Arial" w:eastAsiaTheme="majorEastAsia" w:hAnsi="Arial"/>
          <w:b/>
          <w:bCs/>
          <w:sz w:val="28"/>
          <w:szCs w:val="28"/>
        </w:rPr>
        <w:t>3</w:t>
      </w:r>
      <w:r w:rsidRPr="2411D225">
        <w:rPr>
          <w:b/>
          <w:bCs/>
          <w:color w:val="297FD5" w:themeColor="accent3"/>
          <w:lang w:eastAsia="en-NZ"/>
        </w:rPr>
        <w:t xml:space="preserve"> </w:t>
      </w:r>
      <w:r w:rsidR="00C556F1" w:rsidRPr="2411D225">
        <w:rPr>
          <w:b/>
          <w:bCs/>
        </w:rPr>
        <w:t>-</w:t>
      </w:r>
      <w:r w:rsidRPr="2411D225">
        <w:rPr>
          <w:b/>
          <w:bCs/>
          <w:lang w:eastAsia="en-NZ"/>
        </w:rPr>
        <w:t xml:space="preserve"> </w:t>
      </w:r>
      <w:r w:rsidRPr="2411D225">
        <w:rPr>
          <w:lang w:eastAsia="en-NZ"/>
        </w:rPr>
        <w:t xml:space="preserve">that the </w:t>
      </w:r>
      <w:proofErr w:type="spellStart"/>
      <w:r w:rsidR="00F151C6">
        <w:rPr>
          <w:lang w:eastAsia="en-NZ"/>
        </w:rPr>
        <w:t>Mf</w:t>
      </w:r>
      <w:r w:rsidR="00C556F1">
        <w:rPr>
          <w:lang w:eastAsia="en-NZ"/>
        </w:rPr>
        <w:t>E</w:t>
      </w:r>
      <w:proofErr w:type="spellEnd"/>
      <w:r w:rsidR="00F151C6">
        <w:rPr>
          <w:lang w:eastAsia="en-NZ"/>
        </w:rPr>
        <w:t xml:space="preserve"> Waste Strategy proposes the </w:t>
      </w:r>
      <w:r w:rsidRPr="2411D225">
        <w:rPr>
          <w:lang w:eastAsia="en-NZ"/>
        </w:rPr>
        <w:t>se</w:t>
      </w:r>
      <w:r w:rsidR="00F151C6">
        <w:rPr>
          <w:lang w:eastAsia="en-NZ"/>
        </w:rPr>
        <w:t>t</w:t>
      </w:r>
      <w:r w:rsidRPr="2411D225">
        <w:rPr>
          <w:lang w:eastAsia="en-NZ"/>
        </w:rPr>
        <w:t>t</w:t>
      </w:r>
      <w:r w:rsidR="00F151C6">
        <w:rPr>
          <w:lang w:eastAsia="en-NZ"/>
        </w:rPr>
        <w:t>ing</w:t>
      </w:r>
      <w:r w:rsidRPr="2411D225">
        <w:rPr>
          <w:lang w:eastAsia="en-NZ"/>
        </w:rPr>
        <w:t xml:space="preserve"> up and fund</w:t>
      </w:r>
      <w:r w:rsidR="00F151C6">
        <w:rPr>
          <w:lang w:eastAsia="en-NZ"/>
        </w:rPr>
        <w:t xml:space="preserve">ing </w:t>
      </w:r>
      <w:proofErr w:type="gramStart"/>
      <w:r w:rsidR="00F151C6">
        <w:rPr>
          <w:lang w:eastAsia="en-NZ"/>
        </w:rPr>
        <w:t xml:space="preserve">of </w:t>
      </w:r>
      <w:r w:rsidRPr="2411D225">
        <w:rPr>
          <w:lang w:eastAsia="en-NZ"/>
        </w:rPr>
        <w:t xml:space="preserve"> programmes</w:t>
      </w:r>
      <w:proofErr w:type="gramEnd"/>
      <w:r w:rsidRPr="2411D225">
        <w:rPr>
          <w:lang w:eastAsia="en-NZ"/>
        </w:rPr>
        <w:t xml:space="preserve"> that support disabled people to manage their household waste more sustainably.</w:t>
      </w:r>
    </w:p>
    <w:p w14:paraId="0036F5EC" w14:textId="0A7D635A" w:rsidR="00B3496D" w:rsidRDefault="00B96111" w:rsidP="00B96111">
      <w:pPr>
        <w:pStyle w:val="Heading1"/>
      </w:pPr>
      <w:r>
        <w:t xml:space="preserve">Recycling and </w:t>
      </w:r>
      <w:r w:rsidR="00C556F1">
        <w:t>r</w:t>
      </w:r>
      <w:r>
        <w:t xml:space="preserve">eusing disability aids and </w:t>
      </w:r>
      <w:r w:rsidR="00C556F1">
        <w:t>m</w:t>
      </w:r>
      <w:r>
        <w:t xml:space="preserve">obility </w:t>
      </w:r>
      <w:r w:rsidR="00C556F1">
        <w:t>d</w:t>
      </w:r>
      <w:r>
        <w:t xml:space="preserve">evices </w:t>
      </w:r>
    </w:p>
    <w:p w14:paraId="55E49C90" w14:textId="0FA904FA" w:rsidR="00B96111" w:rsidRDefault="000859BA" w:rsidP="00C556F1">
      <w:pPr>
        <w:rPr>
          <w:lang w:eastAsia="en-NZ"/>
        </w:rPr>
      </w:pPr>
      <w:r>
        <w:rPr>
          <w:lang w:eastAsia="en-NZ"/>
        </w:rPr>
        <w:t>Many disabled people are keen to</w:t>
      </w:r>
      <w:r w:rsidR="00D85FEB">
        <w:rPr>
          <w:lang w:eastAsia="en-NZ"/>
        </w:rPr>
        <w:t xml:space="preserve"> recycle and reuse </w:t>
      </w:r>
      <w:r w:rsidR="00615039">
        <w:rPr>
          <w:lang w:eastAsia="en-NZ"/>
        </w:rPr>
        <w:t xml:space="preserve">disability aids and mobility devices, but this isn’t currently an easy option in New Zealand. </w:t>
      </w:r>
    </w:p>
    <w:p w14:paraId="452ED501" w14:textId="7130BFB4" w:rsidR="00C556F1" w:rsidRDefault="00C556F1" w:rsidP="004D6ECA">
      <w:pPr>
        <w:pStyle w:val="ListParagraph"/>
        <w:numPr>
          <w:ilvl w:val="0"/>
          <w:numId w:val="20"/>
        </w:numPr>
        <w:ind w:left="357" w:hanging="357"/>
        <w:rPr>
          <w:lang w:eastAsia="en-NZ"/>
        </w:rPr>
      </w:pPr>
      <w:r>
        <w:rPr>
          <w:lang w:eastAsia="en-NZ"/>
        </w:rPr>
        <w:t>While some hearing aids now come with rechargeable options, many people still have hearing aids that require batteries</w:t>
      </w:r>
      <w:proofErr w:type="gramStart"/>
      <w:r>
        <w:rPr>
          <w:lang w:eastAsia="en-NZ"/>
        </w:rPr>
        <w:t xml:space="preserve">.  </w:t>
      </w:r>
      <w:proofErr w:type="gramEnd"/>
      <w:r>
        <w:rPr>
          <w:lang w:eastAsia="en-NZ"/>
        </w:rPr>
        <w:t>In the UK all hearing aid batteries must be taken back by the manufacturers</w:t>
      </w:r>
      <w:proofErr w:type="gramStart"/>
      <w:r>
        <w:rPr>
          <w:lang w:eastAsia="en-NZ"/>
        </w:rPr>
        <w:t xml:space="preserve">.  </w:t>
      </w:r>
      <w:proofErr w:type="gramEnd"/>
      <w:r>
        <w:rPr>
          <w:lang w:eastAsia="en-NZ"/>
        </w:rPr>
        <w:t>DPA believes that this should also be the case in New Zealand.</w:t>
      </w:r>
      <w:r w:rsidR="001C174A">
        <w:rPr>
          <w:rStyle w:val="EndnoteReference"/>
          <w:lang w:eastAsia="en-NZ"/>
        </w:rPr>
        <w:endnoteReference w:id="1"/>
      </w:r>
      <w:r>
        <w:rPr>
          <w:lang w:eastAsia="en-NZ"/>
        </w:rPr>
        <w:t xml:space="preserve"> </w:t>
      </w:r>
    </w:p>
    <w:p w14:paraId="39F140C8" w14:textId="77777777" w:rsidR="00C556F1" w:rsidRDefault="00C556F1" w:rsidP="00C556F1">
      <w:pPr>
        <w:pStyle w:val="ListParagraph"/>
        <w:spacing w:line="276" w:lineRule="auto"/>
        <w:ind w:left="357"/>
        <w:rPr>
          <w:lang w:eastAsia="en-NZ"/>
        </w:rPr>
      </w:pPr>
    </w:p>
    <w:p w14:paraId="45993887" w14:textId="6448ECA4" w:rsidR="006F7525" w:rsidRDefault="07610329" w:rsidP="004D6ECA">
      <w:pPr>
        <w:pStyle w:val="ListParagraph"/>
        <w:numPr>
          <w:ilvl w:val="0"/>
          <w:numId w:val="20"/>
        </w:numPr>
        <w:ind w:left="357" w:hanging="357"/>
        <w:rPr>
          <w:lang w:eastAsia="en-NZ"/>
        </w:rPr>
      </w:pPr>
      <w:r w:rsidRPr="07610329">
        <w:rPr>
          <w:lang w:eastAsia="en-NZ"/>
        </w:rPr>
        <w:t>Many disabled people are keen to recycle and repurpose disability aids and mobility devices</w:t>
      </w:r>
      <w:proofErr w:type="gramStart"/>
      <w:r w:rsidRPr="07610329">
        <w:rPr>
          <w:lang w:eastAsia="en-NZ"/>
        </w:rPr>
        <w:t xml:space="preserve">.  </w:t>
      </w:r>
      <w:proofErr w:type="gramEnd"/>
      <w:r w:rsidRPr="07610329">
        <w:rPr>
          <w:lang w:eastAsia="en-NZ"/>
        </w:rPr>
        <w:t xml:space="preserve">There are </w:t>
      </w:r>
      <w:proofErr w:type="gramStart"/>
      <w:r w:rsidRPr="07610329">
        <w:rPr>
          <w:lang w:eastAsia="en-NZ"/>
        </w:rPr>
        <w:t>a number of</w:t>
      </w:r>
      <w:proofErr w:type="gramEnd"/>
      <w:r w:rsidRPr="07610329">
        <w:rPr>
          <w:lang w:eastAsia="en-NZ"/>
        </w:rPr>
        <w:t xml:space="preserve"> overseas schemes that either recycle or fix up and reuse disability aids and mobility devices.  However, there is no such scheme in New Zealand</w:t>
      </w:r>
      <w:proofErr w:type="gramStart"/>
      <w:r w:rsidRPr="07610329">
        <w:rPr>
          <w:lang w:eastAsia="en-NZ"/>
        </w:rPr>
        <w:t xml:space="preserve">.  </w:t>
      </w:r>
      <w:proofErr w:type="gramEnd"/>
      <w:r w:rsidRPr="07610329">
        <w:rPr>
          <w:lang w:eastAsia="en-NZ"/>
        </w:rPr>
        <w:t xml:space="preserve">DPA believes that there would be significant support within the disability community in New Zealand for such a scheme. </w:t>
      </w:r>
    </w:p>
    <w:p w14:paraId="0AB33E4A" w14:textId="77777777" w:rsidR="0064588C" w:rsidRDefault="0064588C" w:rsidP="0064588C">
      <w:pPr>
        <w:rPr>
          <w:lang w:eastAsia="en-NZ"/>
        </w:rPr>
      </w:pPr>
      <w:r w:rsidRPr="2411D225">
        <w:rPr>
          <w:lang w:eastAsia="en-NZ"/>
        </w:rPr>
        <w:t>DPA recommends</w:t>
      </w:r>
      <w:r>
        <w:rPr>
          <w:lang w:eastAsia="en-NZ"/>
        </w:rPr>
        <w:t>:</w:t>
      </w:r>
    </w:p>
    <w:p w14:paraId="3EDB4A6B" w14:textId="21BDF7C3" w:rsidR="00D019B9" w:rsidRDefault="00D019B9" w:rsidP="00C556F1">
      <w:pPr>
        <w:rPr>
          <w:lang w:eastAsia="en-NZ"/>
        </w:rPr>
      </w:pPr>
      <w:r w:rsidRPr="00C556F1">
        <w:rPr>
          <w:rStyle w:val="Heading2Char"/>
          <w:rFonts w:ascii="Arial" w:eastAsiaTheme="minorEastAsia" w:hAnsi="Arial"/>
          <w:b/>
          <w:bCs/>
          <w:sz w:val="28"/>
          <w:szCs w:val="28"/>
        </w:rPr>
        <w:t>Recommendation 4</w:t>
      </w:r>
      <w:r>
        <w:rPr>
          <w:lang w:eastAsia="en-NZ"/>
        </w:rPr>
        <w:t xml:space="preserve"> </w:t>
      </w:r>
      <w:r w:rsidR="00C556F1">
        <w:rPr>
          <w:b/>
          <w:bCs/>
        </w:rPr>
        <w:t>–</w:t>
      </w:r>
      <w:r>
        <w:rPr>
          <w:lang w:eastAsia="en-NZ"/>
        </w:rPr>
        <w:t xml:space="preserve"> </w:t>
      </w:r>
      <w:r w:rsidR="00C556F1">
        <w:rPr>
          <w:lang w:eastAsia="en-NZ"/>
        </w:rPr>
        <w:t>that t</w:t>
      </w:r>
      <w:r>
        <w:rPr>
          <w:lang w:eastAsia="en-NZ"/>
        </w:rPr>
        <w:t xml:space="preserve">he </w:t>
      </w:r>
      <w:proofErr w:type="spellStart"/>
      <w:r>
        <w:rPr>
          <w:lang w:eastAsia="en-NZ"/>
        </w:rPr>
        <w:t>MfE</w:t>
      </w:r>
      <w:proofErr w:type="spellEnd"/>
      <w:r>
        <w:rPr>
          <w:lang w:eastAsia="en-NZ"/>
        </w:rPr>
        <w:t xml:space="preserve"> Waste Strategy and waste legislation mandate a battery takeback scheme </w:t>
      </w:r>
      <w:proofErr w:type="gramStart"/>
      <w:r>
        <w:rPr>
          <w:lang w:eastAsia="en-NZ"/>
        </w:rPr>
        <w:t>similar to</w:t>
      </w:r>
      <w:proofErr w:type="gramEnd"/>
      <w:r>
        <w:rPr>
          <w:lang w:eastAsia="en-NZ"/>
        </w:rPr>
        <w:t xml:space="preserve"> that in the UK. </w:t>
      </w:r>
    </w:p>
    <w:p w14:paraId="7CD9E591" w14:textId="3363B0D1" w:rsidR="0087267B" w:rsidRPr="00C339F5" w:rsidRDefault="006F7525" w:rsidP="00C556F1">
      <w:pPr>
        <w:rPr>
          <w:lang w:eastAsia="en-NZ"/>
        </w:rPr>
      </w:pPr>
      <w:r w:rsidRPr="00C556F1">
        <w:rPr>
          <w:rStyle w:val="Heading2Char"/>
          <w:rFonts w:ascii="Arial" w:eastAsiaTheme="minorEastAsia" w:hAnsi="Arial"/>
          <w:b/>
          <w:bCs/>
          <w:sz w:val="28"/>
          <w:szCs w:val="28"/>
        </w:rPr>
        <w:t xml:space="preserve">Recommendation </w:t>
      </w:r>
      <w:r w:rsidR="00740AAE" w:rsidRPr="00C556F1">
        <w:rPr>
          <w:rStyle w:val="Heading2Char"/>
          <w:rFonts w:ascii="Arial" w:eastAsiaTheme="minorEastAsia" w:hAnsi="Arial"/>
          <w:b/>
          <w:bCs/>
          <w:sz w:val="28"/>
          <w:szCs w:val="28"/>
        </w:rPr>
        <w:t>5</w:t>
      </w:r>
      <w:r w:rsidR="00740AAE">
        <w:rPr>
          <w:lang w:eastAsia="en-NZ"/>
        </w:rPr>
        <w:t xml:space="preserve"> </w:t>
      </w:r>
      <w:r w:rsidR="00C556F1" w:rsidRPr="2411D225">
        <w:rPr>
          <w:b/>
          <w:bCs/>
        </w:rPr>
        <w:t>-</w:t>
      </w:r>
      <w:r w:rsidR="00740AAE">
        <w:rPr>
          <w:lang w:eastAsia="en-NZ"/>
        </w:rPr>
        <w:t xml:space="preserve"> that the </w:t>
      </w:r>
      <w:proofErr w:type="spellStart"/>
      <w:r w:rsidR="00740AAE">
        <w:rPr>
          <w:lang w:eastAsia="en-NZ"/>
        </w:rPr>
        <w:t>MfE</w:t>
      </w:r>
      <w:proofErr w:type="spellEnd"/>
      <w:r w:rsidR="006328E8">
        <w:rPr>
          <w:lang w:eastAsia="en-NZ"/>
        </w:rPr>
        <w:t xml:space="preserve"> Waste Strategy</w:t>
      </w:r>
      <w:r w:rsidR="00DE5BC8">
        <w:rPr>
          <w:lang w:eastAsia="en-NZ"/>
        </w:rPr>
        <w:t xml:space="preserve"> highlights the need for </w:t>
      </w:r>
      <w:r w:rsidR="004E37FE">
        <w:rPr>
          <w:lang w:eastAsia="en-NZ"/>
        </w:rPr>
        <w:t xml:space="preserve">recycling and reusing disability aids and mobility devices and proposes </w:t>
      </w:r>
      <w:r w:rsidR="00C15143">
        <w:rPr>
          <w:lang w:eastAsia="en-NZ"/>
        </w:rPr>
        <w:t xml:space="preserve">that the disability community is supported and resourced to set up such a scheme. </w:t>
      </w:r>
    </w:p>
    <w:p w14:paraId="32D6BC6B" w14:textId="463C37FC" w:rsidR="004F0BBD" w:rsidRPr="006F2712" w:rsidRDefault="003C3866" w:rsidP="004F0BBD">
      <w:pPr>
        <w:pStyle w:val="Heading1"/>
      </w:pPr>
      <w:r>
        <w:t>Research to understand the impact of the plastic straw phase-out and what needs to be included in the proposed regulations</w:t>
      </w:r>
      <w:r w:rsidR="004F0BBD">
        <w:t xml:space="preserve"> </w:t>
      </w:r>
    </w:p>
    <w:p w14:paraId="7D57F81F" w14:textId="16EE890F" w:rsidR="004F0BBD" w:rsidRDefault="003C3866" w:rsidP="003E3C38">
      <w:pPr>
        <w:rPr>
          <w:rFonts w:cs="Arial"/>
        </w:rPr>
      </w:pPr>
      <w:r>
        <w:rPr>
          <w:rFonts w:cs="Arial"/>
        </w:rPr>
        <w:lastRenderedPageBreak/>
        <w:t xml:space="preserve">DPA understands that in July 2021, despite </w:t>
      </w:r>
      <w:r w:rsidR="004D604A">
        <w:rPr>
          <w:rFonts w:cs="Arial"/>
        </w:rPr>
        <w:t>the</w:t>
      </w:r>
      <w:r>
        <w:rPr>
          <w:rFonts w:cs="Arial"/>
        </w:rPr>
        <w:t xml:space="preserve"> advice </w:t>
      </w:r>
      <w:r w:rsidR="004D604A">
        <w:rPr>
          <w:rFonts w:cs="Arial"/>
        </w:rPr>
        <w:t xml:space="preserve">offered </w:t>
      </w:r>
      <w:r>
        <w:rPr>
          <w:rFonts w:cs="Arial"/>
        </w:rPr>
        <w:t xml:space="preserve">in our submission to the </w:t>
      </w:r>
      <w:proofErr w:type="spellStart"/>
      <w:r>
        <w:rPr>
          <w:rFonts w:cs="Arial"/>
        </w:rPr>
        <w:t>MfE</w:t>
      </w:r>
      <w:proofErr w:type="spellEnd"/>
      <w:r>
        <w:rPr>
          <w:rFonts w:cs="Arial"/>
        </w:rPr>
        <w:t xml:space="preserve"> Plastics Consultation, that Government have decided to phase out single-use plastic straws by July 2023.</w:t>
      </w:r>
    </w:p>
    <w:p w14:paraId="5E69A4F7" w14:textId="3120F765" w:rsidR="003C3866" w:rsidRDefault="003C3866" w:rsidP="003E3C38">
      <w:pPr>
        <w:rPr>
          <w:rFonts w:cs="Arial"/>
        </w:rPr>
      </w:pPr>
      <w:r>
        <w:rPr>
          <w:rFonts w:cs="Arial"/>
        </w:rPr>
        <w:t xml:space="preserve">DPA is pleased to have been invited to participate </w:t>
      </w:r>
      <w:r w:rsidR="00537EA3">
        <w:rPr>
          <w:rFonts w:cs="Arial"/>
        </w:rPr>
        <w:t xml:space="preserve">in the </w:t>
      </w:r>
      <w:r>
        <w:rPr>
          <w:rFonts w:cs="Arial"/>
        </w:rPr>
        <w:t>research</w:t>
      </w:r>
      <w:r w:rsidR="00537EA3">
        <w:rPr>
          <w:rFonts w:cs="Arial"/>
        </w:rPr>
        <w:t xml:space="preserve"> to examine </w:t>
      </w:r>
      <w:r w:rsidR="00330C27">
        <w:rPr>
          <w:rFonts w:cs="Arial"/>
        </w:rPr>
        <w:t>how this might be done with the minimum impact on disabled people</w:t>
      </w:r>
      <w:proofErr w:type="gramStart"/>
      <w:r>
        <w:rPr>
          <w:rFonts w:cs="Arial"/>
        </w:rPr>
        <w:t xml:space="preserve">.  </w:t>
      </w:r>
      <w:proofErr w:type="gramEnd"/>
      <w:r>
        <w:rPr>
          <w:rFonts w:cs="Arial"/>
        </w:rPr>
        <w:t>However, we reiterate the same advice we gave in the Plastics Consultation in 2020.</w:t>
      </w:r>
    </w:p>
    <w:p w14:paraId="01994CA2" w14:textId="1C6BD014" w:rsidR="003C3866" w:rsidRDefault="003C3866" w:rsidP="003C3866">
      <w:r>
        <w:t>There are currently no alternatives that provide the access features that single-use plastic straws provide</w:t>
      </w:r>
      <w:proofErr w:type="gramStart"/>
      <w:r>
        <w:t xml:space="preserve">.  </w:t>
      </w:r>
      <w:proofErr w:type="gramEnd"/>
      <w:r>
        <w:t xml:space="preserve">Paper straws in particular are a very poor substitute and are unsuitable for the </w:t>
      </w:r>
      <w:proofErr w:type="gramStart"/>
      <w:r>
        <w:t>large  majority</w:t>
      </w:r>
      <w:proofErr w:type="gramEnd"/>
      <w:r>
        <w:t xml:space="preserve"> of disabled people who use straws.</w:t>
      </w:r>
      <w:r w:rsidR="001C174A">
        <w:rPr>
          <w:rStyle w:val="EndnoteReference"/>
        </w:rPr>
        <w:endnoteReference w:id="2"/>
      </w:r>
      <w:r>
        <w:t xml:space="preserve">  Re-useable steel and silicone straws are also not suitable for some disabled people. </w:t>
      </w:r>
    </w:p>
    <w:p w14:paraId="711D810C" w14:textId="36D91517" w:rsidR="003C3866" w:rsidRDefault="07610329" w:rsidP="003C3866">
      <w:r w:rsidRPr="07610329">
        <w:rPr>
          <w:rFonts w:cs="Arial"/>
        </w:rPr>
        <w:t>At present DPA is opposed to any phase-out or ban on plastic straws</w:t>
      </w:r>
      <w:proofErr w:type="gramStart"/>
      <w:r w:rsidRPr="07610329">
        <w:rPr>
          <w:rFonts w:cs="Arial"/>
        </w:rPr>
        <w:t xml:space="preserve">.  </w:t>
      </w:r>
      <w:proofErr w:type="gramEnd"/>
      <w:r w:rsidRPr="07610329">
        <w:rPr>
          <w:rFonts w:cs="Arial"/>
        </w:rPr>
        <w:t xml:space="preserve">However, if </w:t>
      </w:r>
      <w:proofErr w:type="spellStart"/>
      <w:r w:rsidRPr="07610329">
        <w:rPr>
          <w:rFonts w:cs="Arial"/>
        </w:rPr>
        <w:t>MfE</w:t>
      </w:r>
      <w:proofErr w:type="spellEnd"/>
      <w:r w:rsidRPr="07610329">
        <w:rPr>
          <w:rFonts w:cs="Arial"/>
        </w:rPr>
        <w:t xml:space="preserve"> does proceed with a ban on single-use plastic straws then</w:t>
      </w:r>
      <w:r>
        <w:t>, as an absolute minimum, an exemption scheme for disabled people must be in place first. The exemption scheme must be designed in partnership with disabled people and meet the following criteria:</w:t>
      </w:r>
    </w:p>
    <w:p w14:paraId="6C774776" w14:textId="15B1C674" w:rsidR="003C3866" w:rsidRDefault="003C3866" w:rsidP="003C3866">
      <w:pPr>
        <w:pStyle w:val="ListParagraph"/>
        <w:numPr>
          <w:ilvl w:val="0"/>
          <w:numId w:val="19"/>
        </w:numPr>
      </w:pPr>
      <w:r>
        <w:t>It must be simple and easy to access for disabled people</w:t>
      </w:r>
      <w:r w:rsidR="004D6ECA">
        <w:t>.</w:t>
      </w:r>
      <w:r>
        <w:t xml:space="preserve"> </w:t>
      </w:r>
    </w:p>
    <w:p w14:paraId="36FD713B" w14:textId="77777777" w:rsidR="003C3866" w:rsidRDefault="003C3866" w:rsidP="003C3866">
      <w:pPr>
        <w:pStyle w:val="ListParagraph"/>
        <w:numPr>
          <w:ilvl w:val="0"/>
          <w:numId w:val="19"/>
        </w:numPr>
      </w:pPr>
      <w:r>
        <w:t xml:space="preserve">It must ensure that plastic straws remain widely and reliably available despite a greatly reduced supply. </w:t>
      </w:r>
    </w:p>
    <w:p w14:paraId="33EDA58C" w14:textId="77777777" w:rsidR="003C3866" w:rsidRDefault="003C3866" w:rsidP="003C3866">
      <w:pPr>
        <w:pStyle w:val="ListParagraph"/>
        <w:numPr>
          <w:ilvl w:val="0"/>
          <w:numId w:val="19"/>
        </w:numPr>
      </w:pPr>
      <w:r>
        <w:t xml:space="preserve">There should be no requirement for disabled people to ‘prove’ </w:t>
      </w:r>
      <w:proofErr w:type="gramStart"/>
      <w:r>
        <w:t>( such</w:t>
      </w:r>
      <w:proofErr w:type="gramEnd"/>
      <w:r>
        <w:t xml:space="preserve"> as a medical certificate)  that they need plastic straws.</w:t>
      </w:r>
    </w:p>
    <w:p w14:paraId="3EF4BFC8" w14:textId="39AFC1D8" w:rsidR="003C3866" w:rsidRDefault="003C3866" w:rsidP="003C3866">
      <w:pPr>
        <w:pStyle w:val="ListParagraph"/>
        <w:numPr>
          <w:ilvl w:val="0"/>
          <w:numId w:val="19"/>
        </w:numPr>
      </w:pPr>
      <w:r>
        <w:t>It must not impose extra costs on disabled people who are already less likely to report having adequate income for every-day needs.</w:t>
      </w:r>
      <w:r w:rsidR="001C174A">
        <w:rPr>
          <w:rStyle w:val="EndnoteReference"/>
        </w:rPr>
        <w:endnoteReference w:id="3"/>
      </w:r>
    </w:p>
    <w:p w14:paraId="1CC546A7" w14:textId="405066A7" w:rsidR="003C3866" w:rsidRDefault="003C3866" w:rsidP="003C3866">
      <w:pPr>
        <w:pStyle w:val="ListParagraph"/>
        <w:numPr>
          <w:ilvl w:val="0"/>
          <w:numId w:val="19"/>
        </w:numPr>
      </w:pPr>
      <w:r>
        <w:t>It must be non-stigmatising for disabled people so that they are not criticised or abused in public for using plastic straws.</w:t>
      </w:r>
    </w:p>
    <w:p w14:paraId="74803E67" w14:textId="7E5B7559" w:rsidR="00C91AFE" w:rsidRPr="003C3866" w:rsidRDefault="003C3866" w:rsidP="003E3C38">
      <w:pPr>
        <w:pStyle w:val="ListParagraph"/>
        <w:numPr>
          <w:ilvl w:val="0"/>
          <w:numId w:val="19"/>
        </w:numPr>
      </w:pPr>
      <w:r>
        <w:t>Any exemption scheme must also be supported by an awareness campaign to educate the wider public that some people need access to plastic straws</w:t>
      </w:r>
      <w:r w:rsidR="004D6ECA">
        <w:t>.</w:t>
      </w:r>
    </w:p>
    <w:p w14:paraId="3D1111C1" w14:textId="3D3941B6" w:rsidR="00C91AFE" w:rsidRPr="006F2712" w:rsidRDefault="001B5921" w:rsidP="00C91AFE">
      <w:pPr>
        <w:pStyle w:val="Heading1"/>
      </w:pPr>
      <w:r>
        <w:t>Summary of DPA’s recommendations</w:t>
      </w:r>
      <w:r w:rsidR="00C91AFE">
        <w:t xml:space="preserve"> </w:t>
      </w:r>
    </w:p>
    <w:p w14:paraId="78698369" w14:textId="77777777" w:rsidR="006E6C65" w:rsidRDefault="006E6C65" w:rsidP="006E6C65">
      <w:r w:rsidRPr="00211E31">
        <w:rPr>
          <w:rStyle w:val="Heading2Char"/>
          <w:rFonts w:ascii="Arial" w:eastAsiaTheme="minorEastAsia" w:hAnsi="Arial"/>
          <w:b/>
          <w:bCs/>
          <w:sz w:val="28"/>
          <w:szCs w:val="28"/>
        </w:rPr>
        <w:t>Recommendation 1</w:t>
      </w:r>
      <w:r w:rsidRPr="2411D225">
        <w:rPr>
          <w:b/>
          <w:bCs/>
        </w:rPr>
        <w:t xml:space="preserve"> </w:t>
      </w:r>
      <w:proofErr w:type="gramStart"/>
      <w:r w:rsidRPr="2411D225">
        <w:rPr>
          <w:b/>
          <w:bCs/>
        </w:rPr>
        <w:t xml:space="preserve">- </w:t>
      </w:r>
      <w:r>
        <w:t xml:space="preserve"> that</w:t>
      </w:r>
      <w:proofErr w:type="gramEnd"/>
      <w:r>
        <w:t xml:space="preserve"> the </w:t>
      </w:r>
      <w:proofErr w:type="spellStart"/>
      <w:r>
        <w:t>MfE</w:t>
      </w:r>
      <w:proofErr w:type="spellEnd"/>
      <w:r>
        <w:t xml:space="preserve"> Waste Strategy stresses to Government the ongoing importance of engagement with disabled people and our organisations.</w:t>
      </w:r>
    </w:p>
    <w:p w14:paraId="11E5EF11" w14:textId="0AB16C42" w:rsidR="00C91AFE" w:rsidRDefault="006E6C65" w:rsidP="003E3C38">
      <w:r w:rsidRPr="00211E31">
        <w:rPr>
          <w:rStyle w:val="Heading2Char"/>
          <w:rFonts w:ascii="Arial" w:eastAsiaTheme="minorEastAsia" w:hAnsi="Arial"/>
          <w:b/>
          <w:bCs/>
          <w:sz w:val="28"/>
          <w:szCs w:val="28"/>
        </w:rPr>
        <w:lastRenderedPageBreak/>
        <w:t xml:space="preserve">Recommendation </w:t>
      </w:r>
      <w:proofErr w:type="gramStart"/>
      <w:r w:rsidRPr="00211E31">
        <w:rPr>
          <w:rStyle w:val="Heading2Char"/>
          <w:rFonts w:ascii="Arial" w:eastAsiaTheme="minorEastAsia" w:hAnsi="Arial"/>
          <w:b/>
          <w:bCs/>
          <w:sz w:val="28"/>
          <w:szCs w:val="28"/>
        </w:rPr>
        <w:t>2</w:t>
      </w:r>
      <w:r>
        <w:rPr>
          <w:rStyle w:val="Heading3Char"/>
          <w:color w:val="297FD5" w:themeColor="accent3"/>
        </w:rPr>
        <w:t xml:space="preserve"> </w:t>
      </w:r>
      <w:r w:rsidRPr="2411D225">
        <w:rPr>
          <w:b/>
          <w:bCs/>
        </w:rPr>
        <w:t xml:space="preserve"> –</w:t>
      </w:r>
      <w:proofErr w:type="gramEnd"/>
      <w:r w:rsidRPr="2411D225">
        <w:rPr>
          <w:b/>
          <w:bCs/>
        </w:rPr>
        <w:t xml:space="preserve"> </w:t>
      </w:r>
      <w:r>
        <w:t xml:space="preserve">that the </w:t>
      </w:r>
      <w:proofErr w:type="spellStart"/>
      <w:r>
        <w:t>MfE</w:t>
      </w:r>
      <w:proofErr w:type="spellEnd"/>
      <w:r>
        <w:t xml:space="preserve"> Waste Strategy highlights the need for a just transition to a circular economy for disabled people.  This discussion should recognise disabled people as experts in our own lives and our leadership in the response to </w:t>
      </w:r>
      <w:proofErr w:type="gramStart"/>
      <w:r>
        <w:t>waste  minimisation</w:t>
      </w:r>
      <w:proofErr w:type="gramEnd"/>
      <w:r>
        <w:t>.</w:t>
      </w:r>
    </w:p>
    <w:p w14:paraId="443C8A00" w14:textId="5473FA5F" w:rsidR="00D547C9" w:rsidRDefault="00D547C9" w:rsidP="00D547C9">
      <w:pPr>
        <w:rPr>
          <w:lang w:eastAsia="en-NZ"/>
        </w:rPr>
      </w:pPr>
      <w:r w:rsidRPr="00C556F1">
        <w:rPr>
          <w:rStyle w:val="Heading2Char"/>
          <w:rFonts w:ascii="Arial" w:eastAsiaTheme="majorEastAsia" w:hAnsi="Arial"/>
          <w:b/>
          <w:bCs/>
          <w:sz w:val="28"/>
          <w:szCs w:val="28"/>
        </w:rPr>
        <w:t>Recommendation 3</w:t>
      </w:r>
      <w:r w:rsidRPr="2411D225">
        <w:rPr>
          <w:b/>
          <w:bCs/>
          <w:color w:val="297FD5" w:themeColor="accent3"/>
          <w:lang w:eastAsia="en-NZ"/>
        </w:rPr>
        <w:t xml:space="preserve"> </w:t>
      </w:r>
      <w:r w:rsidRPr="2411D225">
        <w:rPr>
          <w:b/>
          <w:bCs/>
        </w:rPr>
        <w:t>-</w:t>
      </w:r>
      <w:r w:rsidRPr="2411D225">
        <w:rPr>
          <w:b/>
          <w:bCs/>
          <w:lang w:eastAsia="en-NZ"/>
        </w:rPr>
        <w:t xml:space="preserve"> </w:t>
      </w:r>
      <w:r w:rsidRPr="2411D225">
        <w:rPr>
          <w:lang w:eastAsia="en-NZ"/>
        </w:rPr>
        <w:t xml:space="preserve">that the </w:t>
      </w:r>
      <w:proofErr w:type="spellStart"/>
      <w:r>
        <w:rPr>
          <w:lang w:eastAsia="en-NZ"/>
        </w:rPr>
        <w:t>MfE</w:t>
      </w:r>
      <w:proofErr w:type="spellEnd"/>
      <w:r>
        <w:rPr>
          <w:lang w:eastAsia="en-NZ"/>
        </w:rPr>
        <w:t xml:space="preserve"> Waste Strategy proposes the </w:t>
      </w:r>
      <w:r w:rsidRPr="2411D225">
        <w:rPr>
          <w:lang w:eastAsia="en-NZ"/>
        </w:rPr>
        <w:t>se</w:t>
      </w:r>
      <w:r>
        <w:rPr>
          <w:lang w:eastAsia="en-NZ"/>
        </w:rPr>
        <w:t>t</w:t>
      </w:r>
      <w:r w:rsidRPr="2411D225">
        <w:rPr>
          <w:lang w:eastAsia="en-NZ"/>
        </w:rPr>
        <w:t>t</w:t>
      </w:r>
      <w:r>
        <w:rPr>
          <w:lang w:eastAsia="en-NZ"/>
        </w:rPr>
        <w:t>ing</w:t>
      </w:r>
      <w:r w:rsidRPr="2411D225">
        <w:rPr>
          <w:lang w:eastAsia="en-NZ"/>
        </w:rPr>
        <w:t xml:space="preserve"> up and fund</w:t>
      </w:r>
      <w:r>
        <w:rPr>
          <w:lang w:eastAsia="en-NZ"/>
        </w:rPr>
        <w:t xml:space="preserve">ing </w:t>
      </w:r>
      <w:proofErr w:type="gramStart"/>
      <w:r>
        <w:rPr>
          <w:lang w:eastAsia="en-NZ"/>
        </w:rPr>
        <w:t xml:space="preserve">of </w:t>
      </w:r>
      <w:r w:rsidRPr="2411D225">
        <w:rPr>
          <w:lang w:eastAsia="en-NZ"/>
        </w:rPr>
        <w:t xml:space="preserve"> programmes</w:t>
      </w:r>
      <w:proofErr w:type="gramEnd"/>
      <w:r w:rsidRPr="2411D225">
        <w:rPr>
          <w:lang w:eastAsia="en-NZ"/>
        </w:rPr>
        <w:t xml:space="preserve"> that support disabled people to manage their household waste more sustainably.</w:t>
      </w:r>
    </w:p>
    <w:p w14:paraId="6CC582A7" w14:textId="77777777" w:rsidR="00D547C9" w:rsidRDefault="00D547C9" w:rsidP="00D547C9">
      <w:pPr>
        <w:rPr>
          <w:lang w:eastAsia="en-NZ"/>
        </w:rPr>
      </w:pPr>
      <w:r w:rsidRPr="00C556F1">
        <w:rPr>
          <w:rStyle w:val="Heading2Char"/>
          <w:rFonts w:ascii="Arial" w:eastAsiaTheme="minorEastAsia" w:hAnsi="Arial"/>
          <w:b/>
          <w:bCs/>
          <w:sz w:val="28"/>
          <w:szCs w:val="28"/>
        </w:rPr>
        <w:t>Recommendation 4</w:t>
      </w:r>
      <w:r>
        <w:rPr>
          <w:lang w:eastAsia="en-NZ"/>
        </w:rPr>
        <w:t xml:space="preserve"> </w:t>
      </w:r>
      <w:r>
        <w:rPr>
          <w:b/>
          <w:bCs/>
        </w:rPr>
        <w:t>–</w:t>
      </w:r>
      <w:r>
        <w:rPr>
          <w:lang w:eastAsia="en-NZ"/>
        </w:rPr>
        <w:t xml:space="preserve"> that the </w:t>
      </w:r>
      <w:proofErr w:type="spellStart"/>
      <w:r>
        <w:rPr>
          <w:lang w:eastAsia="en-NZ"/>
        </w:rPr>
        <w:t>MfE</w:t>
      </w:r>
      <w:proofErr w:type="spellEnd"/>
      <w:r>
        <w:rPr>
          <w:lang w:eastAsia="en-NZ"/>
        </w:rPr>
        <w:t xml:space="preserve"> Waste Strategy and waste legislation mandate a battery takeback scheme </w:t>
      </w:r>
      <w:proofErr w:type="gramStart"/>
      <w:r>
        <w:rPr>
          <w:lang w:eastAsia="en-NZ"/>
        </w:rPr>
        <w:t>similar to</w:t>
      </w:r>
      <w:proofErr w:type="gramEnd"/>
      <w:r>
        <w:rPr>
          <w:lang w:eastAsia="en-NZ"/>
        </w:rPr>
        <w:t xml:space="preserve"> that in the UK. </w:t>
      </w:r>
    </w:p>
    <w:p w14:paraId="0058E13D" w14:textId="703221EC" w:rsidR="00D547C9" w:rsidRDefault="00D547C9" w:rsidP="00D547C9">
      <w:pPr>
        <w:rPr>
          <w:lang w:eastAsia="en-NZ"/>
        </w:rPr>
      </w:pPr>
      <w:r w:rsidRPr="00C556F1">
        <w:rPr>
          <w:rStyle w:val="Heading2Char"/>
          <w:rFonts w:ascii="Arial" w:eastAsiaTheme="minorEastAsia" w:hAnsi="Arial"/>
          <w:b/>
          <w:bCs/>
          <w:sz w:val="28"/>
          <w:szCs w:val="28"/>
        </w:rPr>
        <w:t>Recommendation 5</w:t>
      </w:r>
      <w:r>
        <w:rPr>
          <w:lang w:eastAsia="en-NZ"/>
        </w:rPr>
        <w:t xml:space="preserve"> </w:t>
      </w:r>
      <w:r w:rsidRPr="2411D225">
        <w:rPr>
          <w:b/>
          <w:bCs/>
        </w:rPr>
        <w:t>-</w:t>
      </w:r>
      <w:r>
        <w:rPr>
          <w:lang w:eastAsia="en-NZ"/>
        </w:rPr>
        <w:t xml:space="preserve"> that the </w:t>
      </w:r>
      <w:proofErr w:type="spellStart"/>
      <w:r>
        <w:rPr>
          <w:lang w:eastAsia="en-NZ"/>
        </w:rPr>
        <w:t>MfE</w:t>
      </w:r>
      <w:proofErr w:type="spellEnd"/>
      <w:r>
        <w:rPr>
          <w:lang w:eastAsia="en-NZ"/>
        </w:rPr>
        <w:t xml:space="preserve"> Waste Strategy highlights the need for recycling and reusing disability aids and mobility devices and proposes that the disability community is supported and resourced to set up such a scheme.</w:t>
      </w:r>
    </w:p>
    <w:p w14:paraId="5392DD31" w14:textId="77777777" w:rsidR="00D547C9" w:rsidRDefault="00D547C9" w:rsidP="003E3C38"/>
    <w:p w14:paraId="602A122A" w14:textId="59A8D4E0" w:rsidR="004C6C96" w:rsidRPr="003B6788" w:rsidRDefault="004C6C96" w:rsidP="003E3C38"/>
    <w:sectPr w:rsidR="004C6C96" w:rsidRPr="003B6788" w:rsidSect="00634AEC">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CA5B9" w14:textId="77777777" w:rsidR="009A5FF6" w:rsidRDefault="009A5FF6" w:rsidP="00634AEC">
      <w:pPr>
        <w:spacing w:after="0" w:line="240" w:lineRule="auto"/>
      </w:pPr>
      <w:r>
        <w:separator/>
      </w:r>
    </w:p>
  </w:endnote>
  <w:endnote w:type="continuationSeparator" w:id="0">
    <w:p w14:paraId="581586D6" w14:textId="77777777" w:rsidR="009A5FF6" w:rsidRDefault="009A5FF6" w:rsidP="00634AEC">
      <w:pPr>
        <w:spacing w:after="0" w:line="240" w:lineRule="auto"/>
      </w:pPr>
      <w:r>
        <w:continuationSeparator/>
      </w:r>
    </w:p>
  </w:endnote>
  <w:endnote w:id="1">
    <w:p w14:paraId="7637509A" w14:textId="0809F7C8" w:rsidR="001C174A" w:rsidRPr="001C174A" w:rsidRDefault="001C174A">
      <w:pPr>
        <w:pStyle w:val="EndnoteText"/>
        <w:rPr>
          <w:lang w:val="en-GB"/>
        </w:rPr>
      </w:pPr>
      <w:r>
        <w:rPr>
          <w:rStyle w:val="EndnoteReference"/>
        </w:rPr>
        <w:endnoteRef/>
      </w:r>
      <w:r>
        <w:t xml:space="preserve"> </w:t>
      </w:r>
      <w:hyperlink r:id="rId1" w:anchor=":~:text=You%20must%20offer%20free%20collection,from%20where%20you%20supply%20batteries" w:history="1">
        <w:r w:rsidRPr="001944E2">
          <w:rPr>
            <w:rStyle w:val="Hyperlink"/>
          </w:rPr>
          <w:t>https://www.gov.uk/battery-waste-supplier-reponsibilities#:~:text=You%20must%20offer%20free%20collection,from%20where%20you%20supply%20batteries</w:t>
        </w:r>
      </w:hyperlink>
      <w:r w:rsidRPr="001C174A">
        <w:t>.</w:t>
      </w:r>
      <w:r>
        <w:t xml:space="preserve"> </w:t>
      </w:r>
    </w:p>
  </w:endnote>
  <w:endnote w:id="2">
    <w:p w14:paraId="6F1A5552" w14:textId="178B0F63" w:rsidR="001C174A" w:rsidRPr="001C174A" w:rsidRDefault="001C174A">
      <w:pPr>
        <w:pStyle w:val="EndnoteText"/>
        <w:rPr>
          <w:lang w:val="en-GB"/>
        </w:rPr>
      </w:pPr>
      <w:r>
        <w:rPr>
          <w:rStyle w:val="EndnoteReference"/>
        </w:rPr>
        <w:endnoteRef/>
      </w:r>
      <w:r>
        <w:t xml:space="preserve"> </w:t>
      </w:r>
      <w:hyperlink r:id="rId2" w:history="1">
        <w:r w:rsidRPr="001944E2">
          <w:rPr>
            <w:rStyle w:val="Hyperlink"/>
          </w:rPr>
          <w:t>http://disabilityorganizing.net/uploads/donet-straw-report-012319-ACCESSIBLE.pdf</w:t>
        </w:r>
      </w:hyperlink>
      <w:r>
        <w:t xml:space="preserve"> </w:t>
      </w:r>
    </w:p>
  </w:endnote>
  <w:endnote w:id="3">
    <w:p w14:paraId="26AC53BC" w14:textId="46DEB527" w:rsidR="001C174A" w:rsidRPr="001C174A" w:rsidRDefault="001C174A">
      <w:pPr>
        <w:pStyle w:val="EndnoteText"/>
        <w:rPr>
          <w:lang w:val="en-GB"/>
        </w:rPr>
      </w:pPr>
      <w:r>
        <w:rPr>
          <w:rStyle w:val="EndnoteReference"/>
        </w:rPr>
        <w:endnoteRef/>
      </w:r>
      <w:r>
        <w:t xml:space="preserve"> </w:t>
      </w:r>
      <w:hyperlink r:id="rId3" w:history="1">
        <w:r w:rsidRPr="001944E2">
          <w:rPr>
            <w:rStyle w:val="Hyperlink"/>
          </w:rPr>
          <w:t>https://ccsdisabilityaction.org.nz/assets/resource-files/The-State-of-wellbeing-and-equality-FINAL-ONLINE.pdf</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910533"/>
      <w:docPartObj>
        <w:docPartGallery w:val="Page Numbers (Bottom of Page)"/>
        <w:docPartUnique/>
      </w:docPartObj>
    </w:sdtPr>
    <w:sdtEndPr>
      <w:rPr>
        <w:noProof/>
      </w:rPr>
    </w:sdtEndPr>
    <w:sdtContent>
      <w:p w14:paraId="0C946A29" w14:textId="4625DC2D" w:rsidR="00953608" w:rsidRDefault="009536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73CD37" w14:textId="77777777" w:rsidR="00953608" w:rsidRDefault="00953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D9E1" w14:textId="77777777" w:rsidR="00634AEC" w:rsidRDefault="00634AEC">
    <w:pPr>
      <w:pStyle w:val="Footer"/>
    </w:pPr>
    <w:r>
      <w:rPr>
        <w:noProof/>
        <w:lang w:eastAsia="en-NZ"/>
      </w:rPr>
      <w:drawing>
        <wp:inline distT="0" distB="0" distL="0" distR="0" wp14:anchorId="0F2BB3AF" wp14:editId="4B5AA4B5">
          <wp:extent cx="6585585" cy="910361"/>
          <wp:effectExtent l="0" t="0" r="5715" b="4445"/>
          <wp:docPr id="6" name="Picture 4" descr="Level 4, 173-175 Victoria Street. PO Box 27524, Wellington, 6011, NZ. dpa.org.n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Foot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777249" cy="93685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80647" w14:textId="77777777" w:rsidR="009A5FF6" w:rsidRDefault="009A5FF6" w:rsidP="00634AEC">
      <w:pPr>
        <w:spacing w:after="0" w:line="240" w:lineRule="auto"/>
      </w:pPr>
      <w:r>
        <w:separator/>
      </w:r>
    </w:p>
  </w:footnote>
  <w:footnote w:type="continuationSeparator" w:id="0">
    <w:p w14:paraId="28400BF5" w14:textId="77777777" w:rsidR="009A5FF6" w:rsidRDefault="009A5FF6" w:rsidP="00634A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D4A48" w14:textId="77777777" w:rsidR="00634AEC" w:rsidRDefault="00634AEC">
    <w:pPr>
      <w:pStyle w:val="Header"/>
    </w:pPr>
    <w:r>
      <w:rPr>
        <w:noProof/>
        <w:lang w:eastAsia="en-NZ"/>
      </w:rPr>
      <w:drawing>
        <wp:inline distT="0" distB="0" distL="0" distR="0" wp14:anchorId="4A7EBB8C" wp14:editId="34F4E828">
          <wp:extent cx="6289675" cy="1947545"/>
          <wp:effectExtent l="0" t="0" r="0" b="0"/>
          <wp:docPr id="5" name="Picture 3" descr="A logo which says &quot;Disabled Persons Assembly NZ&quot;, and next to it is a stylised image which says &quot;A whole new attitud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Head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289675" cy="194754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7.5pt;height:26.25pt" o:bullet="t">
        <v:imagedata r:id="rId1" o:title="art1C51"/>
      </v:shape>
    </w:pict>
  </w:numPicBullet>
  <w:abstractNum w:abstractNumId="0" w15:restartNumberingAfterBreak="0">
    <w:nsid w:val="005D1E62"/>
    <w:multiLevelType w:val="hybridMultilevel"/>
    <w:tmpl w:val="7D56C3A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D0CDD"/>
    <w:multiLevelType w:val="hybridMultilevel"/>
    <w:tmpl w:val="9C12EB82"/>
    <w:lvl w:ilvl="0" w:tplc="5F28FC44">
      <w:start w:val="21"/>
      <w:numFmt w:val="bullet"/>
      <w:lvlText w:val="-"/>
      <w:lvlJc w:val="left"/>
      <w:pPr>
        <w:ind w:left="1080" w:hanging="360"/>
      </w:pPr>
      <w:rPr>
        <w:rFonts w:ascii="Arial" w:eastAsia="Calibri" w:hAnsi="Arial" w:cs="Aria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15:restartNumberingAfterBreak="0">
    <w:nsid w:val="0D006D54"/>
    <w:multiLevelType w:val="hybridMultilevel"/>
    <w:tmpl w:val="CF56C8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0582151"/>
    <w:multiLevelType w:val="hybridMultilevel"/>
    <w:tmpl w:val="CFC8B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E376E"/>
    <w:multiLevelType w:val="hybridMultilevel"/>
    <w:tmpl w:val="656C60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6420479"/>
    <w:multiLevelType w:val="multilevel"/>
    <w:tmpl w:val="842066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D1A2C43"/>
    <w:multiLevelType w:val="hybridMultilevel"/>
    <w:tmpl w:val="7EFE649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510195"/>
    <w:multiLevelType w:val="hybridMultilevel"/>
    <w:tmpl w:val="2C9E0272"/>
    <w:lvl w:ilvl="0" w:tplc="3CB8B13E">
      <w:start w:val="1"/>
      <w:numFmt w:val="decimal"/>
      <w:lvlText w:val="%1."/>
      <w:lvlJc w:val="left"/>
      <w:pPr>
        <w:ind w:left="786"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4A3674"/>
    <w:multiLevelType w:val="hybridMultilevel"/>
    <w:tmpl w:val="2A8C95FC"/>
    <w:lvl w:ilvl="0" w:tplc="73FCEDFE">
      <w:start w:val="1"/>
      <w:numFmt w:val="bullet"/>
      <w:lvlText w:val=""/>
      <w:lvlPicBulletId w:val="0"/>
      <w:lvlJc w:val="left"/>
      <w:pPr>
        <w:tabs>
          <w:tab w:val="num" w:pos="720"/>
        </w:tabs>
        <w:ind w:left="720" w:hanging="360"/>
      </w:pPr>
      <w:rPr>
        <w:rFonts w:ascii="Symbol" w:hAnsi="Symbol" w:hint="default"/>
        <w:sz w:val="32"/>
      </w:rPr>
    </w:lvl>
    <w:lvl w:ilvl="1" w:tplc="82AEDEAC" w:tentative="1">
      <w:start w:val="1"/>
      <w:numFmt w:val="bullet"/>
      <w:lvlText w:val=""/>
      <w:lvlPicBulletId w:val="0"/>
      <w:lvlJc w:val="left"/>
      <w:pPr>
        <w:tabs>
          <w:tab w:val="num" w:pos="1440"/>
        </w:tabs>
        <w:ind w:left="1440" w:hanging="360"/>
      </w:pPr>
      <w:rPr>
        <w:rFonts w:ascii="Symbol" w:hAnsi="Symbol" w:hint="default"/>
      </w:rPr>
    </w:lvl>
    <w:lvl w:ilvl="2" w:tplc="12327CA0" w:tentative="1">
      <w:start w:val="1"/>
      <w:numFmt w:val="bullet"/>
      <w:lvlText w:val=""/>
      <w:lvlPicBulletId w:val="0"/>
      <w:lvlJc w:val="left"/>
      <w:pPr>
        <w:tabs>
          <w:tab w:val="num" w:pos="2160"/>
        </w:tabs>
        <w:ind w:left="2160" w:hanging="360"/>
      </w:pPr>
      <w:rPr>
        <w:rFonts w:ascii="Symbol" w:hAnsi="Symbol" w:hint="default"/>
      </w:rPr>
    </w:lvl>
    <w:lvl w:ilvl="3" w:tplc="7706C256" w:tentative="1">
      <w:start w:val="1"/>
      <w:numFmt w:val="bullet"/>
      <w:lvlText w:val=""/>
      <w:lvlPicBulletId w:val="0"/>
      <w:lvlJc w:val="left"/>
      <w:pPr>
        <w:tabs>
          <w:tab w:val="num" w:pos="2880"/>
        </w:tabs>
        <w:ind w:left="2880" w:hanging="360"/>
      </w:pPr>
      <w:rPr>
        <w:rFonts w:ascii="Symbol" w:hAnsi="Symbol" w:hint="default"/>
      </w:rPr>
    </w:lvl>
    <w:lvl w:ilvl="4" w:tplc="DF321E44" w:tentative="1">
      <w:start w:val="1"/>
      <w:numFmt w:val="bullet"/>
      <w:lvlText w:val=""/>
      <w:lvlPicBulletId w:val="0"/>
      <w:lvlJc w:val="left"/>
      <w:pPr>
        <w:tabs>
          <w:tab w:val="num" w:pos="3600"/>
        </w:tabs>
        <w:ind w:left="3600" w:hanging="360"/>
      </w:pPr>
      <w:rPr>
        <w:rFonts w:ascii="Symbol" w:hAnsi="Symbol" w:hint="default"/>
      </w:rPr>
    </w:lvl>
    <w:lvl w:ilvl="5" w:tplc="9828B15A" w:tentative="1">
      <w:start w:val="1"/>
      <w:numFmt w:val="bullet"/>
      <w:lvlText w:val=""/>
      <w:lvlPicBulletId w:val="0"/>
      <w:lvlJc w:val="left"/>
      <w:pPr>
        <w:tabs>
          <w:tab w:val="num" w:pos="4320"/>
        </w:tabs>
        <w:ind w:left="4320" w:hanging="360"/>
      </w:pPr>
      <w:rPr>
        <w:rFonts w:ascii="Symbol" w:hAnsi="Symbol" w:hint="default"/>
      </w:rPr>
    </w:lvl>
    <w:lvl w:ilvl="6" w:tplc="4066067C" w:tentative="1">
      <w:start w:val="1"/>
      <w:numFmt w:val="bullet"/>
      <w:lvlText w:val=""/>
      <w:lvlPicBulletId w:val="0"/>
      <w:lvlJc w:val="left"/>
      <w:pPr>
        <w:tabs>
          <w:tab w:val="num" w:pos="5040"/>
        </w:tabs>
        <w:ind w:left="5040" w:hanging="360"/>
      </w:pPr>
      <w:rPr>
        <w:rFonts w:ascii="Symbol" w:hAnsi="Symbol" w:hint="default"/>
      </w:rPr>
    </w:lvl>
    <w:lvl w:ilvl="7" w:tplc="1FBCE16E" w:tentative="1">
      <w:start w:val="1"/>
      <w:numFmt w:val="bullet"/>
      <w:lvlText w:val=""/>
      <w:lvlPicBulletId w:val="0"/>
      <w:lvlJc w:val="left"/>
      <w:pPr>
        <w:tabs>
          <w:tab w:val="num" w:pos="5760"/>
        </w:tabs>
        <w:ind w:left="5760" w:hanging="360"/>
      </w:pPr>
      <w:rPr>
        <w:rFonts w:ascii="Symbol" w:hAnsi="Symbol" w:hint="default"/>
      </w:rPr>
    </w:lvl>
    <w:lvl w:ilvl="8" w:tplc="C142A4D4"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3B7129B6"/>
    <w:multiLevelType w:val="hybridMultilevel"/>
    <w:tmpl w:val="E11A28BC"/>
    <w:lvl w:ilvl="0" w:tplc="332CA6B0">
      <w:start w:val="1"/>
      <w:numFmt w:val="bullet"/>
      <w:lvlText w:val=""/>
      <w:lvlJc w:val="left"/>
      <w:pPr>
        <w:ind w:left="720" w:hanging="360"/>
      </w:pPr>
      <w:rPr>
        <w:rFonts w:ascii="Wingdings" w:hAnsi="Wingdings"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9664B8"/>
    <w:multiLevelType w:val="hybridMultilevel"/>
    <w:tmpl w:val="580AD674"/>
    <w:lvl w:ilvl="0" w:tplc="FFFFFFFF">
      <w:start w:val="1"/>
      <w:numFmt w:val="bullet"/>
      <w:pStyle w:val="BodyBullets"/>
      <w:lvlText w:val=""/>
      <w:lvlJc w:val="left"/>
      <w:pPr>
        <w:tabs>
          <w:tab w:val="num" w:pos="786"/>
        </w:tabs>
        <w:ind w:left="786" w:hanging="360"/>
      </w:pPr>
      <w:rPr>
        <w:rFonts w:ascii="Symbol" w:hAnsi="Symbol" w:hint="default"/>
        <w:b w:val="0"/>
        <w:i w:val="0"/>
        <w:color w:val="B8D359"/>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A77AFB"/>
    <w:multiLevelType w:val="hybridMultilevel"/>
    <w:tmpl w:val="76AE5A18"/>
    <w:lvl w:ilvl="0" w:tplc="DF74FC3C">
      <w:start w:val="1"/>
      <w:numFmt w:val="bullet"/>
      <w:lvlText w:val=""/>
      <w:lvlPicBulletId w:val="0"/>
      <w:lvlJc w:val="left"/>
      <w:pPr>
        <w:tabs>
          <w:tab w:val="num" w:pos="720"/>
        </w:tabs>
        <w:ind w:left="720" w:hanging="360"/>
      </w:pPr>
      <w:rPr>
        <w:rFonts w:ascii="Symbol" w:hAnsi="Symbol" w:hint="default"/>
      </w:rPr>
    </w:lvl>
    <w:lvl w:ilvl="1" w:tplc="4BE03EAA" w:tentative="1">
      <w:start w:val="1"/>
      <w:numFmt w:val="bullet"/>
      <w:lvlText w:val=""/>
      <w:lvlPicBulletId w:val="0"/>
      <w:lvlJc w:val="left"/>
      <w:pPr>
        <w:tabs>
          <w:tab w:val="num" w:pos="1440"/>
        </w:tabs>
        <w:ind w:left="1440" w:hanging="360"/>
      </w:pPr>
      <w:rPr>
        <w:rFonts w:ascii="Symbol" w:hAnsi="Symbol" w:hint="default"/>
      </w:rPr>
    </w:lvl>
    <w:lvl w:ilvl="2" w:tplc="6AE07494" w:tentative="1">
      <w:start w:val="1"/>
      <w:numFmt w:val="bullet"/>
      <w:lvlText w:val=""/>
      <w:lvlPicBulletId w:val="0"/>
      <w:lvlJc w:val="left"/>
      <w:pPr>
        <w:tabs>
          <w:tab w:val="num" w:pos="2160"/>
        </w:tabs>
        <w:ind w:left="2160" w:hanging="360"/>
      </w:pPr>
      <w:rPr>
        <w:rFonts w:ascii="Symbol" w:hAnsi="Symbol" w:hint="default"/>
      </w:rPr>
    </w:lvl>
    <w:lvl w:ilvl="3" w:tplc="E12867A0" w:tentative="1">
      <w:start w:val="1"/>
      <w:numFmt w:val="bullet"/>
      <w:lvlText w:val=""/>
      <w:lvlPicBulletId w:val="0"/>
      <w:lvlJc w:val="left"/>
      <w:pPr>
        <w:tabs>
          <w:tab w:val="num" w:pos="2880"/>
        </w:tabs>
        <w:ind w:left="2880" w:hanging="360"/>
      </w:pPr>
      <w:rPr>
        <w:rFonts w:ascii="Symbol" w:hAnsi="Symbol" w:hint="default"/>
      </w:rPr>
    </w:lvl>
    <w:lvl w:ilvl="4" w:tplc="BC72F064" w:tentative="1">
      <w:start w:val="1"/>
      <w:numFmt w:val="bullet"/>
      <w:lvlText w:val=""/>
      <w:lvlPicBulletId w:val="0"/>
      <w:lvlJc w:val="left"/>
      <w:pPr>
        <w:tabs>
          <w:tab w:val="num" w:pos="3600"/>
        </w:tabs>
        <w:ind w:left="3600" w:hanging="360"/>
      </w:pPr>
      <w:rPr>
        <w:rFonts w:ascii="Symbol" w:hAnsi="Symbol" w:hint="default"/>
      </w:rPr>
    </w:lvl>
    <w:lvl w:ilvl="5" w:tplc="BD108076" w:tentative="1">
      <w:start w:val="1"/>
      <w:numFmt w:val="bullet"/>
      <w:lvlText w:val=""/>
      <w:lvlPicBulletId w:val="0"/>
      <w:lvlJc w:val="left"/>
      <w:pPr>
        <w:tabs>
          <w:tab w:val="num" w:pos="4320"/>
        </w:tabs>
        <w:ind w:left="4320" w:hanging="360"/>
      </w:pPr>
      <w:rPr>
        <w:rFonts w:ascii="Symbol" w:hAnsi="Symbol" w:hint="default"/>
      </w:rPr>
    </w:lvl>
    <w:lvl w:ilvl="6" w:tplc="C50046EC" w:tentative="1">
      <w:start w:val="1"/>
      <w:numFmt w:val="bullet"/>
      <w:lvlText w:val=""/>
      <w:lvlPicBulletId w:val="0"/>
      <w:lvlJc w:val="left"/>
      <w:pPr>
        <w:tabs>
          <w:tab w:val="num" w:pos="5040"/>
        </w:tabs>
        <w:ind w:left="5040" w:hanging="360"/>
      </w:pPr>
      <w:rPr>
        <w:rFonts w:ascii="Symbol" w:hAnsi="Symbol" w:hint="default"/>
      </w:rPr>
    </w:lvl>
    <w:lvl w:ilvl="7" w:tplc="5C34BF1E" w:tentative="1">
      <w:start w:val="1"/>
      <w:numFmt w:val="bullet"/>
      <w:lvlText w:val=""/>
      <w:lvlPicBulletId w:val="0"/>
      <w:lvlJc w:val="left"/>
      <w:pPr>
        <w:tabs>
          <w:tab w:val="num" w:pos="5760"/>
        </w:tabs>
        <w:ind w:left="5760" w:hanging="360"/>
      </w:pPr>
      <w:rPr>
        <w:rFonts w:ascii="Symbol" w:hAnsi="Symbol" w:hint="default"/>
      </w:rPr>
    </w:lvl>
    <w:lvl w:ilvl="8" w:tplc="7BEC8BE2" w:tentative="1">
      <w:start w:val="1"/>
      <w:numFmt w:val="bullet"/>
      <w:lvlText w:val=""/>
      <w:lvlPicBulletId w:val="0"/>
      <w:lvlJc w:val="left"/>
      <w:pPr>
        <w:tabs>
          <w:tab w:val="num" w:pos="6480"/>
        </w:tabs>
        <w:ind w:left="6480" w:hanging="360"/>
      </w:pPr>
      <w:rPr>
        <w:rFonts w:ascii="Symbol" w:hAnsi="Symbol" w:hint="default"/>
      </w:rPr>
    </w:lvl>
  </w:abstractNum>
  <w:abstractNum w:abstractNumId="12" w15:restartNumberingAfterBreak="0">
    <w:nsid w:val="4EA55917"/>
    <w:multiLevelType w:val="hybridMultilevel"/>
    <w:tmpl w:val="672EAF90"/>
    <w:lvl w:ilvl="0" w:tplc="6FFEDD6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3BA50DE"/>
    <w:multiLevelType w:val="hybridMultilevel"/>
    <w:tmpl w:val="2EAE15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0C104E3"/>
    <w:multiLevelType w:val="hybridMultilevel"/>
    <w:tmpl w:val="7548A7E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02458A"/>
    <w:multiLevelType w:val="hybridMultilevel"/>
    <w:tmpl w:val="066E2A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32F4AC2"/>
    <w:multiLevelType w:val="hybridMultilevel"/>
    <w:tmpl w:val="850EF5CC"/>
    <w:lvl w:ilvl="0" w:tplc="5F28FC44">
      <w:start w:val="21"/>
      <w:numFmt w:val="bullet"/>
      <w:lvlText w:val="-"/>
      <w:lvlJc w:val="left"/>
      <w:pPr>
        <w:ind w:left="1440" w:hanging="360"/>
      </w:pPr>
      <w:rPr>
        <w:rFonts w:ascii="Arial" w:eastAsia="Calibri" w:hAnsi="Arial" w:cs="Aria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7" w15:restartNumberingAfterBreak="0">
    <w:nsid w:val="74D72A01"/>
    <w:multiLevelType w:val="hybridMultilevel"/>
    <w:tmpl w:val="AECAEBFC"/>
    <w:lvl w:ilvl="0" w:tplc="20A6E514">
      <w:start w:val="1"/>
      <w:numFmt w:val="bullet"/>
      <w:lvlText w:val="-"/>
      <w:lvlJc w:val="left"/>
      <w:pPr>
        <w:ind w:left="720" w:hanging="360"/>
      </w:pPr>
      <w:rPr>
        <w:rFonts w:ascii="Arial" w:eastAsia="Calibr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721767B"/>
    <w:multiLevelType w:val="hybridMultilevel"/>
    <w:tmpl w:val="8FC88822"/>
    <w:lvl w:ilvl="0" w:tplc="6CAEC658">
      <w:start w:val="20"/>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B0C6119"/>
    <w:multiLevelType w:val="multilevel"/>
    <w:tmpl w:val="DD940E80"/>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FC2040D"/>
    <w:multiLevelType w:val="hybridMultilevel"/>
    <w:tmpl w:val="0BB8F2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1"/>
  </w:num>
  <w:num w:numId="4">
    <w:abstractNumId w:val="4"/>
  </w:num>
  <w:num w:numId="5">
    <w:abstractNumId w:val="20"/>
  </w:num>
  <w:num w:numId="6">
    <w:abstractNumId w:val="5"/>
  </w:num>
  <w:num w:numId="7">
    <w:abstractNumId w:val="13"/>
  </w:num>
  <w:num w:numId="8">
    <w:abstractNumId w:val="15"/>
  </w:num>
  <w:num w:numId="9">
    <w:abstractNumId w:val="12"/>
  </w:num>
  <w:num w:numId="10">
    <w:abstractNumId w:val="18"/>
  </w:num>
  <w:num w:numId="11">
    <w:abstractNumId w:val="17"/>
  </w:num>
  <w:num w:numId="12">
    <w:abstractNumId w:val="1"/>
  </w:num>
  <w:num w:numId="13">
    <w:abstractNumId w:val="16"/>
  </w:num>
  <w:num w:numId="14">
    <w:abstractNumId w:val="10"/>
  </w:num>
  <w:num w:numId="15">
    <w:abstractNumId w:val="9"/>
  </w:num>
  <w:num w:numId="16">
    <w:abstractNumId w:val="6"/>
  </w:num>
  <w:num w:numId="17">
    <w:abstractNumId w:val="19"/>
  </w:num>
  <w:num w:numId="18">
    <w:abstractNumId w:val="3"/>
  </w:num>
  <w:num w:numId="19">
    <w:abstractNumId w:val="7"/>
  </w:num>
  <w:num w:numId="20">
    <w:abstractNumId w:val="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E28"/>
    <w:rsid w:val="00013645"/>
    <w:rsid w:val="000230E8"/>
    <w:rsid w:val="0002766B"/>
    <w:rsid w:val="00036320"/>
    <w:rsid w:val="000533B3"/>
    <w:rsid w:val="000859BA"/>
    <w:rsid w:val="00096F7E"/>
    <w:rsid w:val="000A33E1"/>
    <w:rsid w:val="000B1D28"/>
    <w:rsid w:val="000C2A3A"/>
    <w:rsid w:val="000F53DB"/>
    <w:rsid w:val="00107484"/>
    <w:rsid w:val="00133092"/>
    <w:rsid w:val="00136F4A"/>
    <w:rsid w:val="00154AAA"/>
    <w:rsid w:val="001A17B5"/>
    <w:rsid w:val="001A3927"/>
    <w:rsid w:val="001A6021"/>
    <w:rsid w:val="001A63C9"/>
    <w:rsid w:val="001B5921"/>
    <w:rsid w:val="001B734D"/>
    <w:rsid w:val="001C0434"/>
    <w:rsid w:val="001C174A"/>
    <w:rsid w:val="001C3665"/>
    <w:rsid w:val="001D29F1"/>
    <w:rsid w:val="001D2CC4"/>
    <w:rsid w:val="002005B9"/>
    <w:rsid w:val="00213391"/>
    <w:rsid w:val="00234512"/>
    <w:rsid w:val="00252A79"/>
    <w:rsid w:val="00255576"/>
    <w:rsid w:val="002C0869"/>
    <w:rsid w:val="002E0071"/>
    <w:rsid w:val="00330C27"/>
    <w:rsid w:val="00344BE6"/>
    <w:rsid w:val="00376117"/>
    <w:rsid w:val="0039004F"/>
    <w:rsid w:val="00390288"/>
    <w:rsid w:val="003B025C"/>
    <w:rsid w:val="003B0C58"/>
    <w:rsid w:val="003B154D"/>
    <w:rsid w:val="003B3DF5"/>
    <w:rsid w:val="003B6788"/>
    <w:rsid w:val="003C0775"/>
    <w:rsid w:val="003C3866"/>
    <w:rsid w:val="003E3C38"/>
    <w:rsid w:val="00412627"/>
    <w:rsid w:val="00422A0D"/>
    <w:rsid w:val="004600A7"/>
    <w:rsid w:val="004A0B5F"/>
    <w:rsid w:val="004C6C96"/>
    <w:rsid w:val="004D53A5"/>
    <w:rsid w:val="004D604A"/>
    <w:rsid w:val="004D6ECA"/>
    <w:rsid w:val="004E37FE"/>
    <w:rsid w:val="004F0BBD"/>
    <w:rsid w:val="005174CE"/>
    <w:rsid w:val="005244AE"/>
    <w:rsid w:val="005255B7"/>
    <w:rsid w:val="00534749"/>
    <w:rsid w:val="00537EA3"/>
    <w:rsid w:val="00547874"/>
    <w:rsid w:val="00562E74"/>
    <w:rsid w:val="00587C7D"/>
    <w:rsid w:val="005C2088"/>
    <w:rsid w:val="005F5697"/>
    <w:rsid w:val="00602418"/>
    <w:rsid w:val="00612023"/>
    <w:rsid w:val="0061226F"/>
    <w:rsid w:val="00615039"/>
    <w:rsid w:val="00617B71"/>
    <w:rsid w:val="00626DE9"/>
    <w:rsid w:val="006328E8"/>
    <w:rsid w:val="00634AEC"/>
    <w:rsid w:val="0064588C"/>
    <w:rsid w:val="0065604C"/>
    <w:rsid w:val="00670B18"/>
    <w:rsid w:val="006A1C36"/>
    <w:rsid w:val="006A21AB"/>
    <w:rsid w:val="006B5018"/>
    <w:rsid w:val="006C64C5"/>
    <w:rsid w:val="006D416F"/>
    <w:rsid w:val="006E413E"/>
    <w:rsid w:val="006E6C65"/>
    <w:rsid w:val="006F7525"/>
    <w:rsid w:val="00700885"/>
    <w:rsid w:val="00721247"/>
    <w:rsid w:val="007244FE"/>
    <w:rsid w:val="007247B9"/>
    <w:rsid w:val="00740AAE"/>
    <w:rsid w:val="00757D65"/>
    <w:rsid w:val="00771A3C"/>
    <w:rsid w:val="00775532"/>
    <w:rsid w:val="0077692D"/>
    <w:rsid w:val="00781BAE"/>
    <w:rsid w:val="00783A3A"/>
    <w:rsid w:val="007928EF"/>
    <w:rsid w:val="007A5D60"/>
    <w:rsid w:val="007B4A88"/>
    <w:rsid w:val="00832EF2"/>
    <w:rsid w:val="008443CB"/>
    <w:rsid w:val="00851ABD"/>
    <w:rsid w:val="0087267B"/>
    <w:rsid w:val="008A08EB"/>
    <w:rsid w:val="008C3BEF"/>
    <w:rsid w:val="008C52F0"/>
    <w:rsid w:val="008E27E2"/>
    <w:rsid w:val="008E541D"/>
    <w:rsid w:val="00902171"/>
    <w:rsid w:val="009140EA"/>
    <w:rsid w:val="00921D00"/>
    <w:rsid w:val="009514A6"/>
    <w:rsid w:val="00953608"/>
    <w:rsid w:val="00980ACE"/>
    <w:rsid w:val="0098203B"/>
    <w:rsid w:val="00982D66"/>
    <w:rsid w:val="009923BC"/>
    <w:rsid w:val="009A5FF6"/>
    <w:rsid w:val="009B6EE7"/>
    <w:rsid w:val="009C25EE"/>
    <w:rsid w:val="009F43CD"/>
    <w:rsid w:val="00A108D6"/>
    <w:rsid w:val="00A12510"/>
    <w:rsid w:val="00A2709C"/>
    <w:rsid w:val="00A272AB"/>
    <w:rsid w:val="00A378EA"/>
    <w:rsid w:val="00A51851"/>
    <w:rsid w:val="00A52EA9"/>
    <w:rsid w:val="00A56F67"/>
    <w:rsid w:val="00A67D69"/>
    <w:rsid w:val="00A73D76"/>
    <w:rsid w:val="00A76CE2"/>
    <w:rsid w:val="00A77DD5"/>
    <w:rsid w:val="00A93A90"/>
    <w:rsid w:val="00AA4760"/>
    <w:rsid w:val="00AA7CBB"/>
    <w:rsid w:val="00AD79F7"/>
    <w:rsid w:val="00AE5854"/>
    <w:rsid w:val="00B00392"/>
    <w:rsid w:val="00B33DC1"/>
    <w:rsid w:val="00B3496D"/>
    <w:rsid w:val="00B50F6C"/>
    <w:rsid w:val="00B6693F"/>
    <w:rsid w:val="00B7383C"/>
    <w:rsid w:val="00B819EB"/>
    <w:rsid w:val="00B96111"/>
    <w:rsid w:val="00B9746B"/>
    <w:rsid w:val="00BC3036"/>
    <w:rsid w:val="00BF5797"/>
    <w:rsid w:val="00BF7175"/>
    <w:rsid w:val="00C15143"/>
    <w:rsid w:val="00C23CCD"/>
    <w:rsid w:val="00C3131E"/>
    <w:rsid w:val="00C339F5"/>
    <w:rsid w:val="00C473F0"/>
    <w:rsid w:val="00C556F1"/>
    <w:rsid w:val="00C64FFB"/>
    <w:rsid w:val="00C91AFE"/>
    <w:rsid w:val="00C92B04"/>
    <w:rsid w:val="00CB6F34"/>
    <w:rsid w:val="00CD1230"/>
    <w:rsid w:val="00CD4578"/>
    <w:rsid w:val="00CF51EE"/>
    <w:rsid w:val="00D019B9"/>
    <w:rsid w:val="00D0678F"/>
    <w:rsid w:val="00D11BCC"/>
    <w:rsid w:val="00D2076D"/>
    <w:rsid w:val="00D230E4"/>
    <w:rsid w:val="00D26396"/>
    <w:rsid w:val="00D34FF3"/>
    <w:rsid w:val="00D451C5"/>
    <w:rsid w:val="00D547C9"/>
    <w:rsid w:val="00D6214D"/>
    <w:rsid w:val="00D85FEB"/>
    <w:rsid w:val="00DE5BC8"/>
    <w:rsid w:val="00E02C1C"/>
    <w:rsid w:val="00E0554B"/>
    <w:rsid w:val="00E13065"/>
    <w:rsid w:val="00E47BC9"/>
    <w:rsid w:val="00E51EA8"/>
    <w:rsid w:val="00E53192"/>
    <w:rsid w:val="00E5783A"/>
    <w:rsid w:val="00E62B40"/>
    <w:rsid w:val="00E65567"/>
    <w:rsid w:val="00E70E28"/>
    <w:rsid w:val="00E74B15"/>
    <w:rsid w:val="00E9298B"/>
    <w:rsid w:val="00E92C81"/>
    <w:rsid w:val="00EA7AD5"/>
    <w:rsid w:val="00EB17E7"/>
    <w:rsid w:val="00EC6AD9"/>
    <w:rsid w:val="00EE2B63"/>
    <w:rsid w:val="00EF2AA3"/>
    <w:rsid w:val="00EF44E1"/>
    <w:rsid w:val="00F03220"/>
    <w:rsid w:val="00F151C6"/>
    <w:rsid w:val="00F15C6B"/>
    <w:rsid w:val="00F228DC"/>
    <w:rsid w:val="00F534B0"/>
    <w:rsid w:val="00F53B1A"/>
    <w:rsid w:val="00F90077"/>
    <w:rsid w:val="00F90886"/>
    <w:rsid w:val="00FA13A6"/>
    <w:rsid w:val="00FA1FCA"/>
    <w:rsid w:val="07610329"/>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241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88C"/>
    <w:pPr>
      <w:spacing w:line="360" w:lineRule="auto"/>
    </w:pPr>
    <w:rPr>
      <w:rFonts w:ascii="Arial" w:hAnsi="Arial"/>
      <w:sz w:val="24"/>
    </w:rPr>
  </w:style>
  <w:style w:type="paragraph" w:styleId="Heading1">
    <w:name w:val="heading 1"/>
    <w:basedOn w:val="NormalWeb"/>
    <w:next w:val="Normal"/>
    <w:link w:val="Heading1Char"/>
    <w:uiPriority w:val="9"/>
    <w:qFormat/>
    <w:rsid w:val="004D53A5"/>
    <w:pPr>
      <w:pBdr>
        <w:bottom w:val="single" w:sz="4" w:space="6" w:color="002060"/>
      </w:pBdr>
      <w:shd w:val="clear" w:color="auto" w:fill="FFFFFF"/>
      <w:spacing w:before="600" w:beforeAutospacing="0" w:after="240" w:afterAutospacing="0" w:line="276" w:lineRule="auto"/>
      <w:ind w:left="-567" w:right="306"/>
      <w:outlineLvl w:val="0"/>
    </w:pPr>
    <w:rPr>
      <w:rFonts w:ascii="Arial Rounded MT Bold" w:hAnsi="Arial Rounded MT Bold" w:cs="Arial"/>
      <w:b/>
      <w:color w:val="002060"/>
      <w:sz w:val="36"/>
      <w:szCs w:val="36"/>
    </w:rPr>
  </w:style>
  <w:style w:type="paragraph" w:styleId="Heading2">
    <w:name w:val="heading 2"/>
    <w:basedOn w:val="NormalWeb"/>
    <w:next w:val="Normal"/>
    <w:link w:val="Heading2Char"/>
    <w:uiPriority w:val="9"/>
    <w:unhideWhenUsed/>
    <w:qFormat/>
    <w:rsid w:val="00E9298B"/>
    <w:pPr>
      <w:shd w:val="clear" w:color="auto" w:fill="FFFFFF"/>
      <w:spacing w:before="360" w:beforeAutospacing="0" w:after="120" w:afterAutospacing="0" w:line="276" w:lineRule="auto"/>
      <w:ind w:left="142" w:right="306"/>
      <w:outlineLvl w:val="1"/>
    </w:pPr>
    <w:rPr>
      <w:rFonts w:ascii="Arial Rounded MT Bold" w:hAnsi="Arial Rounded MT Bold" w:cs="Arial"/>
      <w:color w:val="002060"/>
      <w:sz w:val="32"/>
      <w:szCs w:val="32"/>
    </w:rPr>
  </w:style>
  <w:style w:type="paragraph" w:styleId="Heading3">
    <w:name w:val="heading 3"/>
    <w:basedOn w:val="Normal"/>
    <w:next w:val="Normal"/>
    <w:link w:val="Heading3Char"/>
    <w:uiPriority w:val="9"/>
    <w:unhideWhenUsed/>
    <w:qFormat/>
    <w:rsid w:val="00832EF2"/>
    <w:pPr>
      <w:keepNext/>
      <w:keepLines/>
      <w:spacing w:before="200" w:after="0"/>
      <w:outlineLvl w:val="2"/>
    </w:pPr>
    <w:rPr>
      <w:rFonts w:eastAsiaTheme="majorEastAsia" w:cstheme="majorBidi"/>
      <w:b/>
      <w:bCs/>
      <w:color w:val="4A66AC" w:themeColor="accent1"/>
      <w:sz w:val="28"/>
    </w:rPr>
  </w:style>
  <w:style w:type="paragraph" w:styleId="Heading4">
    <w:name w:val="heading 4"/>
    <w:basedOn w:val="Normal"/>
    <w:next w:val="Normal"/>
    <w:link w:val="Heading4Char"/>
    <w:uiPriority w:val="9"/>
    <w:unhideWhenUsed/>
    <w:qFormat/>
    <w:rsid w:val="003B3DF5"/>
    <w:pPr>
      <w:keepNext/>
      <w:keepLines/>
      <w:spacing w:before="200" w:after="0"/>
      <w:outlineLvl w:val="3"/>
    </w:pPr>
    <w:rPr>
      <w:rFonts w:asciiTheme="majorHAnsi" w:eastAsiaTheme="majorEastAsia" w:hAnsiTheme="majorHAnsi" w:cstheme="majorBidi"/>
      <w:b/>
      <w:bCs/>
      <w:i/>
      <w:iCs/>
      <w:color w:val="4A66AC" w:themeColor="accent1"/>
    </w:rPr>
  </w:style>
  <w:style w:type="paragraph" w:styleId="Heading5">
    <w:name w:val="heading 5"/>
    <w:basedOn w:val="Normal"/>
    <w:next w:val="Normal"/>
    <w:link w:val="Heading5Char"/>
    <w:uiPriority w:val="9"/>
    <w:semiHidden/>
    <w:unhideWhenUsed/>
    <w:qFormat/>
    <w:rsid w:val="003B3DF5"/>
    <w:pPr>
      <w:keepNext/>
      <w:keepLines/>
      <w:spacing w:before="200" w:after="0"/>
      <w:outlineLvl w:val="4"/>
    </w:pPr>
    <w:rPr>
      <w:rFonts w:asciiTheme="majorHAnsi" w:eastAsiaTheme="majorEastAsia" w:hAnsiTheme="majorHAnsi" w:cstheme="majorBidi"/>
      <w:color w:val="243255" w:themeColor="accent1" w:themeShade="7F"/>
    </w:rPr>
  </w:style>
  <w:style w:type="paragraph" w:styleId="Heading6">
    <w:name w:val="heading 6"/>
    <w:basedOn w:val="Normal"/>
    <w:next w:val="Normal"/>
    <w:link w:val="Heading6Char"/>
    <w:uiPriority w:val="9"/>
    <w:semiHidden/>
    <w:unhideWhenUsed/>
    <w:qFormat/>
    <w:rsid w:val="003B3DF5"/>
    <w:pPr>
      <w:keepNext/>
      <w:keepLines/>
      <w:spacing w:before="200" w:after="0"/>
      <w:outlineLvl w:val="5"/>
    </w:pPr>
    <w:rPr>
      <w:rFonts w:asciiTheme="majorHAnsi" w:eastAsiaTheme="majorEastAsia" w:hAnsiTheme="majorHAnsi" w:cstheme="majorBidi"/>
      <w:i/>
      <w:iCs/>
      <w:color w:val="243255" w:themeColor="accent1" w:themeShade="7F"/>
    </w:rPr>
  </w:style>
  <w:style w:type="paragraph" w:styleId="Heading7">
    <w:name w:val="heading 7"/>
    <w:basedOn w:val="Normal"/>
    <w:next w:val="Normal"/>
    <w:link w:val="Heading7Char"/>
    <w:uiPriority w:val="9"/>
    <w:semiHidden/>
    <w:unhideWhenUsed/>
    <w:qFormat/>
    <w:rsid w:val="003B3D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3DF5"/>
    <w:pPr>
      <w:keepNext/>
      <w:keepLines/>
      <w:spacing w:before="200" w:after="0"/>
      <w:outlineLvl w:val="7"/>
    </w:pPr>
    <w:rPr>
      <w:rFonts w:asciiTheme="majorHAnsi" w:eastAsiaTheme="majorEastAsia" w:hAnsiTheme="majorHAnsi" w:cstheme="majorBidi"/>
      <w:color w:val="4A66AC" w:themeColor="accent1"/>
      <w:sz w:val="20"/>
      <w:szCs w:val="20"/>
    </w:rPr>
  </w:style>
  <w:style w:type="paragraph" w:styleId="Heading9">
    <w:name w:val="heading 9"/>
    <w:basedOn w:val="Normal"/>
    <w:next w:val="Normal"/>
    <w:link w:val="Heading9Char"/>
    <w:uiPriority w:val="9"/>
    <w:semiHidden/>
    <w:unhideWhenUsed/>
    <w:qFormat/>
    <w:rsid w:val="003B3D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885"/>
    <w:pPr>
      <w:ind w:left="720"/>
      <w:contextualSpacing/>
    </w:pPr>
  </w:style>
  <w:style w:type="character" w:customStyle="1" w:styleId="Heading2Char">
    <w:name w:val="Heading 2 Char"/>
    <w:basedOn w:val="DefaultParagraphFont"/>
    <w:link w:val="Heading2"/>
    <w:uiPriority w:val="9"/>
    <w:rsid w:val="00E9298B"/>
    <w:rPr>
      <w:rFonts w:ascii="Arial Rounded MT Bold" w:eastAsia="Times New Roman" w:hAnsi="Arial Rounded MT Bold" w:cs="Arial"/>
      <w:color w:val="002060"/>
      <w:sz w:val="32"/>
      <w:szCs w:val="32"/>
      <w:shd w:val="clear" w:color="auto" w:fill="FFFFFF"/>
      <w:lang w:eastAsia="en-NZ"/>
    </w:rPr>
  </w:style>
  <w:style w:type="paragraph" w:styleId="BalloonText">
    <w:name w:val="Balloon Text"/>
    <w:basedOn w:val="Normal"/>
    <w:link w:val="BalloonTextChar"/>
    <w:uiPriority w:val="99"/>
    <w:semiHidden/>
    <w:unhideWhenUsed/>
    <w:rsid w:val="00D06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78F"/>
    <w:rPr>
      <w:rFonts w:ascii="Segoe UI" w:hAnsi="Segoe UI" w:cs="Segoe UI"/>
      <w:sz w:val="18"/>
      <w:szCs w:val="18"/>
    </w:rPr>
  </w:style>
  <w:style w:type="paragraph" w:styleId="NormalWeb">
    <w:name w:val="Normal (Web)"/>
    <w:basedOn w:val="Normal"/>
    <w:uiPriority w:val="99"/>
    <w:unhideWhenUsed/>
    <w:rsid w:val="00634AEC"/>
    <w:pPr>
      <w:spacing w:before="100" w:beforeAutospacing="1" w:after="100" w:afterAutospacing="1" w:line="240" w:lineRule="auto"/>
    </w:pPr>
    <w:rPr>
      <w:rFonts w:ascii="Times New Roman" w:eastAsia="Times New Roman" w:hAnsi="Times New Roman" w:cs="Times New Roman"/>
      <w:szCs w:val="24"/>
      <w:lang w:eastAsia="en-NZ"/>
    </w:rPr>
  </w:style>
  <w:style w:type="paragraph" w:styleId="FootnoteText">
    <w:name w:val="footnote text"/>
    <w:basedOn w:val="Normal"/>
    <w:link w:val="FootnoteTextChar"/>
    <w:uiPriority w:val="99"/>
    <w:unhideWhenUsed/>
    <w:rsid w:val="00634AEC"/>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634AEC"/>
    <w:rPr>
      <w:rFonts w:ascii="Arial" w:eastAsiaTheme="minorEastAsia" w:hAnsi="Arial"/>
      <w:sz w:val="20"/>
      <w:szCs w:val="20"/>
      <w:lang w:val="en-US"/>
    </w:rPr>
  </w:style>
  <w:style w:type="character" w:styleId="FootnoteReference">
    <w:name w:val="footnote reference"/>
    <w:basedOn w:val="DefaultParagraphFont"/>
    <w:uiPriority w:val="99"/>
    <w:unhideWhenUsed/>
    <w:rsid w:val="00634AEC"/>
    <w:rPr>
      <w:vertAlign w:val="superscript"/>
    </w:rPr>
  </w:style>
  <w:style w:type="paragraph" w:styleId="Header">
    <w:name w:val="header"/>
    <w:basedOn w:val="Normal"/>
    <w:link w:val="HeaderChar"/>
    <w:uiPriority w:val="99"/>
    <w:unhideWhenUsed/>
    <w:rsid w:val="00634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AEC"/>
  </w:style>
  <w:style w:type="paragraph" w:styleId="Footer">
    <w:name w:val="footer"/>
    <w:basedOn w:val="Normal"/>
    <w:link w:val="FooterChar"/>
    <w:uiPriority w:val="99"/>
    <w:unhideWhenUsed/>
    <w:rsid w:val="00634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AEC"/>
  </w:style>
  <w:style w:type="character" w:customStyle="1" w:styleId="Heading1Char">
    <w:name w:val="Heading 1 Char"/>
    <w:basedOn w:val="DefaultParagraphFont"/>
    <w:link w:val="Heading1"/>
    <w:uiPriority w:val="9"/>
    <w:rsid w:val="004D53A5"/>
    <w:rPr>
      <w:rFonts w:ascii="Arial Rounded MT Bold" w:eastAsia="Times New Roman" w:hAnsi="Arial Rounded MT Bold" w:cs="Arial"/>
      <w:b/>
      <w:color w:val="002060"/>
      <w:sz w:val="36"/>
      <w:szCs w:val="36"/>
      <w:shd w:val="clear" w:color="auto" w:fill="FFFFFF"/>
      <w:lang w:eastAsia="en-NZ"/>
    </w:rPr>
  </w:style>
  <w:style w:type="character" w:customStyle="1" w:styleId="Heading3Char">
    <w:name w:val="Heading 3 Char"/>
    <w:basedOn w:val="DefaultParagraphFont"/>
    <w:link w:val="Heading3"/>
    <w:uiPriority w:val="9"/>
    <w:rsid w:val="00832EF2"/>
    <w:rPr>
      <w:rFonts w:ascii="Arial" w:eastAsiaTheme="majorEastAsia" w:hAnsi="Arial" w:cstheme="majorBidi"/>
      <w:b/>
      <w:bCs/>
      <w:color w:val="4A66AC" w:themeColor="accent1"/>
      <w:sz w:val="28"/>
    </w:rPr>
  </w:style>
  <w:style w:type="character" w:customStyle="1" w:styleId="Heading4Char">
    <w:name w:val="Heading 4 Char"/>
    <w:basedOn w:val="DefaultParagraphFont"/>
    <w:link w:val="Heading4"/>
    <w:uiPriority w:val="9"/>
    <w:rsid w:val="003B3DF5"/>
    <w:rPr>
      <w:rFonts w:asciiTheme="majorHAnsi" w:eastAsiaTheme="majorEastAsia" w:hAnsiTheme="majorHAnsi" w:cstheme="majorBidi"/>
      <w:b/>
      <w:bCs/>
      <w:i/>
      <w:iCs/>
      <w:color w:val="4A66AC" w:themeColor="accent1"/>
    </w:rPr>
  </w:style>
  <w:style w:type="paragraph" w:styleId="Title">
    <w:name w:val="Title"/>
    <w:basedOn w:val="Normal"/>
    <w:next w:val="Normal"/>
    <w:link w:val="TitleChar"/>
    <w:uiPriority w:val="10"/>
    <w:qFormat/>
    <w:rsid w:val="003B3DF5"/>
    <w:pPr>
      <w:pBdr>
        <w:bottom w:val="single" w:sz="8" w:space="4" w:color="4A66AC" w:themeColor="accent1"/>
      </w:pBdr>
      <w:spacing w:after="300" w:line="240" w:lineRule="auto"/>
      <w:contextualSpacing/>
    </w:pPr>
    <w:rPr>
      <w:rFonts w:asciiTheme="majorHAnsi" w:eastAsiaTheme="majorEastAsia" w:hAnsiTheme="majorHAnsi" w:cstheme="majorBidi"/>
      <w:color w:val="1B1D3D" w:themeColor="text2" w:themeShade="BF"/>
      <w:spacing w:val="5"/>
      <w:sz w:val="52"/>
      <w:szCs w:val="52"/>
    </w:rPr>
  </w:style>
  <w:style w:type="character" w:customStyle="1" w:styleId="TitleChar">
    <w:name w:val="Title Char"/>
    <w:basedOn w:val="DefaultParagraphFont"/>
    <w:link w:val="Title"/>
    <w:uiPriority w:val="10"/>
    <w:rsid w:val="003B3DF5"/>
    <w:rPr>
      <w:rFonts w:asciiTheme="majorHAnsi" w:eastAsiaTheme="majorEastAsia" w:hAnsiTheme="majorHAnsi" w:cstheme="majorBidi"/>
      <w:color w:val="1B1D3D" w:themeColor="text2" w:themeShade="BF"/>
      <w:spacing w:val="5"/>
      <w:sz w:val="52"/>
      <w:szCs w:val="52"/>
    </w:rPr>
  </w:style>
  <w:style w:type="character" w:customStyle="1" w:styleId="Heading5Char">
    <w:name w:val="Heading 5 Char"/>
    <w:basedOn w:val="DefaultParagraphFont"/>
    <w:link w:val="Heading5"/>
    <w:uiPriority w:val="9"/>
    <w:semiHidden/>
    <w:rsid w:val="003B3DF5"/>
    <w:rPr>
      <w:rFonts w:asciiTheme="majorHAnsi" w:eastAsiaTheme="majorEastAsia" w:hAnsiTheme="majorHAnsi" w:cstheme="majorBidi"/>
      <w:color w:val="243255" w:themeColor="accent1" w:themeShade="7F"/>
    </w:rPr>
  </w:style>
  <w:style w:type="character" w:customStyle="1" w:styleId="Heading6Char">
    <w:name w:val="Heading 6 Char"/>
    <w:basedOn w:val="DefaultParagraphFont"/>
    <w:link w:val="Heading6"/>
    <w:uiPriority w:val="9"/>
    <w:semiHidden/>
    <w:rsid w:val="003B3DF5"/>
    <w:rPr>
      <w:rFonts w:asciiTheme="majorHAnsi" w:eastAsiaTheme="majorEastAsia" w:hAnsiTheme="majorHAnsi" w:cstheme="majorBidi"/>
      <w:i/>
      <w:iCs/>
      <w:color w:val="243255" w:themeColor="accent1" w:themeShade="7F"/>
    </w:rPr>
  </w:style>
  <w:style w:type="character" w:customStyle="1" w:styleId="Heading7Char">
    <w:name w:val="Heading 7 Char"/>
    <w:basedOn w:val="DefaultParagraphFont"/>
    <w:link w:val="Heading7"/>
    <w:uiPriority w:val="9"/>
    <w:semiHidden/>
    <w:rsid w:val="003B3DF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3DF5"/>
    <w:rPr>
      <w:rFonts w:asciiTheme="majorHAnsi" w:eastAsiaTheme="majorEastAsia" w:hAnsiTheme="majorHAnsi" w:cstheme="majorBidi"/>
      <w:color w:val="4A66AC" w:themeColor="accent1"/>
      <w:sz w:val="20"/>
      <w:szCs w:val="20"/>
    </w:rPr>
  </w:style>
  <w:style w:type="character" w:customStyle="1" w:styleId="Heading9Char">
    <w:name w:val="Heading 9 Char"/>
    <w:basedOn w:val="DefaultParagraphFont"/>
    <w:link w:val="Heading9"/>
    <w:uiPriority w:val="9"/>
    <w:semiHidden/>
    <w:rsid w:val="003B3DF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3DF5"/>
    <w:pPr>
      <w:spacing w:line="240" w:lineRule="auto"/>
    </w:pPr>
    <w:rPr>
      <w:b/>
      <w:bCs/>
      <w:color w:val="4A66AC" w:themeColor="accent1"/>
      <w:sz w:val="18"/>
      <w:szCs w:val="18"/>
    </w:rPr>
  </w:style>
  <w:style w:type="paragraph" w:styleId="Subtitle">
    <w:name w:val="Subtitle"/>
    <w:basedOn w:val="Normal"/>
    <w:next w:val="Normal"/>
    <w:link w:val="SubtitleChar"/>
    <w:uiPriority w:val="11"/>
    <w:qFormat/>
    <w:rsid w:val="003B3DF5"/>
    <w:pPr>
      <w:numPr>
        <w:ilvl w:val="1"/>
      </w:numPr>
    </w:pPr>
    <w:rPr>
      <w:rFonts w:asciiTheme="majorHAnsi" w:eastAsiaTheme="majorEastAsia" w:hAnsiTheme="majorHAnsi" w:cstheme="majorBidi"/>
      <w:i/>
      <w:iCs/>
      <w:color w:val="4A66AC" w:themeColor="accent1"/>
      <w:spacing w:val="15"/>
      <w:szCs w:val="24"/>
    </w:rPr>
  </w:style>
  <w:style w:type="character" w:customStyle="1" w:styleId="SubtitleChar">
    <w:name w:val="Subtitle Char"/>
    <w:basedOn w:val="DefaultParagraphFont"/>
    <w:link w:val="Subtitle"/>
    <w:uiPriority w:val="11"/>
    <w:rsid w:val="003B3DF5"/>
    <w:rPr>
      <w:rFonts w:asciiTheme="majorHAnsi" w:eastAsiaTheme="majorEastAsia" w:hAnsiTheme="majorHAnsi" w:cstheme="majorBidi"/>
      <w:i/>
      <w:iCs/>
      <w:color w:val="4A66AC" w:themeColor="accent1"/>
      <w:spacing w:val="15"/>
      <w:sz w:val="24"/>
      <w:szCs w:val="24"/>
    </w:rPr>
  </w:style>
  <w:style w:type="character" w:styleId="Strong">
    <w:name w:val="Strong"/>
    <w:basedOn w:val="DefaultParagraphFont"/>
    <w:uiPriority w:val="22"/>
    <w:qFormat/>
    <w:rsid w:val="003B3DF5"/>
    <w:rPr>
      <w:b/>
      <w:bCs/>
    </w:rPr>
  </w:style>
  <w:style w:type="character" w:styleId="Emphasis">
    <w:name w:val="Emphasis"/>
    <w:uiPriority w:val="20"/>
    <w:qFormat/>
    <w:rsid w:val="008E541D"/>
    <w:rPr>
      <w:rFonts w:ascii="Arial" w:hAnsi="Arial" w:cs="Arial"/>
      <w:color w:val="002060"/>
    </w:rPr>
  </w:style>
  <w:style w:type="paragraph" w:styleId="NoSpacing">
    <w:name w:val="No Spacing"/>
    <w:uiPriority w:val="1"/>
    <w:qFormat/>
    <w:rsid w:val="003B3DF5"/>
    <w:pPr>
      <w:spacing w:after="0" w:line="240" w:lineRule="auto"/>
    </w:pPr>
  </w:style>
  <w:style w:type="paragraph" w:styleId="Quote">
    <w:name w:val="Quote"/>
    <w:basedOn w:val="Normal"/>
    <w:next w:val="Normal"/>
    <w:link w:val="QuoteChar"/>
    <w:uiPriority w:val="29"/>
    <w:qFormat/>
    <w:rsid w:val="003B3DF5"/>
    <w:rPr>
      <w:i/>
      <w:iCs/>
      <w:color w:val="000000" w:themeColor="text1"/>
    </w:rPr>
  </w:style>
  <w:style w:type="character" w:customStyle="1" w:styleId="QuoteChar">
    <w:name w:val="Quote Char"/>
    <w:basedOn w:val="DefaultParagraphFont"/>
    <w:link w:val="Quote"/>
    <w:uiPriority w:val="29"/>
    <w:rsid w:val="003B3DF5"/>
    <w:rPr>
      <w:i/>
      <w:iCs/>
      <w:color w:val="000000" w:themeColor="text1"/>
    </w:rPr>
  </w:style>
  <w:style w:type="paragraph" w:styleId="IntenseQuote">
    <w:name w:val="Intense Quote"/>
    <w:basedOn w:val="Normal"/>
    <w:next w:val="Normal"/>
    <w:link w:val="IntenseQuoteChar"/>
    <w:uiPriority w:val="30"/>
    <w:qFormat/>
    <w:rsid w:val="003B3DF5"/>
    <w:pPr>
      <w:pBdr>
        <w:bottom w:val="single" w:sz="4" w:space="4" w:color="4A66AC" w:themeColor="accent1"/>
      </w:pBdr>
      <w:spacing w:before="200" w:after="280"/>
      <w:ind w:left="936" w:right="936"/>
    </w:pPr>
    <w:rPr>
      <w:b/>
      <w:bCs/>
      <w:i/>
      <w:iCs/>
      <w:color w:val="4A66AC" w:themeColor="accent1"/>
    </w:rPr>
  </w:style>
  <w:style w:type="character" w:customStyle="1" w:styleId="IntenseQuoteChar">
    <w:name w:val="Intense Quote Char"/>
    <w:basedOn w:val="DefaultParagraphFont"/>
    <w:link w:val="IntenseQuote"/>
    <w:uiPriority w:val="30"/>
    <w:rsid w:val="003B3DF5"/>
    <w:rPr>
      <w:b/>
      <w:bCs/>
      <w:i/>
      <w:iCs/>
      <w:color w:val="4A66AC" w:themeColor="accent1"/>
    </w:rPr>
  </w:style>
  <w:style w:type="character" w:styleId="SubtleEmphasis">
    <w:name w:val="Subtle Emphasis"/>
    <w:basedOn w:val="DefaultParagraphFont"/>
    <w:uiPriority w:val="19"/>
    <w:qFormat/>
    <w:rsid w:val="003B3DF5"/>
    <w:rPr>
      <w:i/>
      <w:iCs/>
      <w:color w:val="808080" w:themeColor="text1" w:themeTint="7F"/>
    </w:rPr>
  </w:style>
  <w:style w:type="character" w:styleId="IntenseEmphasis">
    <w:name w:val="Intense Emphasis"/>
    <w:basedOn w:val="DefaultParagraphFont"/>
    <w:uiPriority w:val="21"/>
    <w:qFormat/>
    <w:rsid w:val="003B3DF5"/>
    <w:rPr>
      <w:b/>
      <w:bCs/>
      <w:i/>
      <w:iCs/>
      <w:color w:val="4A66AC" w:themeColor="accent1"/>
    </w:rPr>
  </w:style>
  <w:style w:type="character" w:styleId="SubtleReference">
    <w:name w:val="Subtle Reference"/>
    <w:basedOn w:val="DefaultParagraphFont"/>
    <w:uiPriority w:val="31"/>
    <w:qFormat/>
    <w:rsid w:val="003B3DF5"/>
    <w:rPr>
      <w:smallCaps/>
      <w:color w:val="629DD1" w:themeColor="accent2"/>
      <w:u w:val="single"/>
    </w:rPr>
  </w:style>
  <w:style w:type="character" w:styleId="IntenseReference">
    <w:name w:val="Intense Reference"/>
    <w:basedOn w:val="DefaultParagraphFont"/>
    <w:uiPriority w:val="32"/>
    <w:qFormat/>
    <w:rsid w:val="003B3DF5"/>
    <w:rPr>
      <w:b/>
      <w:bCs/>
      <w:smallCaps/>
      <w:color w:val="629DD1" w:themeColor="accent2"/>
      <w:spacing w:val="5"/>
      <w:u w:val="single"/>
    </w:rPr>
  </w:style>
  <w:style w:type="character" w:styleId="BookTitle">
    <w:name w:val="Book Title"/>
    <w:basedOn w:val="DefaultParagraphFont"/>
    <w:uiPriority w:val="33"/>
    <w:qFormat/>
    <w:rsid w:val="003B3DF5"/>
    <w:rPr>
      <w:b/>
      <w:bCs/>
      <w:smallCaps/>
      <w:spacing w:val="5"/>
    </w:rPr>
  </w:style>
  <w:style w:type="paragraph" w:styleId="TOCHeading">
    <w:name w:val="TOC Heading"/>
    <w:basedOn w:val="Heading1"/>
    <w:next w:val="Normal"/>
    <w:uiPriority w:val="39"/>
    <w:semiHidden/>
    <w:unhideWhenUsed/>
    <w:qFormat/>
    <w:rsid w:val="003B3DF5"/>
    <w:pPr>
      <w:outlineLvl w:val="9"/>
    </w:pPr>
  </w:style>
  <w:style w:type="character" w:styleId="Hyperlink">
    <w:name w:val="Hyperlink"/>
    <w:basedOn w:val="DefaultParagraphFont"/>
    <w:uiPriority w:val="99"/>
    <w:unhideWhenUsed/>
    <w:rsid w:val="000533B3"/>
    <w:rPr>
      <w:color w:val="9454C3" w:themeColor="hyperlink"/>
      <w:u w:val="single"/>
    </w:rPr>
  </w:style>
  <w:style w:type="character" w:styleId="UnresolvedMention">
    <w:name w:val="Unresolved Mention"/>
    <w:basedOn w:val="DefaultParagraphFont"/>
    <w:uiPriority w:val="99"/>
    <w:semiHidden/>
    <w:unhideWhenUsed/>
    <w:rsid w:val="000533B3"/>
    <w:rPr>
      <w:color w:val="605E5C"/>
      <w:shd w:val="clear" w:color="auto" w:fill="E1DFDD"/>
    </w:rPr>
  </w:style>
  <w:style w:type="character" w:styleId="CommentReference">
    <w:name w:val="annotation reference"/>
    <w:basedOn w:val="DefaultParagraphFont"/>
    <w:uiPriority w:val="99"/>
    <w:semiHidden/>
    <w:unhideWhenUsed/>
    <w:rsid w:val="00D11BCC"/>
    <w:rPr>
      <w:sz w:val="16"/>
      <w:szCs w:val="16"/>
    </w:rPr>
  </w:style>
  <w:style w:type="paragraph" w:styleId="CommentText">
    <w:name w:val="annotation text"/>
    <w:basedOn w:val="Normal"/>
    <w:link w:val="CommentTextChar"/>
    <w:uiPriority w:val="99"/>
    <w:semiHidden/>
    <w:unhideWhenUsed/>
    <w:rsid w:val="00D11BCC"/>
    <w:pPr>
      <w:spacing w:after="120" w:line="240" w:lineRule="auto"/>
    </w:pPr>
    <w:rPr>
      <w:rFonts w:eastAsia="Calibri" w:cs="Arial"/>
      <w:sz w:val="20"/>
      <w:szCs w:val="20"/>
    </w:rPr>
  </w:style>
  <w:style w:type="character" w:customStyle="1" w:styleId="CommentTextChar">
    <w:name w:val="Comment Text Char"/>
    <w:basedOn w:val="DefaultParagraphFont"/>
    <w:link w:val="CommentText"/>
    <w:uiPriority w:val="99"/>
    <w:semiHidden/>
    <w:rsid w:val="00D11BCC"/>
    <w:rPr>
      <w:rFonts w:ascii="Arial" w:eastAsia="Calibri" w:hAnsi="Arial" w:cs="Arial"/>
      <w:sz w:val="20"/>
      <w:szCs w:val="20"/>
    </w:rPr>
  </w:style>
  <w:style w:type="paragraph" w:styleId="BodyText">
    <w:name w:val="Body Text"/>
    <w:basedOn w:val="Normal"/>
    <w:link w:val="BodyTextChar"/>
    <w:uiPriority w:val="99"/>
    <w:semiHidden/>
    <w:unhideWhenUsed/>
    <w:rsid w:val="00A272AB"/>
    <w:pPr>
      <w:spacing w:before="240" w:after="120" w:line="260" w:lineRule="exact"/>
      <w:jc w:val="both"/>
    </w:pPr>
    <w:rPr>
      <w:rFonts w:ascii="Georgia" w:eastAsiaTheme="minorHAnsi" w:hAnsi="Georgia" w:cs="Calibri"/>
      <w:sz w:val="20"/>
      <w:szCs w:val="20"/>
    </w:rPr>
  </w:style>
  <w:style w:type="character" w:customStyle="1" w:styleId="BodyTextChar">
    <w:name w:val="Body Text Char"/>
    <w:basedOn w:val="DefaultParagraphFont"/>
    <w:link w:val="BodyText"/>
    <w:uiPriority w:val="99"/>
    <w:semiHidden/>
    <w:rsid w:val="00A272AB"/>
    <w:rPr>
      <w:rFonts w:ascii="Georgia" w:eastAsiaTheme="minorHAnsi" w:hAnsi="Georgia" w:cs="Calibri"/>
      <w:sz w:val="20"/>
      <w:szCs w:val="20"/>
    </w:rPr>
  </w:style>
  <w:style w:type="character" w:customStyle="1" w:styleId="BodyBulletsChar">
    <w:name w:val="Body Bullets Char"/>
    <w:basedOn w:val="DefaultParagraphFont"/>
    <w:link w:val="BodyBullets"/>
    <w:locked/>
    <w:rsid w:val="00A272AB"/>
    <w:rPr>
      <w:rFonts w:ascii="Georgia" w:hAnsi="Georgia"/>
    </w:rPr>
  </w:style>
  <w:style w:type="paragraph" w:customStyle="1" w:styleId="BodyBullets">
    <w:name w:val="Body Bullets"/>
    <w:basedOn w:val="Normal"/>
    <w:link w:val="BodyBulletsChar"/>
    <w:rsid w:val="00A272AB"/>
    <w:pPr>
      <w:numPr>
        <w:numId w:val="14"/>
      </w:numPr>
      <w:spacing w:after="120" w:line="260" w:lineRule="exact"/>
      <w:jc w:val="both"/>
    </w:pPr>
    <w:rPr>
      <w:rFonts w:ascii="Georgia" w:hAnsi="Georgia"/>
      <w:sz w:val="22"/>
    </w:rPr>
  </w:style>
  <w:style w:type="paragraph" w:styleId="CommentSubject">
    <w:name w:val="annotation subject"/>
    <w:basedOn w:val="CommentText"/>
    <w:next w:val="CommentText"/>
    <w:link w:val="CommentSubjectChar"/>
    <w:uiPriority w:val="99"/>
    <w:semiHidden/>
    <w:unhideWhenUsed/>
    <w:rsid w:val="00C473F0"/>
    <w:pPr>
      <w:spacing w:after="200"/>
    </w:pPr>
    <w:rPr>
      <w:rFonts w:eastAsiaTheme="minorEastAsia" w:cstheme="minorBidi"/>
      <w:b/>
      <w:bCs/>
    </w:rPr>
  </w:style>
  <w:style w:type="character" w:customStyle="1" w:styleId="CommentSubjectChar">
    <w:name w:val="Comment Subject Char"/>
    <w:basedOn w:val="CommentTextChar"/>
    <w:link w:val="CommentSubject"/>
    <w:uiPriority w:val="99"/>
    <w:semiHidden/>
    <w:rsid w:val="00C473F0"/>
    <w:rPr>
      <w:rFonts w:ascii="Arial" w:eastAsia="Calibri" w:hAnsi="Arial" w:cs="Arial"/>
      <w:b/>
      <w:bCs/>
      <w:sz w:val="20"/>
      <w:szCs w:val="20"/>
    </w:rPr>
  </w:style>
  <w:style w:type="paragraph" w:styleId="EndnoteText">
    <w:name w:val="endnote text"/>
    <w:basedOn w:val="Normal"/>
    <w:link w:val="EndnoteTextChar"/>
    <w:uiPriority w:val="99"/>
    <w:semiHidden/>
    <w:unhideWhenUsed/>
    <w:rsid w:val="00CF51E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F51EE"/>
    <w:rPr>
      <w:rFonts w:ascii="Arial" w:hAnsi="Arial"/>
      <w:sz w:val="20"/>
      <w:szCs w:val="20"/>
    </w:rPr>
  </w:style>
  <w:style w:type="character" w:styleId="EndnoteReference">
    <w:name w:val="endnote reference"/>
    <w:basedOn w:val="DefaultParagraphFont"/>
    <w:uiPriority w:val="99"/>
    <w:semiHidden/>
    <w:unhideWhenUsed/>
    <w:rsid w:val="00CF51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6894">
      <w:bodyDiv w:val="1"/>
      <w:marLeft w:val="0"/>
      <w:marRight w:val="0"/>
      <w:marTop w:val="0"/>
      <w:marBottom w:val="0"/>
      <w:divBdr>
        <w:top w:val="none" w:sz="0" w:space="0" w:color="auto"/>
        <w:left w:val="none" w:sz="0" w:space="0" w:color="auto"/>
        <w:bottom w:val="none" w:sz="0" w:space="0" w:color="auto"/>
        <w:right w:val="none" w:sz="0" w:space="0" w:color="auto"/>
      </w:divBdr>
    </w:div>
    <w:div w:id="1289051407">
      <w:bodyDiv w:val="1"/>
      <w:marLeft w:val="0"/>
      <w:marRight w:val="0"/>
      <w:marTop w:val="0"/>
      <w:marBottom w:val="0"/>
      <w:divBdr>
        <w:top w:val="none" w:sz="0" w:space="0" w:color="auto"/>
        <w:left w:val="none" w:sz="0" w:space="0" w:color="auto"/>
        <w:bottom w:val="none" w:sz="0" w:space="0" w:color="auto"/>
        <w:right w:val="none" w:sz="0" w:space="0" w:color="auto"/>
      </w:divBdr>
    </w:div>
    <w:div w:id="1892880586">
      <w:bodyDiv w:val="1"/>
      <w:marLeft w:val="0"/>
      <w:marRight w:val="0"/>
      <w:marTop w:val="0"/>
      <w:marBottom w:val="0"/>
      <w:divBdr>
        <w:top w:val="none" w:sz="0" w:space="0" w:color="auto"/>
        <w:left w:val="none" w:sz="0" w:space="0" w:color="auto"/>
        <w:bottom w:val="none" w:sz="0" w:space="0" w:color="auto"/>
        <w:right w:val="none" w:sz="0" w:space="0" w:color="auto"/>
      </w:divBdr>
    </w:div>
    <w:div w:id="190652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cy@dpa.org.n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ccsdisabilityaction.org.nz/assets/resource-files/The-State-of-wellbeing-and-equality-FINAL-ONLINE.pdf" TargetMode="External"/><Relationship Id="rId2" Type="http://schemas.openxmlformats.org/officeDocument/2006/relationships/hyperlink" Target="http://disabilityorganizing.net/uploads/donet-straw-report-012319-ACCESSIBLE.pdf" TargetMode="External"/><Relationship Id="rId1" Type="http://schemas.openxmlformats.org/officeDocument/2006/relationships/hyperlink" Target="https://www.gov.uk/battery-waste-supplier-reponsibiliti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DBD82-0BBF-4C00-811A-B51966CDF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1431</Words>
  <Characters>8161</Characters>
  <Application>Microsoft Office Word</Application>
  <DocSecurity>0</DocSecurity>
  <Lines>68</Lines>
  <Paragraphs>19</Paragraphs>
  <ScaleCrop>false</ScaleCrop>
  <Company/>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2021-12-04T00:32:00Z</dcterms:created>
  <dcterms:modified xsi:type="dcterms:W3CDTF">2021-12-04T00:32:00Z</dcterms:modified>
</cp:coreProperties>
</file>