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8FE52" w14:textId="461318B3" w:rsidR="00617AB6" w:rsidRDefault="00617AB6" w:rsidP="00617AB6">
      <w:pPr>
        <w:pStyle w:val="Heading2"/>
      </w:pPr>
      <w:r>
        <w:t>Updated numbers on disability from Stats NZ</w:t>
      </w:r>
    </w:p>
    <w:p w14:paraId="65A75E92" w14:textId="60E3F52F" w:rsidR="00617AB6" w:rsidRDefault="00617AB6" w:rsidP="00617AB6"/>
    <w:p w14:paraId="2441E65D" w14:textId="63DE02B9" w:rsidR="00617AB6" w:rsidRDefault="00617AB6" w:rsidP="00617AB6">
      <w:r>
        <w:t>We’ve looked at three recent information releases from Stats NZ – the Household labour force survey, the Household labour force survey – Wellbeing supplement, and the Household Economic Survey</w:t>
      </w:r>
      <w:r w:rsidR="00875192">
        <w:t>,</w:t>
      </w:r>
      <w:r>
        <w:t xml:space="preserve"> to provide a summary of the results</w:t>
      </w:r>
      <w:r w:rsidR="00875192">
        <w:t xml:space="preserve"> as related to the disabled</w:t>
      </w:r>
      <w:r>
        <w:t xml:space="preserve">. </w:t>
      </w:r>
    </w:p>
    <w:p w14:paraId="1ADD5C44" w14:textId="39295AE5" w:rsidR="00617AB6" w:rsidRDefault="00617AB6" w:rsidP="00617AB6"/>
    <w:p w14:paraId="0290D3E5" w14:textId="70BED48F" w:rsidR="00617AB6" w:rsidRDefault="00617AB6" w:rsidP="00617AB6">
      <w:r>
        <w:t xml:space="preserve">As these figures are related, we present them all below. </w:t>
      </w:r>
    </w:p>
    <w:p w14:paraId="66D579BA" w14:textId="77777777" w:rsidR="00F8466D" w:rsidRPr="00F8466D" w:rsidRDefault="00F8466D" w:rsidP="00F8466D">
      <w:r w:rsidRPr="00F8466D">
        <w:t xml:space="preserve">You will note that we use the word “significantly” to describe some of the changes in the data. When we do that, we are reporting that the change is “statistically significant”.  </w:t>
      </w:r>
    </w:p>
    <w:p w14:paraId="63ED5F1E" w14:textId="77777777" w:rsidR="00F8466D" w:rsidRDefault="00F8466D" w:rsidP="00617AB6"/>
    <w:p w14:paraId="6652E93D" w14:textId="77777777" w:rsidR="00617AB6" w:rsidRPr="00617AB6" w:rsidRDefault="00617AB6" w:rsidP="00617AB6"/>
    <w:p w14:paraId="65DA6D77" w14:textId="4D86EA58" w:rsidR="00617AB6" w:rsidRDefault="00617AB6" w:rsidP="00617AB6">
      <w:pPr>
        <w:pStyle w:val="Heading2"/>
        <w:rPr>
          <w:szCs w:val="22"/>
        </w:rPr>
      </w:pPr>
      <w:r>
        <w:t>Employment &amp; qualifications (Household labour force survey, December 2020)</w:t>
      </w:r>
    </w:p>
    <w:p w14:paraId="07A66D63" w14:textId="77777777" w:rsidR="00617AB6" w:rsidRDefault="00617AB6" w:rsidP="00617AB6">
      <w:pPr>
        <w:rPr>
          <w:b/>
          <w:bCs/>
        </w:rPr>
      </w:pPr>
    </w:p>
    <w:p w14:paraId="16BF2BCF" w14:textId="2BF85F18" w:rsidR="00617AB6" w:rsidRDefault="0019572F" w:rsidP="0019572F">
      <w:pPr>
        <w:pStyle w:val="ListParagraph"/>
        <w:numPr>
          <w:ilvl w:val="0"/>
          <w:numId w:val="33"/>
        </w:numPr>
        <w:rPr>
          <w:rFonts w:eastAsia="Times New Roman"/>
        </w:rPr>
      </w:pPr>
      <w:r>
        <w:rPr>
          <w:rFonts w:eastAsia="Times New Roman"/>
        </w:rPr>
        <w:t>In recent years, there has been a gradual decline in unemployment rates among disabled people (1</w:t>
      </w:r>
      <w:r w:rsidR="00C8596E">
        <w:rPr>
          <w:rFonts w:eastAsia="Times New Roman"/>
        </w:rPr>
        <w:t>3</w:t>
      </w:r>
      <w:r>
        <w:rPr>
          <w:rFonts w:eastAsia="Times New Roman"/>
        </w:rPr>
        <w:t xml:space="preserve">% in June 2017 which reduced to 8% in June 2020). However, the repercussions of COVID-19 can be observed after June, with unemployment rates among </w:t>
      </w:r>
      <w:r w:rsidR="00617AB6">
        <w:rPr>
          <w:rFonts w:eastAsia="Times New Roman"/>
        </w:rPr>
        <w:t xml:space="preserve">disabled people </w:t>
      </w:r>
      <w:r>
        <w:rPr>
          <w:rFonts w:eastAsia="Times New Roman"/>
        </w:rPr>
        <w:t>(</w:t>
      </w:r>
      <w:r w:rsidR="00617AB6">
        <w:rPr>
          <w:rFonts w:eastAsia="Times New Roman"/>
        </w:rPr>
        <w:t>aged 15-64</w:t>
      </w:r>
      <w:r>
        <w:rPr>
          <w:rFonts w:eastAsia="Times New Roman"/>
        </w:rPr>
        <w:t>)</w:t>
      </w:r>
      <w:r w:rsidR="00617AB6">
        <w:rPr>
          <w:rFonts w:eastAsia="Times New Roman"/>
        </w:rPr>
        <w:t xml:space="preserve"> </w:t>
      </w:r>
      <w:r>
        <w:rPr>
          <w:rFonts w:eastAsia="Times New Roman"/>
        </w:rPr>
        <w:t>increasing to</w:t>
      </w:r>
      <w:r w:rsidR="00617AB6">
        <w:rPr>
          <w:rFonts w:eastAsia="Times New Roman"/>
        </w:rPr>
        <w:t xml:space="preserve"> 11% in December</w:t>
      </w:r>
      <w:r>
        <w:rPr>
          <w:rFonts w:eastAsia="Times New Roman"/>
        </w:rPr>
        <w:t xml:space="preserve"> 2020</w:t>
      </w:r>
      <w:r w:rsidR="00617AB6">
        <w:rPr>
          <w:rFonts w:eastAsia="Times New Roman"/>
        </w:rPr>
        <w:t>. A</w:t>
      </w:r>
      <w:r>
        <w:rPr>
          <w:rFonts w:eastAsia="Times New Roman"/>
        </w:rPr>
        <w:t>mong disabled women for instance,</w:t>
      </w:r>
      <w:r w:rsidR="00617AB6">
        <w:rPr>
          <w:rFonts w:eastAsia="Times New Roman"/>
        </w:rPr>
        <w:t xml:space="preserve"> unemployment rates had been reducing from 2017 to 2019, </w:t>
      </w:r>
      <w:r>
        <w:rPr>
          <w:rFonts w:eastAsia="Times New Roman"/>
        </w:rPr>
        <w:t xml:space="preserve">however </w:t>
      </w:r>
      <w:r w:rsidR="00617AB6">
        <w:rPr>
          <w:rFonts w:eastAsia="Times New Roman"/>
        </w:rPr>
        <w:t xml:space="preserve">post COVID-19, </w:t>
      </w:r>
      <w:r>
        <w:rPr>
          <w:rFonts w:eastAsia="Times New Roman"/>
        </w:rPr>
        <w:t>u</w:t>
      </w:r>
      <w:r w:rsidR="00617AB6">
        <w:rPr>
          <w:rFonts w:eastAsia="Times New Roman"/>
        </w:rPr>
        <w:t xml:space="preserve">nemployment rates </w:t>
      </w:r>
      <w:r>
        <w:rPr>
          <w:rFonts w:eastAsia="Times New Roman"/>
        </w:rPr>
        <w:t xml:space="preserve">have </w:t>
      </w:r>
      <w:r w:rsidR="00617AB6">
        <w:rPr>
          <w:rFonts w:eastAsia="Times New Roman"/>
        </w:rPr>
        <w:t xml:space="preserve">risen to be significantly higher (at </w:t>
      </w:r>
      <w:r w:rsidR="00C8596E">
        <w:rPr>
          <w:rFonts w:eastAsia="Times New Roman"/>
        </w:rPr>
        <w:t>15</w:t>
      </w:r>
      <w:r w:rsidR="00617AB6">
        <w:rPr>
          <w:rFonts w:eastAsia="Times New Roman"/>
        </w:rPr>
        <w:t>%) than that of unemployed disabled men (at 8% in December). In comparison</w:t>
      </w:r>
      <w:r>
        <w:rPr>
          <w:rFonts w:eastAsia="Times New Roman"/>
        </w:rPr>
        <w:t>,</w:t>
      </w:r>
      <w:r w:rsidR="00617AB6">
        <w:rPr>
          <w:rFonts w:eastAsia="Times New Roman"/>
        </w:rPr>
        <w:t xml:space="preserve"> unemployment rates</w:t>
      </w:r>
      <w:r w:rsidR="00C8596E">
        <w:rPr>
          <w:rFonts w:eastAsia="Times New Roman"/>
        </w:rPr>
        <w:t xml:space="preserve"> for the same period</w:t>
      </w:r>
      <w:r>
        <w:rPr>
          <w:rFonts w:eastAsia="Times New Roman"/>
        </w:rPr>
        <w:t xml:space="preserve"> were</w:t>
      </w:r>
      <w:r w:rsidR="00617AB6">
        <w:rPr>
          <w:rFonts w:eastAsia="Times New Roman"/>
        </w:rPr>
        <w:t xml:space="preserve"> at 5% among non-disabled men and women. </w:t>
      </w:r>
    </w:p>
    <w:p w14:paraId="7264E658" w14:textId="53AD8B18" w:rsidR="00DB3D80" w:rsidRPr="00DB3D80" w:rsidRDefault="00DB3D80" w:rsidP="00DB3D80">
      <w:pPr>
        <w:jc w:val="center"/>
        <w:rPr>
          <w:rFonts w:eastAsia="Times New Roman"/>
        </w:rPr>
      </w:pPr>
      <w:r>
        <w:rPr>
          <w:noProof/>
        </w:rPr>
        <w:drawing>
          <wp:inline distT="0" distB="0" distL="0" distR="0" wp14:anchorId="43BE008B" wp14:editId="60E4BCB7">
            <wp:extent cx="3781425" cy="2369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791306" cy="2375430"/>
                    </a:xfrm>
                    <a:prstGeom prst="rect">
                      <a:avLst/>
                    </a:prstGeom>
                    <a:noFill/>
                    <a:ln>
                      <a:noFill/>
                    </a:ln>
                  </pic:spPr>
                </pic:pic>
              </a:graphicData>
            </a:graphic>
          </wp:inline>
        </w:drawing>
      </w:r>
    </w:p>
    <w:p w14:paraId="3F006A8F" w14:textId="5A3AF388" w:rsidR="00617AB6" w:rsidRDefault="00617AB6" w:rsidP="00617AB6">
      <w:pPr>
        <w:pStyle w:val="ListParagraph"/>
        <w:numPr>
          <w:ilvl w:val="0"/>
          <w:numId w:val="33"/>
        </w:numPr>
        <w:spacing w:after="120" w:line="288" w:lineRule="auto"/>
        <w:rPr>
          <w:rFonts w:eastAsia="Times New Roman"/>
        </w:rPr>
      </w:pPr>
      <w:r>
        <w:rPr>
          <w:rFonts w:eastAsia="Times New Roman"/>
        </w:rPr>
        <w:t>The gap in employment rate</w:t>
      </w:r>
      <w:r w:rsidR="00C8596E">
        <w:rPr>
          <w:rFonts w:eastAsia="Times New Roman"/>
        </w:rPr>
        <w:t>s</w:t>
      </w:r>
      <w:r>
        <w:rPr>
          <w:rFonts w:eastAsia="Times New Roman"/>
        </w:rPr>
        <w:t xml:space="preserve"> </w:t>
      </w:r>
      <w:r w:rsidR="00C8596E">
        <w:rPr>
          <w:rFonts w:eastAsia="Times New Roman"/>
        </w:rPr>
        <w:t>between</w:t>
      </w:r>
      <w:r>
        <w:rPr>
          <w:rFonts w:eastAsia="Times New Roman"/>
        </w:rPr>
        <w:t xml:space="preserve"> disabled men and women ha</w:t>
      </w:r>
      <w:r w:rsidR="00C8596E">
        <w:rPr>
          <w:rFonts w:eastAsia="Times New Roman"/>
        </w:rPr>
        <w:t>ve</w:t>
      </w:r>
      <w:r>
        <w:rPr>
          <w:rFonts w:eastAsia="Times New Roman"/>
        </w:rPr>
        <w:t xml:space="preserve"> been reducing, with 38% of disabled women being employed in December 2020, compared to 39% of disabled men.</w:t>
      </w:r>
    </w:p>
    <w:p w14:paraId="0E04B8EF" w14:textId="06F0083B" w:rsidR="00617AB6" w:rsidRDefault="00617AB6" w:rsidP="00617AB6">
      <w:pPr>
        <w:pStyle w:val="ListParagraph"/>
        <w:numPr>
          <w:ilvl w:val="0"/>
          <w:numId w:val="33"/>
        </w:numPr>
        <w:spacing w:after="120" w:line="288" w:lineRule="auto"/>
        <w:rPr>
          <w:rFonts w:eastAsia="Times New Roman"/>
        </w:rPr>
      </w:pPr>
      <w:r>
        <w:rPr>
          <w:rFonts w:eastAsia="Times New Roman"/>
        </w:rPr>
        <w:t xml:space="preserve">While underemployment rates have remained steady among non-disabled people (at </w:t>
      </w:r>
      <w:r w:rsidR="00C8596E">
        <w:rPr>
          <w:rFonts w:eastAsia="Times New Roman"/>
        </w:rPr>
        <w:t>5</w:t>
      </w:r>
      <w:r>
        <w:rPr>
          <w:rFonts w:eastAsia="Times New Roman"/>
        </w:rPr>
        <w:t xml:space="preserve">%), this rate has reduced among disabled people </w:t>
      </w:r>
      <w:r w:rsidR="00C8596E">
        <w:rPr>
          <w:rFonts w:eastAsia="Times New Roman"/>
        </w:rPr>
        <w:t>(</w:t>
      </w:r>
      <w:r>
        <w:rPr>
          <w:rFonts w:eastAsia="Times New Roman"/>
        </w:rPr>
        <w:t xml:space="preserve">from </w:t>
      </w:r>
      <w:r w:rsidR="00C8596E">
        <w:rPr>
          <w:rFonts w:eastAsia="Times New Roman"/>
        </w:rPr>
        <w:t>8% in June</w:t>
      </w:r>
      <w:r>
        <w:rPr>
          <w:rFonts w:eastAsia="Times New Roman"/>
        </w:rPr>
        <w:t xml:space="preserve"> to 5%</w:t>
      </w:r>
      <w:r w:rsidR="00C8596E">
        <w:rPr>
          <w:rFonts w:eastAsia="Times New Roman"/>
        </w:rPr>
        <w:t xml:space="preserve"> in December 2020</w:t>
      </w:r>
      <w:r>
        <w:rPr>
          <w:rFonts w:eastAsia="Times New Roman"/>
        </w:rPr>
        <w:t>).</w:t>
      </w:r>
    </w:p>
    <w:p w14:paraId="66375927" w14:textId="778D1D0C" w:rsidR="00617AB6" w:rsidRDefault="00617AB6" w:rsidP="00617AB6">
      <w:pPr>
        <w:pStyle w:val="ListParagraph"/>
        <w:numPr>
          <w:ilvl w:val="0"/>
          <w:numId w:val="33"/>
        </w:numPr>
        <w:rPr>
          <w:rFonts w:eastAsia="Times New Roman"/>
        </w:rPr>
      </w:pPr>
      <w:r>
        <w:rPr>
          <w:rFonts w:eastAsia="Times New Roman"/>
        </w:rPr>
        <w:t xml:space="preserve">Post COVID-19, </w:t>
      </w:r>
      <w:r w:rsidR="00C8596E">
        <w:rPr>
          <w:rFonts w:eastAsia="Times New Roman"/>
        </w:rPr>
        <w:t>d</w:t>
      </w:r>
      <w:r>
        <w:rPr>
          <w:rFonts w:eastAsia="Times New Roman"/>
        </w:rPr>
        <w:t>isabled women have had a higher labour force participation rate than disabled men (at 44% compared to 4</w:t>
      </w:r>
      <w:r w:rsidR="00C8596E">
        <w:rPr>
          <w:rFonts w:eastAsia="Times New Roman"/>
        </w:rPr>
        <w:t>3</w:t>
      </w:r>
      <w:r>
        <w:rPr>
          <w:rFonts w:eastAsia="Times New Roman"/>
        </w:rPr>
        <w:t xml:space="preserve">% of disabled men). Among disabled people aged 15-24, labour force participation rates </w:t>
      </w:r>
      <w:r w:rsidR="00C8596E">
        <w:rPr>
          <w:rFonts w:eastAsia="Times New Roman"/>
        </w:rPr>
        <w:t>have</w:t>
      </w:r>
      <w:r>
        <w:rPr>
          <w:rFonts w:eastAsia="Times New Roman"/>
        </w:rPr>
        <w:t xml:space="preserve"> increased significantly (from 23% in June to 3</w:t>
      </w:r>
      <w:r w:rsidR="00C8596E">
        <w:rPr>
          <w:rFonts w:eastAsia="Times New Roman"/>
        </w:rPr>
        <w:t>3</w:t>
      </w:r>
      <w:r>
        <w:rPr>
          <w:rFonts w:eastAsia="Times New Roman"/>
        </w:rPr>
        <w:t>% in December). Likewise, this rate has also increased among non-disabled people (from 61% to 6</w:t>
      </w:r>
      <w:r w:rsidR="00C8596E">
        <w:rPr>
          <w:rFonts w:eastAsia="Times New Roman"/>
        </w:rPr>
        <w:t>6</w:t>
      </w:r>
      <w:r>
        <w:rPr>
          <w:rFonts w:eastAsia="Times New Roman"/>
        </w:rPr>
        <w:t>%), although the increase has not been as substantial.</w:t>
      </w:r>
    </w:p>
    <w:p w14:paraId="7BA04EF7" w14:textId="50025270" w:rsidR="00DB3D80" w:rsidRDefault="00DB3D80" w:rsidP="00DB3D80">
      <w:pPr>
        <w:pStyle w:val="ListParagraph"/>
        <w:jc w:val="center"/>
        <w:rPr>
          <w:rFonts w:eastAsia="Times New Roman"/>
        </w:rPr>
      </w:pPr>
      <w:r>
        <w:rPr>
          <w:noProof/>
        </w:rPr>
        <w:lastRenderedPageBreak/>
        <w:drawing>
          <wp:inline distT="0" distB="0" distL="0" distR="0" wp14:anchorId="04218482" wp14:editId="14E51F55">
            <wp:extent cx="4412512" cy="346870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49097" cy="3497464"/>
                    </a:xfrm>
                    <a:prstGeom prst="rect">
                      <a:avLst/>
                    </a:prstGeom>
                    <a:noFill/>
                    <a:ln>
                      <a:noFill/>
                    </a:ln>
                  </pic:spPr>
                </pic:pic>
              </a:graphicData>
            </a:graphic>
          </wp:inline>
        </w:drawing>
      </w:r>
    </w:p>
    <w:p w14:paraId="3D567EEC" w14:textId="5AB631EC" w:rsidR="00617AB6" w:rsidRDefault="00617AB6" w:rsidP="00617AB6">
      <w:pPr>
        <w:pStyle w:val="ListParagraph"/>
        <w:numPr>
          <w:ilvl w:val="0"/>
          <w:numId w:val="33"/>
        </w:numPr>
        <w:rPr>
          <w:rFonts w:eastAsia="Times New Roman"/>
        </w:rPr>
      </w:pPr>
      <w:r>
        <w:rPr>
          <w:rFonts w:eastAsia="Times New Roman"/>
        </w:rPr>
        <w:t xml:space="preserve">From June to December 2020, the proportion of disabled people that noted their reason for leaving their last job (within the last 5 years) was due to being made redundant, laid off or had businesses closed has significantly increased from 6% to 11% among disabled people. Comparatively, this rate has increased from </w:t>
      </w:r>
      <w:r w:rsidR="00C8596E">
        <w:rPr>
          <w:rFonts w:eastAsia="Times New Roman"/>
        </w:rPr>
        <w:t>10</w:t>
      </w:r>
      <w:r>
        <w:rPr>
          <w:rFonts w:eastAsia="Times New Roman"/>
        </w:rPr>
        <w:t>% to 12% among non-disabled people.  </w:t>
      </w:r>
    </w:p>
    <w:p w14:paraId="1AA608C6" w14:textId="6EAB514B" w:rsidR="00DB3D80" w:rsidRDefault="00DB3D80" w:rsidP="00DB3D80">
      <w:pPr>
        <w:pStyle w:val="ListParagraph"/>
        <w:jc w:val="right"/>
        <w:rPr>
          <w:rFonts w:eastAsia="Times New Roman"/>
        </w:rPr>
      </w:pPr>
      <w:r>
        <w:rPr>
          <w:noProof/>
        </w:rPr>
        <w:drawing>
          <wp:inline distT="0" distB="0" distL="0" distR="0" wp14:anchorId="3D5AA162" wp14:editId="58EDFF3F">
            <wp:extent cx="4316730" cy="35941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16730" cy="3594100"/>
                    </a:xfrm>
                    <a:prstGeom prst="rect">
                      <a:avLst/>
                    </a:prstGeom>
                    <a:noFill/>
                    <a:ln>
                      <a:noFill/>
                    </a:ln>
                  </pic:spPr>
                </pic:pic>
              </a:graphicData>
            </a:graphic>
          </wp:inline>
        </w:drawing>
      </w:r>
    </w:p>
    <w:p w14:paraId="3A5008AA" w14:textId="5AE8C5C1" w:rsidR="00617AB6" w:rsidRDefault="00617AB6" w:rsidP="00617AB6">
      <w:pPr>
        <w:pStyle w:val="ListParagraph"/>
        <w:numPr>
          <w:ilvl w:val="0"/>
          <w:numId w:val="33"/>
        </w:numPr>
        <w:rPr>
          <w:rFonts w:eastAsia="Times New Roman"/>
        </w:rPr>
      </w:pPr>
      <w:r>
        <w:rPr>
          <w:rFonts w:eastAsia="Times New Roman"/>
        </w:rPr>
        <w:t xml:space="preserve">There was a statistically significant reduction in the proportion of disabled people that were not in the labour force (aged 15-64) </w:t>
      </w:r>
      <w:r w:rsidR="00C8596E">
        <w:rPr>
          <w:rFonts w:eastAsia="Times New Roman"/>
        </w:rPr>
        <w:t xml:space="preserve">that </w:t>
      </w:r>
      <w:r>
        <w:rPr>
          <w:rFonts w:eastAsia="Times New Roman"/>
        </w:rPr>
        <w:t>were looking after a child (from 1</w:t>
      </w:r>
      <w:r w:rsidR="00C8596E">
        <w:rPr>
          <w:rFonts w:eastAsia="Times New Roman"/>
        </w:rPr>
        <w:t>1</w:t>
      </w:r>
      <w:r>
        <w:rPr>
          <w:rFonts w:eastAsia="Times New Roman"/>
        </w:rPr>
        <w:t>% in June to 8% in December).</w:t>
      </w:r>
    </w:p>
    <w:p w14:paraId="2B692EEF" w14:textId="7731A9BB" w:rsidR="00617AB6" w:rsidRDefault="00617AB6" w:rsidP="00617AB6">
      <w:pPr>
        <w:pStyle w:val="ListParagraph"/>
        <w:numPr>
          <w:ilvl w:val="0"/>
          <w:numId w:val="33"/>
        </w:numPr>
        <w:rPr>
          <w:rFonts w:eastAsia="Times New Roman"/>
        </w:rPr>
      </w:pPr>
      <w:r>
        <w:rPr>
          <w:rFonts w:eastAsia="Times New Roman"/>
        </w:rPr>
        <w:t xml:space="preserve">Paid employees with a disability that do not have a written agreement has increased significantly from June 2020 (at </w:t>
      </w:r>
      <w:r w:rsidR="00C8596E">
        <w:rPr>
          <w:rFonts w:eastAsia="Times New Roman"/>
        </w:rPr>
        <w:t>4</w:t>
      </w:r>
      <w:r>
        <w:rPr>
          <w:rFonts w:eastAsia="Times New Roman"/>
        </w:rPr>
        <w:t>% in June to 9% in December 2020). Comparatively, non-disabled paid employees that do not have a written agreement has remained stable (</w:t>
      </w:r>
      <w:r w:rsidR="00C8596E">
        <w:rPr>
          <w:rFonts w:eastAsia="Times New Roman"/>
        </w:rPr>
        <w:t xml:space="preserve">at </w:t>
      </w:r>
      <w:r>
        <w:rPr>
          <w:rFonts w:eastAsia="Times New Roman"/>
        </w:rPr>
        <w:t>4</w:t>
      </w:r>
      <w:r w:rsidR="00C8596E">
        <w:rPr>
          <w:rFonts w:eastAsia="Times New Roman"/>
        </w:rPr>
        <w:t>%</w:t>
      </w:r>
      <w:r>
        <w:rPr>
          <w:rFonts w:eastAsia="Times New Roman"/>
        </w:rPr>
        <w:t>).</w:t>
      </w:r>
    </w:p>
    <w:p w14:paraId="7D3A641B" w14:textId="22D9E024" w:rsidR="00617AB6" w:rsidRDefault="00617AB6" w:rsidP="00617AB6">
      <w:pPr>
        <w:pStyle w:val="ListParagraph"/>
        <w:numPr>
          <w:ilvl w:val="0"/>
          <w:numId w:val="33"/>
        </w:numPr>
        <w:rPr>
          <w:rFonts w:eastAsia="Times New Roman"/>
        </w:rPr>
      </w:pPr>
      <w:r>
        <w:rPr>
          <w:rFonts w:eastAsia="Times New Roman"/>
        </w:rPr>
        <w:lastRenderedPageBreak/>
        <w:t>From June</w:t>
      </w:r>
      <w:r w:rsidR="00C8596E">
        <w:rPr>
          <w:rFonts w:eastAsia="Times New Roman"/>
        </w:rPr>
        <w:t xml:space="preserve"> 2020</w:t>
      </w:r>
      <w:r>
        <w:rPr>
          <w:rFonts w:eastAsia="Times New Roman"/>
        </w:rPr>
        <w:t xml:space="preserve"> to December</w:t>
      </w:r>
      <w:r w:rsidR="00C8596E">
        <w:rPr>
          <w:rFonts w:eastAsia="Times New Roman"/>
        </w:rPr>
        <w:t xml:space="preserve"> 2020</w:t>
      </w:r>
      <w:r>
        <w:rPr>
          <w:rFonts w:eastAsia="Times New Roman"/>
        </w:rPr>
        <w:t>, the proportion of people aged 15-64 with the highest qualifications being post-school qualifications, dropped slightly among disabled people (43% to 40%), whereas this has increased among non-disabled people (55 to 57%).</w:t>
      </w:r>
    </w:p>
    <w:p w14:paraId="1B788EBC" w14:textId="7B088AF9" w:rsidR="00DB3D80" w:rsidRDefault="00DB3D80" w:rsidP="00DB3D80">
      <w:pPr>
        <w:pStyle w:val="ListParagraph"/>
        <w:jc w:val="center"/>
        <w:rPr>
          <w:rFonts w:eastAsia="Times New Roman"/>
        </w:rPr>
      </w:pPr>
      <w:r>
        <w:rPr>
          <w:noProof/>
        </w:rPr>
        <w:drawing>
          <wp:inline distT="0" distB="0" distL="0" distR="0" wp14:anchorId="11C87A01" wp14:editId="362A9E72">
            <wp:extent cx="4771395"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85186" cy="3123678"/>
                    </a:xfrm>
                    <a:prstGeom prst="rect">
                      <a:avLst/>
                    </a:prstGeom>
                    <a:noFill/>
                    <a:ln>
                      <a:noFill/>
                    </a:ln>
                  </pic:spPr>
                </pic:pic>
              </a:graphicData>
            </a:graphic>
          </wp:inline>
        </w:drawing>
      </w:r>
    </w:p>
    <w:p w14:paraId="441F657B" w14:textId="19DC2E80" w:rsidR="00617AB6" w:rsidRDefault="00617AB6" w:rsidP="00617AB6">
      <w:pPr>
        <w:pStyle w:val="ListParagraph"/>
        <w:numPr>
          <w:ilvl w:val="0"/>
          <w:numId w:val="33"/>
        </w:numPr>
        <w:rPr>
          <w:rFonts w:eastAsia="Times New Roman"/>
        </w:rPr>
      </w:pPr>
      <w:r>
        <w:rPr>
          <w:rFonts w:eastAsia="Times New Roman"/>
        </w:rPr>
        <w:t xml:space="preserve">For </w:t>
      </w:r>
      <w:r w:rsidRPr="00C8596E">
        <w:rPr>
          <w:rFonts w:eastAsia="Times New Roman"/>
        </w:rPr>
        <w:t xml:space="preserve">more information on the </w:t>
      </w:r>
      <w:r w:rsidRPr="00C8596E">
        <w:t xml:space="preserve">Household labour force survey, December 2020 </w:t>
      </w:r>
      <w:r w:rsidRPr="00C8596E">
        <w:rPr>
          <w:rFonts w:eastAsia="Times New Roman"/>
        </w:rPr>
        <w:t>visit the Stats NZ website</w:t>
      </w:r>
      <w:r w:rsidRPr="00617AB6">
        <w:rPr>
          <w:rFonts w:eastAsia="Times New Roman"/>
        </w:rPr>
        <w:t xml:space="preserve"> </w:t>
      </w:r>
      <w:hyperlink r:id="rId14" w:history="1">
        <w:r>
          <w:rPr>
            <w:rStyle w:val="Hyperlink"/>
            <w:rFonts w:eastAsia="Times New Roman"/>
          </w:rPr>
          <w:t>here.</w:t>
        </w:r>
      </w:hyperlink>
      <w:r>
        <w:rPr>
          <w:rFonts w:eastAsia="Times New Roman"/>
        </w:rPr>
        <w:t xml:space="preserve"> </w:t>
      </w:r>
    </w:p>
    <w:p w14:paraId="0384FB53" w14:textId="77777777" w:rsidR="00617AB6" w:rsidRDefault="00617AB6" w:rsidP="00617AB6">
      <w:pPr>
        <w:rPr>
          <w:b/>
          <w:bCs/>
        </w:rPr>
      </w:pPr>
    </w:p>
    <w:p w14:paraId="1FAA5840" w14:textId="566D2B74" w:rsidR="00617AB6" w:rsidRDefault="00617AB6" w:rsidP="00617AB6">
      <w:pPr>
        <w:pStyle w:val="Heading2"/>
      </w:pPr>
      <w:r>
        <w:t>Wellbeing (Household labour force survey – Wellbeing supplement, December 2020)</w:t>
      </w:r>
    </w:p>
    <w:p w14:paraId="65085275" w14:textId="00886507" w:rsidR="00617AB6" w:rsidRDefault="00617AB6" w:rsidP="00617AB6">
      <w:pPr>
        <w:pStyle w:val="ListParagraph"/>
        <w:numPr>
          <w:ilvl w:val="0"/>
          <w:numId w:val="34"/>
        </w:numPr>
        <w:rPr>
          <w:rFonts w:eastAsia="Times New Roman"/>
        </w:rPr>
      </w:pPr>
      <w:r>
        <w:rPr>
          <w:rFonts w:eastAsia="Times New Roman"/>
        </w:rPr>
        <w:t>Overall life satisfaction has improved among disabled people aged 18-64 (from 56% in June to 61% in December reporting a score of 7</w:t>
      </w:r>
      <w:r w:rsidR="00C8596E">
        <w:rPr>
          <w:rFonts w:eastAsia="Times New Roman"/>
        </w:rPr>
        <w:t xml:space="preserve"> or more</w:t>
      </w:r>
      <w:r>
        <w:rPr>
          <w:rFonts w:eastAsia="Times New Roman"/>
        </w:rPr>
        <w:t>). Inequalities remain, with 87% of non-disabled population reporting the same scores in December.</w:t>
      </w:r>
    </w:p>
    <w:p w14:paraId="0B505016" w14:textId="7F1E597B" w:rsidR="00617AB6" w:rsidRDefault="00617AB6" w:rsidP="00617AB6">
      <w:pPr>
        <w:pStyle w:val="ListParagraph"/>
        <w:numPr>
          <w:ilvl w:val="0"/>
          <w:numId w:val="34"/>
        </w:numPr>
        <w:rPr>
          <w:rFonts w:eastAsia="Times New Roman"/>
        </w:rPr>
      </w:pPr>
      <w:r>
        <w:rPr>
          <w:rFonts w:eastAsia="Times New Roman"/>
        </w:rPr>
        <w:t>The proportion of disabled people reporting having enough or more than enough money to meet every</w:t>
      </w:r>
      <w:r w:rsidR="00C8596E">
        <w:rPr>
          <w:rFonts w:eastAsia="Times New Roman"/>
        </w:rPr>
        <w:t xml:space="preserve"> </w:t>
      </w:r>
      <w:r>
        <w:rPr>
          <w:rFonts w:eastAsia="Times New Roman"/>
        </w:rPr>
        <w:t>day needs has reduced (for example from 45% to 39% among those aged 18-64). In comparison, the same measure reported among non-disabled people has remained stable (</w:t>
      </w:r>
      <w:r w:rsidR="00C8596E">
        <w:rPr>
          <w:rFonts w:eastAsia="Times New Roman"/>
        </w:rPr>
        <w:t xml:space="preserve">at </w:t>
      </w:r>
      <w:r>
        <w:rPr>
          <w:rFonts w:eastAsia="Times New Roman"/>
        </w:rPr>
        <w:t>69 to 70%).</w:t>
      </w:r>
    </w:p>
    <w:p w14:paraId="231D1FF4" w14:textId="77777777" w:rsidR="00617AB6" w:rsidRDefault="00617AB6" w:rsidP="00617AB6">
      <w:pPr>
        <w:pStyle w:val="ListParagraph"/>
        <w:numPr>
          <w:ilvl w:val="0"/>
          <w:numId w:val="34"/>
        </w:numPr>
        <w:rPr>
          <w:rFonts w:eastAsia="Times New Roman"/>
        </w:rPr>
      </w:pPr>
      <w:r>
        <w:rPr>
          <w:rFonts w:eastAsia="Times New Roman"/>
        </w:rPr>
        <w:t>An increased proportion of disabled people have reported receiving help from organisations such as a church or foodbank in the last 12 months (20% among those aged 18-64 in December, compared to 18% in June).</w:t>
      </w:r>
    </w:p>
    <w:p w14:paraId="2F5FA3D1" w14:textId="4A5BCBE7" w:rsidR="00617AB6" w:rsidRDefault="00617AB6" w:rsidP="00617AB6">
      <w:pPr>
        <w:pStyle w:val="ListParagraph"/>
        <w:numPr>
          <w:ilvl w:val="0"/>
          <w:numId w:val="34"/>
        </w:numPr>
        <w:rPr>
          <w:rFonts w:eastAsia="Times New Roman"/>
        </w:rPr>
      </w:pPr>
      <w:r>
        <w:rPr>
          <w:rFonts w:eastAsia="Times New Roman"/>
        </w:rPr>
        <w:t>Increased proportion of disabled people aged 18-64 have reported their general health status as being good, very good or excellent (58% compared to 54% in June)</w:t>
      </w:r>
      <w:r w:rsidR="00C8596E">
        <w:rPr>
          <w:rFonts w:eastAsia="Times New Roman"/>
        </w:rPr>
        <w:t>.</w:t>
      </w:r>
    </w:p>
    <w:p w14:paraId="031C4A0B" w14:textId="46B9AFDE" w:rsidR="00617AB6" w:rsidRDefault="00617AB6" w:rsidP="00617AB6">
      <w:pPr>
        <w:pStyle w:val="ListParagraph"/>
        <w:numPr>
          <w:ilvl w:val="0"/>
          <w:numId w:val="34"/>
        </w:numPr>
        <w:rPr>
          <w:rFonts w:eastAsia="Times New Roman"/>
        </w:rPr>
      </w:pPr>
      <w:r>
        <w:rPr>
          <w:rFonts w:eastAsia="Times New Roman"/>
        </w:rPr>
        <w:t>Disabled people (aged 18-64) reported being less happy (70% provided a score of 7</w:t>
      </w:r>
      <w:r w:rsidR="008C42C1">
        <w:rPr>
          <w:rFonts w:eastAsia="Times New Roman"/>
        </w:rPr>
        <w:t xml:space="preserve"> or more</w:t>
      </w:r>
      <w:r>
        <w:rPr>
          <w:rFonts w:eastAsia="Times New Roman"/>
        </w:rPr>
        <w:t>) compared to non-disabled people in the same age group (92%</w:t>
      </w:r>
      <w:r w:rsidR="008C42C1">
        <w:rPr>
          <w:rFonts w:eastAsia="Times New Roman"/>
        </w:rPr>
        <w:t xml:space="preserve"> provided a score of 7 or more</w:t>
      </w:r>
      <w:r>
        <w:rPr>
          <w:rFonts w:eastAsia="Times New Roman"/>
        </w:rPr>
        <w:t>). Similarly, disabled people reported higher anxiety levels (23% compared to 14% among non-disabled people). This was a new measure, put into effect in December 2020.</w:t>
      </w:r>
    </w:p>
    <w:p w14:paraId="6F51358D" w14:textId="77777777" w:rsidR="00617AB6" w:rsidRDefault="00617AB6" w:rsidP="00617AB6">
      <w:pPr>
        <w:pStyle w:val="ListParagraph"/>
        <w:numPr>
          <w:ilvl w:val="0"/>
          <w:numId w:val="34"/>
        </w:numPr>
        <w:rPr>
          <w:rFonts w:eastAsia="Times New Roman"/>
        </w:rPr>
      </w:pPr>
      <w:r>
        <w:rPr>
          <w:rFonts w:eastAsia="Times New Roman"/>
        </w:rPr>
        <w:t xml:space="preserve">Increasing levels of loneliness has been reported among disabled people. 14% of disabled people aged 18-64 reported feeling lonely in the last four weeks </w:t>
      </w:r>
      <w:proofErr w:type="gramStart"/>
      <w:r>
        <w:rPr>
          <w:rFonts w:eastAsia="Times New Roman"/>
        </w:rPr>
        <w:t>most/all of</w:t>
      </w:r>
      <w:proofErr w:type="gramEnd"/>
      <w:r>
        <w:rPr>
          <w:rFonts w:eastAsia="Times New Roman"/>
        </w:rPr>
        <w:t xml:space="preserve"> the time, compared to 12% in June.  Comparatively, among non-disabled people, this has reduced slightly from 4 to 3%.</w:t>
      </w:r>
    </w:p>
    <w:p w14:paraId="19804CDA" w14:textId="7C2CF066" w:rsidR="00617AB6" w:rsidRPr="008C42C1" w:rsidRDefault="00617AB6" w:rsidP="008C42C1">
      <w:pPr>
        <w:pStyle w:val="ListParagraph"/>
        <w:numPr>
          <w:ilvl w:val="0"/>
          <w:numId w:val="34"/>
        </w:numPr>
        <w:rPr>
          <w:rFonts w:eastAsia="Times New Roman"/>
        </w:rPr>
      </w:pPr>
      <w:r>
        <w:rPr>
          <w:rFonts w:eastAsia="Times New Roman"/>
        </w:rPr>
        <w:t>Trust held for people in New Zealand has reduced among both disabled and non-disabled people across all age groups</w:t>
      </w:r>
      <w:r w:rsidR="008C42C1">
        <w:rPr>
          <w:rFonts w:eastAsia="Times New Roman"/>
        </w:rPr>
        <w:t xml:space="preserve"> (e.g. 60% of disabled people aged 18+ providing a score of 7 and above in June 2020, dropping down to 56% in December 2020). In comparison, </w:t>
      </w:r>
      <w:r w:rsidRPr="008C42C1">
        <w:rPr>
          <w:rFonts w:eastAsia="Times New Roman"/>
        </w:rPr>
        <w:t xml:space="preserve">trust </w:t>
      </w:r>
      <w:r w:rsidRPr="008C42C1">
        <w:rPr>
          <w:rFonts w:eastAsia="Times New Roman"/>
        </w:rPr>
        <w:lastRenderedPageBreak/>
        <w:t>held for the health system has improved</w:t>
      </w:r>
      <w:r w:rsidR="008C42C1">
        <w:rPr>
          <w:rFonts w:eastAsia="Times New Roman"/>
        </w:rPr>
        <w:t xml:space="preserve"> (56% of disabled people aged 18-64 providing a score of 7 and above in June 2020, increasing to 59% in December 2020).</w:t>
      </w:r>
    </w:p>
    <w:p w14:paraId="6BAE8526" w14:textId="7D6A5FCC" w:rsidR="008C42C1" w:rsidRDefault="008C42C1" w:rsidP="008C42C1">
      <w:pPr>
        <w:pStyle w:val="ListParagraph"/>
        <w:numPr>
          <w:ilvl w:val="0"/>
          <w:numId w:val="34"/>
        </w:numPr>
        <w:rPr>
          <w:rFonts w:eastAsia="Times New Roman"/>
        </w:rPr>
      </w:pPr>
      <w:r>
        <w:rPr>
          <w:rFonts w:eastAsia="Times New Roman"/>
        </w:rPr>
        <w:t xml:space="preserve">While trust in media and parliament among disabled people has increased post COVID-19, it comparatively has reduced among </w:t>
      </w:r>
      <w:r w:rsidR="00617AB6">
        <w:rPr>
          <w:rFonts w:eastAsia="Times New Roman"/>
        </w:rPr>
        <w:t>non-disabled people</w:t>
      </w:r>
      <w:r>
        <w:rPr>
          <w:rFonts w:eastAsia="Times New Roman"/>
        </w:rPr>
        <w:t xml:space="preserve">. For example, 22% of disabled people aged 18+ provided a rating of 7 and above relating to </w:t>
      </w:r>
      <w:r w:rsidR="00617AB6" w:rsidRPr="008C42C1">
        <w:rPr>
          <w:rFonts w:eastAsia="Times New Roman"/>
        </w:rPr>
        <w:t>trust in media</w:t>
      </w:r>
      <w:r>
        <w:rPr>
          <w:rFonts w:eastAsia="Times New Roman"/>
        </w:rPr>
        <w:t xml:space="preserve"> in June 2020</w:t>
      </w:r>
      <w:r w:rsidR="00482086">
        <w:rPr>
          <w:rFonts w:eastAsia="Times New Roman"/>
        </w:rPr>
        <w:t>. This proportion</w:t>
      </w:r>
      <w:r>
        <w:rPr>
          <w:rFonts w:eastAsia="Times New Roman"/>
        </w:rPr>
        <w:t xml:space="preserve"> has increased to 2</w:t>
      </w:r>
      <w:r w:rsidR="00482086">
        <w:rPr>
          <w:rFonts w:eastAsia="Times New Roman"/>
        </w:rPr>
        <w:t>5</w:t>
      </w:r>
      <w:r>
        <w:rPr>
          <w:rFonts w:eastAsia="Times New Roman"/>
        </w:rPr>
        <w:t>% in December 2020.</w:t>
      </w:r>
      <w:r w:rsidR="00482086">
        <w:rPr>
          <w:rFonts w:eastAsia="Times New Roman"/>
        </w:rPr>
        <w:t xml:space="preserve"> Comparatively among non-disabled people in the same age group, this proportion has reduced slightly from 27% in June to 26% in December.</w:t>
      </w:r>
    </w:p>
    <w:p w14:paraId="28DAA53E" w14:textId="74BB6273" w:rsidR="00617AB6" w:rsidRDefault="00617AB6" w:rsidP="00617AB6">
      <w:pPr>
        <w:pStyle w:val="ListParagraph"/>
        <w:numPr>
          <w:ilvl w:val="0"/>
          <w:numId w:val="34"/>
        </w:numPr>
        <w:rPr>
          <w:rFonts w:eastAsia="Times New Roman"/>
        </w:rPr>
      </w:pPr>
      <w:r>
        <w:rPr>
          <w:rFonts w:eastAsia="Times New Roman"/>
        </w:rPr>
        <w:t>Less disabled and non-disabled people have reported having problems with heating and/or keeping their house/flat warm in winter</w:t>
      </w:r>
      <w:r w:rsidR="00482086">
        <w:rPr>
          <w:rFonts w:eastAsia="Times New Roman"/>
        </w:rPr>
        <w:t xml:space="preserve"> (e.g. 16% of disabled people in June 2020 reported having major problems with heating, which has reduced to 12% in December 2020).</w:t>
      </w:r>
    </w:p>
    <w:p w14:paraId="1BC2F5D8" w14:textId="77777777" w:rsidR="00875192" w:rsidRDefault="00875192" w:rsidP="00875192">
      <w:pPr>
        <w:rPr>
          <w:rFonts w:eastAsia="Times New Roman"/>
        </w:rPr>
      </w:pPr>
    </w:p>
    <w:p w14:paraId="670211C4" w14:textId="76A26CFA" w:rsidR="00617AB6" w:rsidRDefault="00617AB6" w:rsidP="00875192">
      <w:pPr>
        <w:rPr>
          <w:rFonts w:eastAsia="Times New Roman"/>
          <w:bCs/>
          <w:sz w:val="20"/>
          <w:szCs w:val="20"/>
        </w:rPr>
      </w:pPr>
      <w:r>
        <w:rPr>
          <w:rFonts w:eastAsia="Times New Roman"/>
        </w:rPr>
        <w:t xml:space="preserve">For more information </w:t>
      </w:r>
      <w:r w:rsidR="00875192" w:rsidRPr="00875192">
        <w:rPr>
          <w:rFonts w:eastAsia="Times New Roman"/>
        </w:rPr>
        <w:t>on the</w:t>
      </w:r>
      <w:r w:rsidR="00875192">
        <w:rPr>
          <w:rFonts w:eastAsia="Times New Roman"/>
        </w:rPr>
        <w:t xml:space="preserve"> </w:t>
      </w:r>
      <w:hyperlink r:id="rId15" w:history="1">
        <w:r w:rsidR="00875192" w:rsidRPr="00875192">
          <w:rPr>
            <w:rStyle w:val="Hyperlink"/>
          </w:rPr>
          <w:t>Household labour force survey – Wellbeing supplement, December 2020 visit the Stats NZ website</w:t>
        </w:r>
      </w:hyperlink>
      <w:r w:rsidR="00875192">
        <w:t xml:space="preserve">. </w:t>
      </w:r>
    </w:p>
    <w:p w14:paraId="557068AA" w14:textId="77777777" w:rsidR="00617AB6" w:rsidRDefault="00617AB6" w:rsidP="00617AB6">
      <w:pPr>
        <w:ind w:left="360"/>
      </w:pPr>
    </w:p>
    <w:p w14:paraId="546C2124" w14:textId="77777777" w:rsidR="00617AB6" w:rsidRDefault="00617AB6" w:rsidP="00617AB6">
      <w:pPr>
        <w:pStyle w:val="Heading2"/>
      </w:pPr>
      <w:r>
        <w:t>Child poverty Statistics (Household Economic Survey, June 2020)</w:t>
      </w:r>
    </w:p>
    <w:p w14:paraId="534044AF" w14:textId="77777777" w:rsidR="00617AB6" w:rsidRDefault="00617AB6" w:rsidP="00617AB6">
      <w:pPr>
        <w:pStyle w:val="ListParagraph"/>
        <w:numPr>
          <w:ilvl w:val="0"/>
          <w:numId w:val="35"/>
        </w:numPr>
        <w:spacing w:after="120" w:line="288" w:lineRule="auto"/>
        <w:rPr>
          <w:rFonts w:eastAsia="Times New Roman"/>
        </w:rPr>
      </w:pPr>
      <w:r>
        <w:rPr>
          <w:rFonts w:eastAsia="Times New Roman"/>
        </w:rPr>
        <w:t>Across all measures, disabled children were more likely to live in a household with low-income and material hardship than non-disabled children</w:t>
      </w:r>
    </w:p>
    <w:p w14:paraId="6397C8E9" w14:textId="77777777" w:rsidR="00617AB6" w:rsidRDefault="00617AB6" w:rsidP="00617AB6">
      <w:pPr>
        <w:pStyle w:val="ListParagraph"/>
        <w:numPr>
          <w:ilvl w:val="0"/>
          <w:numId w:val="35"/>
        </w:numPr>
        <w:spacing w:after="120" w:line="288" w:lineRule="auto"/>
        <w:rPr>
          <w:rFonts w:eastAsia="Times New Roman"/>
        </w:rPr>
      </w:pPr>
      <w:r>
        <w:rPr>
          <w:rFonts w:eastAsia="Times New Roman"/>
        </w:rPr>
        <w:t>Children living in a household with at least one disabled person were over twice as likely to experience material hardship than children in a household with no disabled people.</w:t>
      </w:r>
    </w:p>
    <w:p w14:paraId="51037C98" w14:textId="77777777" w:rsidR="00617AB6" w:rsidRDefault="00617AB6" w:rsidP="00617AB6">
      <w:pPr>
        <w:pStyle w:val="ListParagraph"/>
        <w:numPr>
          <w:ilvl w:val="0"/>
          <w:numId w:val="35"/>
        </w:numPr>
        <w:spacing w:after="120" w:line="288" w:lineRule="auto"/>
        <w:rPr>
          <w:rFonts w:eastAsia="Times New Roman"/>
        </w:rPr>
      </w:pPr>
      <w:r>
        <w:rPr>
          <w:rFonts w:eastAsia="Times New Roman"/>
        </w:rPr>
        <w:t>20% of disabled children were living in households in material hardship for the financial year, compared to 10% of non-disabled children. Māori and Pacific children were also more vulnerable, being more likely to live in households in material hardship (19% and 25% respectively) compared with European children (9%).</w:t>
      </w:r>
    </w:p>
    <w:p w14:paraId="0DCFA6EB" w14:textId="0641FF03" w:rsidR="00617AB6" w:rsidRDefault="00617AB6" w:rsidP="00617AB6">
      <w:pPr>
        <w:pStyle w:val="ListParagraph"/>
        <w:numPr>
          <w:ilvl w:val="0"/>
          <w:numId w:val="35"/>
        </w:numPr>
        <w:spacing w:after="120" w:line="288" w:lineRule="auto"/>
        <w:rPr>
          <w:rFonts w:eastAsia="Times New Roman"/>
        </w:rPr>
      </w:pPr>
      <w:r>
        <w:rPr>
          <w:rFonts w:eastAsia="Times New Roman"/>
        </w:rPr>
        <w:t>After deducting housing costs, 32% of children in disabled households were living in low income households (less than 60% median equivalised disposable household income), compared to 28% of non-disabled children.</w:t>
      </w:r>
    </w:p>
    <w:p w14:paraId="724334B9" w14:textId="77777777" w:rsidR="00617AB6" w:rsidRDefault="00617AB6" w:rsidP="00617AB6">
      <w:pPr>
        <w:pStyle w:val="ListParagraph"/>
        <w:numPr>
          <w:ilvl w:val="0"/>
          <w:numId w:val="35"/>
        </w:numPr>
        <w:spacing w:after="120" w:line="288" w:lineRule="auto"/>
        <w:rPr>
          <w:rFonts w:eastAsia="Times New Roman"/>
        </w:rPr>
      </w:pPr>
      <w:r>
        <w:rPr>
          <w:rFonts w:eastAsia="Times New Roman"/>
        </w:rPr>
        <w:t>20% of children living in households with at least one disabled person were in material hardship for the financial year, compared to 7% of children in non-disabled households.</w:t>
      </w:r>
    </w:p>
    <w:p w14:paraId="174A959F" w14:textId="77777777" w:rsidR="00617AB6" w:rsidRDefault="00617AB6" w:rsidP="00617AB6">
      <w:pPr>
        <w:pStyle w:val="ListParagraph"/>
        <w:numPr>
          <w:ilvl w:val="0"/>
          <w:numId w:val="35"/>
        </w:numPr>
        <w:spacing w:after="120" w:line="288" w:lineRule="auto"/>
        <w:rPr>
          <w:rFonts w:eastAsia="Times New Roman"/>
        </w:rPr>
      </w:pPr>
      <w:r>
        <w:rPr>
          <w:rFonts w:eastAsia="Times New Roman"/>
        </w:rPr>
        <w:t>9% of disabled children are living in households in severe material hardship, compared to 4% of non-disabled children</w:t>
      </w:r>
    </w:p>
    <w:p w14:paraId="79B8A50D" w14:textId="27EDF509" w:rsidR="00F829F6" w:rsidRPr="00F113EF" w:rsidRDefault="00617AB6" w:rsidP="00875192">
      <w:pPr>
        <w:spacing w:after="120" w:line="288" w:lineRule="auto"/>
        <w:ind w:left="360"/>
      </w:pPr>
      <w:r w:rsidRPr="00875192">
        <w:rPr>
          <w:rFonts w:eastAsia="Times New Roman"/>
        </w:rPr>
        <w:t xml:space="preserve">For more </w:t>
      </w:r>
      <w:hyperlink r:id="rId16" w:history="1">
        <w:r w:rsidRPr="00875192">
          <w:rPr>
            <w:rStyle w:val="Hyperlink"/>
            <w:rFonts w:eastAsia="Times New Roman"/>
          </w:rPr>
          <w:t>information</w:t>
        </w:r>
        <w:r w:rsidR="00875192" w:rsidRPr="00875192">
          <w:rPr>
            <w:rStyle w:val="Hyperlink"/>
            <w:rFonts w:eastAsia="Times New Roman"/>
          </w:rPr>
          <w:t xml:space="preserve"> on the Household Economic Survey visit the Stats NZ website</w:t>
        </w:r>
      </w:hyperlink>
    </w:p>
    <w:sectPr w:rsidR="00F829F6" w:rsidRPr="00F11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5487C8B"/>
    <w:multiLevelType w:val="hybridMultilevel"/>
    <w:tmpl w:val="A52899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90554C"/>
    <w:multiLevelType w:val="hybridMultilevel"/>
    <w:tmpl w:val="398AF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2329E8"/>
    <w:multiLevelType w:val="hybridMultilevel"/>
    <w:tmpl w:val="DDBC236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1"/>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6"/>
  </w:num>
  <w:num w:numId="26">
    <w:abstractNumId w:val="28"/>
  </w:num>
  <w:num w:numId="27">
    <w:abstractNumId w:val="25"/>
  </w:num>
  <w:num w:numId="28">
    <w:abstractNumId w:val="18"/>
  </w:num>
  <w:num w:numId="29">
    <w:abstractNumId w:val="11"/>
  </w:num>
  <w:num w:numId="30">
    <w:abstractNumId w:val="20"/>
  </w:num>
  <w:num w:numId="31">
    <w:abstractNumId w:val="29"/>
  </w:num>
  <w:num w:numId="32">
    <w:abstractNumId w:val="22"/>
  </w:num>
  <w:num w:numId="33">
    <w:abstractNumId w:val="19"/>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B6"/>
    <w:rsid w:val="00000B4C"/>
    <w:rsid w:val="00005BBE"/>
    <w:rsid w:val="000106D0"/>
    <w:rsid w:val="00034336"/>
    <w:rsid w:val="00037CB0"/>
    <w:rsid w:val="000A576B"/>
    <w:rsid w:val="000E3BB9"/>
    <w:rsid w:val="00106AED"/>
    <w:rsid w:val="0019572F"/>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482086"/>
    <w:rsid w:val="00533E65"/>
    <w:rsid w:val="0056681E"/>
    <w:rsid w:val="00572AA9"/>
    <w:rsid w:val="005838BD"/>
    <w:rsid w:val="00595906"/>
    <w:rsid w:val="005B11F9"/>
    <w:rsid w:val="00617AB6"/>
    <w:rsid w:val="00631D73"/>
    <w:rsid w:val="006B19BD"/>
    <w:rsid w:val="007B201A"/>
    <w:rsid w:val="007C2143"/>
    <w:rsid w:val="007F3ACD"/>
    <w:rsid w:val="0080133F"/>
    <w:rsid w:val="0080498F"/>
    <w:rsid w:val="00860654"/>
    <w:rsid w:val="00875192"/>
    <w:rsid w:val="008C42C1"/>
    <w:rsid w:val="00903467"/>
    <w:rsid w:val="00906EAA"/>
    <w:rsid w:val="00970DD2"/>
    <w:rsid w:val="009D15F1"/>
    <w:rsid w:val="009D2B10"/>
    <w:rsid w:val="00A2199C"/>
    <w:rsid w:val="00A2293D"/>
    <w:rsid w:val="00A43896"/>
    <w:rsid w:val="00A6244E"/>
    <w:rsid w:val="00B41635"/>
    <w:rsid w:val="00B5357A"/>
    <w:rsid w:val="00C503A7"/>
    <w:rsid w:val="00C5215F"/>
    <w:rsid w:val="00C8596E"/>
    <w:rsid w:val="00CB4A28"/>
    <w:rsid w:val="00D34EA0"/>
    <w:rsid w:val="00DB3D80"/>
    <w:rsid w:val="00DD6907"/>
    <w:rsid w:val="00DD7526"/>
    <w:rsid w:val="00E671C3"/>
    <w:rsid w:val="00E90142"/>
    <w:rsid w:val="00E9269E"/>
    <w:rsid w:val="00F06EE8"/>
    <w:rsid w:val="00F07349"/>
    <w:rsid w:val="00F113EF"/>
    <w:rsid w:val="00F126F3"/>
    <w:rsid w:val="00F22AE5"/>
    <w:rsid w:val="00F829C0"/>
    <w:rsid w:val="00F829F6"/>
    <w:rsid w:val="00F846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3DD8"/>
  <w15:chartTrackingRefBased/>
  <w15:docId w15:val="{AF84CAAD-70DE-4713-B17C-DD375CC1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B6"/>
    <w:rPr>
      <w:rFonts w:eastAsiaTheme="minorHAnsi" w:cs="Calibri"/>
      <w:sz w:val="22"/>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617AB6"/>
    <w:rPr>
      <w:color w:val="0563C1"/>
      <w:u w:val="single"/>
    </w:rPr>
  </w:style>
  <w:style w:type="character" w:styleId="FollowedHyperlink">
    <w:name w:val="FollowedHyperlink"/>
    <w:basedOn w:val="DefaultParagraphFont"/>
    <w:uiPriority w:val="99"/>
    <w:semiHidden/>
    <w:unhideWhenUsed/>
    <w:rsid w:val="00617AB6"/>
    <w:rPr>
      <w:color w:val="800080" w:themeColor="followedHyperlink"/>
      <w:u w:val="single"/>
    </w:rPr>
  </w:style>
  <w:style w:type="character" w:styleId="UnresolvedMention">
    <w:name w:val="Unresolved Mention"/>
    <w:basedOn w:val="DefaultParagraphFont"/>
    <w:uiPriority w:val="99"/>
    <w:semiHidden/>
    <w:unhideWhenUsed/>
    <w:rsid w:val="0061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958323">
      <w:bodyDiv w:val="1"/>
      <w:marLeft w:val="0"/>
      <w:marRight w:val="0"/>
      <w:marTop w:val="0"/>
      <w:marBottom w:val="0"/>
      <w:divBdr>
        <w:top w:val="none" w:sz="0" w:space="0" w:color="auto"/>
        <w:left w:val="none" w:sz="0" w:space="0" w:color="auto"/>
        <w:bottom w:val="none" w:sz="0" w:space="0" w:color="auto"/>
        <w:right w:val="none" w:sz="0" w:space="0" w:color="auto"/>
      </w:divBdr>
    </w:div>
    <w:div w:id="18264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6.png@01D709C0.F15529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1.png@01D709C0.F1552960"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ts.govt.nz/information-releases/child-poverty-statistics-year-ended-june-20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cid:image005.png@01D709C0.F1552960" TargetMode="External"/><Relationship Id="rId5" Type="http://schemas.openxmlformats.org/officeDocument/2006/relationships/webSettings" Target="webSettings.xml"/><Relationship Id="rId15" Type="http://schemas.openxmlformats.org/officeDocument/2006/relationships/hyperlink" Target="https://www.stats.govt.nz/information-releases/wellbeing-statistics-december-2020-quarter"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cid:image002.png@01D709C0.F1552960" TargetMode="External"/><Relationship Id="rId14" Type="http://schemas.openxmlformats.org/officeDocument/2006/relationships/hyperlink" Target="https://www.stats.govt.nz/information-releases/labour-market-statistics-disability-december-2020-qu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C567-27EB-4B28-BE2E-C62EFBE6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McLeod</dc:creator>
  <cp:keywords/>
  <dc:description/>
  <cp:lastModifiedBy>Emily Tilley</cp:lastModifiedBy>
  <cp:revision>2</cp:revision>
  <dcterms:created xsi:type="dcterms:W3CDTF">2021-03-10T22:39:00Z</dcterms:created>
  <dcterms:modified xsi:type="dcterms:W3CDTF">2021-03-10T22:39:00Z</dcterms:modified>
</cp:coreProperties>
</file>